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1E" w:rsidRPr="0042051F" w:rsidRDefault="0035041E" w:rsidP="0035041E">
      <w:pPr>
        <w:jc w:val="center"/>
        <w:rPr>
          <w:b/>
          <w:sz w:val="32"/>
        </w:rPr>
      </w:pPr>
      <w:r w:rsidRPr="002513E6">
        <w:rPr>
          <w:b/>
          <w:sz w:val="32"/>
        </w:rPr>
        <w:t xml:space="preserve">REPUBLIQUE </w:t>
      </w:r>
      <w:r w:rsidRPr="0042051F">
        <w:rPr>
          <w:b/>
          <w:sz w:val="32"/>
        </w:rPr>
        <w:t>DEMOCRATIQUE DU CONGO</w:t>
      </w:r>
    </w:p>
    <w:p w:rsidR="0035041E" w:rsidRPr="0042051F" w:rsidRDefault="0035041E" w:rsidP="0035041E">
      <w:pPr>
        <w:jc w:val="center"/>
        <w:rPr>
          <w:b/>
          <w:sz w:val="28"/>
        </w:rPr>
      </w:pPr>
      <w:r w:rsidRPr="0042051F">
        <w:rPr>
          <w:b/>
          <w:sz w:val="28"/>
        </w:rPr>
        <w:t>MINISTERE DE L’ENERGIE ET RESSOURCES HYDRAULIQUES.</w:t>
      </w:r>
    </w:p>
    <w:p w:rsidR="0035041E" w:rsidRPr="0042051F" w:rsidRDefault="0035041E" w:rsidP="0035041E">
      <w:pPr>
        <w:jc w:val="center"/>
        <w:rPr>
          <w:b/>
          <w:sz w:val="28"/>
        </w:rPr>
      </w:pPr>
    </w:p>
    <w:p w:rsidR="0035041E" w:rsidRPr="0042051F" w:rsidRDefault="0035041E" w:rsidP="0035041E">
      <w:pPr>
        <w:jc w:val="center"/>
        <w:rPr>
          <w:b/>
          <w:color w:val="0070C0"/>
        </w:rPr>
      </w:pPr>
      <w:r w:rsidRPr="0042051F">
        <w:rPr>
          <w:b/>
          <w:color w:val="0070C0"/>
        </w:rPr>
        <w:t>UNITE DE COORDINATION ET DE MANAGEMENT DES PROJETS DU MINISTERE</w:t>
      </w:r>
    </w:p>
    <w:p w:rsidR="0035041E" w:rsidRPr="0042051F" w:rsidRDefault="0035041E" w:rsidP="0035041E">
      <w:pPr>
        <w:jc w:val="center"/>
        <w:rPr>
          <w:b/>
          <w:color w:val="0070C0"/>
          <w:sz w:val="28"/>
        </w:rPr>
      </w:pPr>
      <w:r w:rsidRPr="0042051F">
        <w:rPr>
          <w:b/>
          <w:color w:val="0070C0"/>
          <w:sz w:val="28"/>
        </w:rPr>
        <w:t xml:space="preserve"> « UCM »</w:t>
      </w:r>
    </w:p>
    <w:p w:rsidR="0035041E" w:rsidRPr="0042051F" w:rsidRDefault="0035041E" w:rsidP="0035041E">
      <w:pPr>
        <w:ind w:left="1416"/>
        <w:jc w:val="center"/>
        <w:rPr>
          <w:sz w:val="28"/>
        </w:rPr>
      </w:pPr>
      <w:r w:rsidRPr="0042051F">
        <w:rPr>
          <w:b/>
          <w:noProof/>
        </w:rPr>
        <w:drawing>
          <wp:anchor distT="0" distB="0" distL="114300" distR="114300" simplePos="0" relativeHeight="251659264" behindDoc="0" locked="0" layoutInCell="0" allowOverlap="1">
            <wp:simplePos x="0" y="0"/>
            <wp:positionH relativeFrom="column">
              <wp:posOffset>2270613</wp:posOffset>
            </wp:positionH>
            <wp:positionV relativeFrom="paragraph">
              <wp:posOffset>71636</wp:posOffset>
            </wp:positionV>
            <wp:extent cx="1382232" cy="925033"/>
            <wp:effectExtent l="19050" t="0" r="8418" b="0"/>
            <wp:wrapNone/>
            <wp:docPr id="1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232" cy="925033"/>
                    </a:xfrm>
                    <a:prstGeom prst="rect">
                      <a:avLst/>
                    </a:prstGeom>
                    <a:noFill/>
                  </pic:spPr>
                </pic:pic>
              </a:graphicData>
            </a:graphic>
          </wp:anchor>
        </w:drawing>
      </w:r>
    </w:p>
    <w:p w:rsidR="0035041E" w:rsidRPr="0042051F" w:rsidRDefault="0035041E" w:rsidP="0035041E">
      <w:pPr>
        <w:pStyle w:val="Heading1a"/>
        <w:keepLines w:val="0"/>
        <w:spacing w:before="0" w:after="0"/>
        <w:rPr>
          <w:rFonts w:ascii="Times New Roman" w:hAnsi="Times New Roman"/>
          <w:b w:val="0"/>
          <w:lang w:val="fr-FR"/>
        </w:rPr>
      </w:pPr>
    </w:p>
    <w:p w:rsidR="0035041E" w:rsidRPr="0042051F" w:rsidRDefault="0035041E" w:rsidP="0035041E">
      <w:pPr>
        <w:pStyle w:val="Heading1a"/>
        <w:keepLines w:val="0"/>
        <w:spacing w:before="0" w:after="0"/>
        <w:rPr>
          <w:rFonts w:ascii="Times New Roman" w:hAnsi="Times New Roman"/>
          <w:b w:val="0"/>
          <w:lang w:val="fr-FR"/>
        </w:rPr>
      </w:pPr>
    </w:p>
    <w:p w:rsidR="0035041E" w:rsidRPr="0042051F" w:rsidRDefault="0035041E" w:rsidP="0035041E">
      <w:pPr>
        <w:pStyle w:val="Heading1a"/>
        <w:keepLines w:val="0"/>
        <w:spacing w:before="0" w:after="0"/>
        <w:rPr>
          <w:rFonts w:ascii="Times New Roman" w:hAnsi="Times New Roman"/>
          <w:b w:val="0"/>
          <w:lang w:val="fr-FR"/>
        </w:rPr>
      </w:pPr>
    </w:p>
    <w:p w:rsidR="0035041E" w:rsidRPr="0042051F" w:rsidRDefault="0035041E" w:rsidP="0035041E">
      <w:pPr>
        <w:pStyle w:val="Heading1a"/>
        <w:keepLines w:val="0"/>
        <w:spacing w:before="0" w:after="0"/>
        <w:rPr>
          <w:rFonts w:ascii="Times New Roman" w:hAnsi="Times New Roman"/>
          <w:b w:val="0"/>
          <w:lang w:val="fr-FR"/>
        </w:rPr>
      </w:pPr>
    </w:p>
    <w:p w:rsidR="0035041E" w:rsidRPr="0042051F" w:rsidRDefault="0035041E" w:rsidP="0035041E">
      <w:pPr>
        <w:pStyle w:val="Corpsdetexte"/>
        <w:jc w:val="center"/>
        <w:rPr>
          <w:b/>
          <w:bCs/>
          <w:smallCaps/>
          <w:szCs w:val="32"/>
        </w:rPr>
      </w:pPr>
    </w:p>
    <w:p w:rsidR="0035041E" w:rsidRPr="0042051F" w:rsidRDefault="0035041E" w:rsidP="0035041E">
      <w:pPr>
        <w:pStyle w:val="Corpsdetexte"/>
        <w:jc w:val="center"/>
        <w:rPr>
          <w:b/>
          <w:bCs/>
          <w:smallCaps/>
          <w:sz w:val="32"/>
          <w:szCs w:val="32"/>
        </w:rPr>
      </w:pPr>
      <w:r w:rsidRPr="0042051F">
        <w:rPr>
          <w:b/>
          <w:bCs/>
          <w:smallCaps/>
          <w:sz w:val="32"/>
          <w:szCs w:val="32"/>
        </w:rPr>
        <w:t>PROJET D’ACCES A L’ELECTRICITE ET D’EXPANSION DES SERVICES ENERGETIQUES (PAESE)</w:t>
      </w:r>
    </w:p>
    <w:p w:rsidR="0035041E" w:rsidRPr="0042051F" w:rsidRDefault="0035041E" w:rsidP="0035041E">
      <w:pPr>
        <w:jc w:val="center"/>
        <w:rPr>
          <w:b/>
          <w:sz w:val="32"/>
          <w:szCs w:val="32"/>
        </w:rPr>
      </w:pPr>
      <w:r w:rsidRPr="0042051F">
        <w:rPr>
          <w:b/>
          <w:sz w:val="32"/>
          <w:szCs w:val="32"/>
        </w:rPr>
        <w:t>____________________</w:t>
      </w:r>
    </w:p>
    <w:p w:rsidR="0035041E" w:rsidRPr="0042051F" w:rsidRDefault="0035041E" w:rsidP="0035041E">
      <w:pPr>
        <w:tabs>
          <w:tab w:val="left" w:pos="3116"/>
        </w:tab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3"/>
        <w:gridCol w:w="4555"/>
      </w:tblGrid>
      <w:tr w:rsidR="0035041E" w:rsidRPr="0042051F" w:rsidTr="00042AFF">
        <w:tc>
          <w:tcPr>
            <w:tcW w:w="4772" w:type="dxa"/>
          </w:tcPr>
          <w:p w:rsidR="0035041E" w:rsidRPr="0042051F" w:rsidRDefault="0035041E" w:rsidP="00042AFF">
            <w:pPr>
              <w:tabs>
                <w:tab w:val="left" w:pos="3116"/>
              </w:tabs>
            </w:pPr>
            <w:r w:rsidRPr="0042051F">
              <w:rPr>
                <w:b/>
                <w:noProof/>
              </w:rPr>
              <w:drawing>
                <wp:inline distT="0" distB="0" distL="0" distR="0">
                  <wp:extent cx="2913039" cy="1988820"/>
                  <wp:effectExtent l="0" t="0" r="190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161111_144728.jpg"/>
                          <pic:cNvPicPr/>
                        </pic:nvPicPr>
                        <pic:blipFill rotWithShape="1">
                          <a:blip r:embed="rId6" cstate="emai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913039" cy="19888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772" w:type="dxa"/>
          </w:tcPr>
          <w:p w:rsidR="0035041E" w:rsidRPr="0042051F" w:rsidRDefault="0035041E" w:rsidP="00042AFF">
            <w:pPr>
              <w:tabs>
                <w:tab w:val="left" w:pos="3116"/>
              </w:tabs>
            </w:pPr>
            <w:r w:rsidRPr="0042051F">
              <w:rPr>
                <w:b/>
                <w:noProof/>
              </w:rPr>
              <w:drawing>
                <wp:inline distT="0" distB="0" distL="0" distR="0">
                  <wp:extent cx="2794362" cy="1973580"/>
                  <wp:effectExtent l="0" t="0" r="635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61111_144924.jpg"/>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804425" cy="1980688"/>
                          </a:xfrm>
                          <a:prstGeom prst="rect">
                            <a:avLst/>
                          </a:prstGeom>
                        </pic:spPr>
                      </pic:pic>
                    </a:graphicData>
                  </a:graphic>
                </wp:inline>
              </w:drawing>
            </w:r>
          </w:p>
        </w:tc>
      </w:tr>
    </w:tbl>
    <w:p w:rsidR="0035041E" w:rsidRPr="0042051F" w:rsidRDefault="0035041E" w:rsidP="0035041E">
      <w:pPr>
        <w:tabs>
          <w:tab w:val="left" w:pos="3116"/>
        </w:tabs>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9288"/>
      </w:tblGrid>
      <w:tr w:rsidR="0035041E" w:rsidRPr="0042051F" w:rsidTr="00042AFF">
        <w:tc>
          <w:tcPr>
            <w:tcW w:w="9544" w:type="dxa"/>
            <w:shd w:val="clear" w:color="auto" w:fill="auto"/>
          </w:tcPr>
          <w:p w:rsidR="0035041E" w:rsidRPr="0042051F" w:rsidRDefault="0035041E" w:rsidP="00042AFF">
            <w:pPr>
              <w:jc w:val="center"/>
              <w:rPr>
                <w:b/>
                <w:sz w:val="28"/>
                <w:szCs w:val="28"/>
              </w:rPr>
            </w:pPr>
            <w:r w:rsidRPr="0042051F">
              <w:rPr>
                <w:b/>
                <w:sz w:val="40"/>
                <w:szCs w:val="40"/>
              </w:rPr>
              <w:t>CADRE DE GESTION ENVIRONNEMENTALE ET SOCIALE (CGES)</w:t>
            </w:r>
          </w:p>
        </w:tc>
      </w:tr>
    </w:tbl>
    <w:p w:rsidR="0035041E" w:rsidRPr="0042051F" w:rsidRDefault="0035041E" w:rsidP="0035041E">
      <w:pPr>
        <w:jc w:val="center"/>
        <w:rPr>
          <w:b/>
          <w:sz w:val="28"/>
          <w:szCs w:val="28"/>
        </w:rPr>
      </w:pPr>
    </w:p>
    <w:tbl>
      <w:tblPr>
        <w:tblW w:w="0" w:type="auto"/>
        <w:jc w:val="center"/>
        <w:tblLook w:val="04A0"/>
      </w:tblPr>
      <w:tblGrid>
        <w:gridCol w:w="6048"/>
      </w:tblGrid>
      <w:tr w:rsidR="0035041E" w:rsidRPr="0042051F" w:rsidTr="00042AFF">
        <w:trPr>
          <w:jc w:val="center"/>
        </w:trPr>
        <w:tc>
          <w:tcPr>
            <w:tcW w:w="6048" w:type="dxa"/>
            <w:shd w:val="clear" w:color="auto" w:fill="auto"/>
          </w:tcPr>
          <w:p w:rsidR="0035041E" w:rsidRPr="0042051F" w:rsidRDefault="0035041E" w:rsidP="00042AFF">
            <w:pPr>
              <w:jc w:val="center"/>
              <w:rPr>
                <w:b/>
                <w:i/>
                <w:sz w:val="36"/>
                <w:szCs w:val="36"/>
              </w:rPr>
            </w:pPr>
            <w:r w:rsidRPr="0042051F">
              <w:rPr>
                <w:b/>
                <w:i/>
                <w:sz w:val="36"/>
                <w:szCs w:val="36"/>
              </w:rPr>
              <w:t>RAPPORT FINAL</w:t>
            </w:r>
          </w:p>
        </w:tc>
      </w:tr>
    </w:tbl>
    <w:p w:rsidR="0035041E" w:rsidRPr="0042051F" w:rsidRDefault="0035041E" w:rsidP="0035041E"/>
    <w:p w:rsidR="0035041E" w:rsidRPr="0042051F" w:rsidRDefault="0035041E" w:rsidP="0035041E"/>
    <w:p w:rsidR="0035041E" w:rsidRPr="0042051F" w:rsidRDefault="0035041E" w:rsidP="0035041E"/>
    <w:p w:rsidR="0035041E" w:rsidRPr="0042051F" w:rsidRDefault="0035041E" w:rsidP="0035041E"/>
    <w:p w:rsidR="0035041E" w:rsidRPr="0042051F" w:rsidRDefault="0035041E" w:rsidP="0035041E"/>
    <w:tbl>
      <w:tblPr>
        <w:tblStyle w:val="Grilledutableau"/>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4"/>
      </w:tblGrid>
      <w:tr w:rsidR="0035041E" w:rsidRPr="0042051F" w:rsidTr="00042AFF">
        <w:tc>
          <w:tcPr>
            <w:tcW w:w="2490" w:type="dxa"/>
          </w:tcPr>
          <w:p w:rsidR="0035041E" w:rsidRPr="0042051F" w:rsidRDefault="0035041E" w:rsidP="00042AFF">
            <w:pPr>
              <w:jc w:val="right"/>
              <w:rPr>
                <w:b/>
              </w:rPr>
            </w:pPr>
            <w:r>
              <w:rPr>
                <w:b/>
              </w:rPr>
              <w:t>FEVRIER</w:t>
            </w:r>
            <w:r w:rsidRPr="0042051F">
              <w:rPr>
                <w:b/>
              </w:rPr>
              <w:t>2017</w:t>
            </w:r>
          </w:p>
        </w:tc>
      </w:tr>
    </w:tbl>
    <w:p w:rsidR="0035041E" w:rsidRPr="0042051F" w:rsidRDefault="0035041E" w:rsidP="0035041E"/>
    <w:p w:rsidR="0035041E" w:rsidRPr="0042051F" w:rsidRDefault="0035041E" w:rsidP="0035041E"/>
    <w:p w:rsidR="0035041E" w:rsidRDefault="0035041E">
      <w:pPr>
        <w:spacing w:after="200" w:line="276" w:lineRule="auto"/>
      </w:pPr>
      <w:r>
        <w:br w:type="page"/>
      </w:r>
    </w:p>
    <w:p w:rsidR="0035041E" w:rsidRPr="00C92564" w:rsidRDefault="0035041E" w:rsidP="0035041E">
      <w:pPr>
        <w:pStyle w:val="Titre1"/>
        <w:rPr>
          <w:color w:val="auto"/>
        </w:rPr>
      </w:pPr>
      <w:bookmarkStart w:id="0" w:name="_Toc475557501"/>
      <w:r w:rsidRPr="00C92564">
        <w:rPr>
          <w:color w:val="auto"/>
        </w:rPr>
        <w:lastRenderedPageBreak/>
        <w:t>RESUME EXECUTIF</w:t>
      </w:r>
      <w:bookmarkEnd w:id="0"/>
    </w:p>
    <w:p w:rsidR="00942B04" w:rsidRDefault="00942B04" w:rsidP="0035041E">
      <w:pPr>
        <w:jc w:val="both"/>
      </w:pPr>
    </w:p>
    <w:p w:rsidR="0035041E" w:rsidRPr="00C92564" w:rsidRDefault="0035041E" w:rsidP="0035041E">
      <w:pPr>
        <w:jc w:val="both"/>
      </w:pPr>
      <w:r w:rsidRPr="00C92564">
        <w:t xml:space="preserve">Le Gouvernement de la République Démocratique du Congo (RDC), avec l’appui de la Banque Mondiale, finance la mise en œuvre du </w:t>
      </w:r>
      <w:r w:rsidRPr="00C92564">
        <w:rPr>
          <w:rFonts w:eastAsia="Arial Unicode MS"/>
        </w:rPr>
        <w:t>P</w:t>
      </w:r>
      <w:r w:rsidRPr="00C92564">
        <w:t xml:space="preserve">rojet </w:t>
      </w:r>
      <w:r w:rsidRPr="00C92564">
        <w:rPr>
          <w:lang w:bidi="fr-FR"/>
        </w:rPr>
        <w:t xml:space="preserve">d’Amélioration de l’accès à l’électricité et d’expansion des services électriques (PAESE). </w:t>
      </w:r>
      <w:r w:rsidRPr="00C92564">
        <w:t>Ce projet permettra d’augmenter le taux d’accès à l’électricité des populations dans les zones ciblé</w:t>
      </w:r>
      <w:r>
        <w:t>e</w:t>
      </w:r>
      <w:r w:rsidRPr="00C92564">
        <w:t>s. Dans sa mise en œuvre, il s’agira de réaliser spécifiquement les objectifs ci-après :</w:t>
      </w:r>
    </w:p>
    <w:p w:rsidR="0035041E" w:rsidRPr="00C92564" w:rsidRDefault="0035041E" w:rsidP="0035041E">
      <w:pPr>
        <w:pStyle w:val="NormalWeb"/>
        <w:numPr>
          <w:ilvl w:val="0"/>
          <w:numId w:val="2"/>
        </w:numPr>
        <w:spacing w:before="0" w:beforeAutospacing="0" w:after="0" w:afterAutospacing="0"/>
        <w:jc w:val="both"/>
        <w:rPr>
          <w:rFonts w:ascii="Times New Roman" w:hAnsi="Times New Roman" w:cs="Times New Roman"/>
          <w:lang w:val="fr-FR"/>
        </w:rPr>
      </w:pPr>
      <w:r w:rsidRPr="00C92564">
        <w:rPr>
          <w:rFonts w:ascii="Times New Roman" w:hAnsi="Times New Roman" w:cs="Times New Roman"/>
          <w:lang w:val="fr-FR"/>
        </w:rPr>
        <w:t xml:space="preserve">Rendre l’énergie disponible pour les ménages et autres secteurs d’activités dans la zone du projet par la satisfaction de la demande croissante en électricité ;   </w:t>
      </w:r>
    </w:p>
    <w:p w:rsidR="0035041E" w:rsidRPr="00C92564" w:rsidRDefault="0035041E" w:rsidP="0035041E">
      <w:pPr>
        <w:pStyle w:val="NormalWeb"/>
        <w:numPr>
          <w:ilvl w:val="0"/>
          <w:numId w:val="2"/>
        </w:numPr>
        <w:spacing w:before="0" w:beforeAutospacing="0" w:after="0" w:afterAutospacing="0"/>
        <w:jc w:val="both"/>
        <w:rPr>
          <w:rFonts w:ascii="Times New Roman" w:hAnsi="Times New Roman" w:cs="Times New Roman"/>
          <w:lang w:val="fr-FR"/>
        </w:rPr>
      </w:pPr>
      <w:r w:rsidRPr="00C92564">
        <w:rPr>
          <w:rFonts w:ascii="Times New Roman" w:hAnsi="Times New Roman" w:cs="Times New Roman"/>
          <w:lang w:val="fr-FR"/>
        </w:rPr>
        <w:t xml:space="preserve">Sécuriser la fourniture en énergie électrique ; </w:t>
      </w:r>
    </w:p>
    <w:p w:rsidR="0035041E" w:rsidRPr="00C92564" w:rsidRDefault="0035041E" w:rsidP="0035041E">
      <w:pPr>
        <w:pStyle w:val="NormalWeb"/>
        <w:numPr>
          <w:ilvl w:val="0"/>
          <w:numId w:val="2"/>
        </w:numPr>
        <w:spacing w:before="0" w:beforeAutospacing="0" w:after="0" w:afterAutospacing="0"/>
        <w:jc w:val="both"/>
        <w:rPr>
          <w:rFonts w:ascii="Times New Roman" w:hAnsi="Times New Roman" w:cs="Times New Roman"/>
          <w:lang w:val="fr-FR"/>
        </w:rPr>
      </w:pPr>
      <w:r w:rsidRPr="00C92564">
        <w:rPr>
          <w:rFonts w:ascii="Times New Roman" w:hAnsi="Times New Roman" w:cs="Times New Roman"/>
          <w:lang w:val="fr-FR"/>
        </w:rPr>
        <w:t xml:space="preserve">Améliorer la qualité de l’énergie électrique dans la zone d’intervention du projet. </w:t>
      </w:r>
    </w:p>
    <w:p w:rsidR="0035041E" w:rsidRPr="00C92564" w:rsidRDefault="0035041E" w:rsidP="0035041E">
      <w:pPr>
        <w:jc w:val="both"/>
      </w:pPr>
    </w:p>
    <w:p w:rsidR="0035041E" w:rsidRPr="00C92564" w:rsidRDefault="0035041E" w:rsidP="0035041E">
      <w:pPr>
        <w:pStyle w:val="Paragraphedeliste1"/>
        <w:ind w:left="0"/>
        <w:jc w:val="both"/>
      </w:pPr>
      <w:r w:rsidRPr="00C92564">
        <w:t>La mise en œuvre du projet se fera à travers les trois (3) composantes que sont :</w:t>
      </w:r>
    </w:p>
    <w:p w:rsidR="0035041E" w:rsidRPr="00C92564" w:rsidRDefault="0035041E" w:rsidP="0035041E">
      <w:pPr>
        <w:pStyle w:val="Paragraphedeliste1"/>
        <w:numPr>
          <w:ilvl w:val="0"/>
          <w:numId w:val="2"/>
        </w:numPr>
      </w:pPr>
      <w:r w:rsidRPr="00C92564">
        <w:t>Composante 1 – Réhabilitation et expansion des réseaux de distributions dans des zones cibles</w:t>
      </w:r>
    </w:p>
    <w:p w:rsidR="0035041E" w:rsidRPr="00C92564" w:rsidRDefault="0035041E" w:rsidP="0035041E">
      <w:pPr>
        <w:pStyle w:val="NormalWeb"/>
        <w:numPr>
          <w:ilvl w:val="0"/>
          <w:numId w:val="2"/>
        </w:numPr>
        <w:spacing w:before="0" w:beforeAutospacing="0" w:after="0" w:afterAutospacing="0"/>
        <w:jc w:val="both"/>
        <w:rPr>
          <w:rFonts w:ascii="Times New Roman" w:hAnsi="Times New Roman" w:cs="Times New Roman"/>
          <w:lang w:val="fr-FR"/>
        </w:rPr>
      </w:pPr>
      <w:r w:rsidRPr="00C92564">
        <w:rPr>
          <w:rFonts w:ascii="Times New Roman" w:hAnsi="Times New Roman" w:cs="Times New Roman"/>
          <w:lang w:val="fr-FR"/>
        </w:rPr>
        <w:t>Composante 2 –Augmentation de la desserte en électricité par le secteur privé</w:t>
      </w:r>
    </w:p>
    <w:p w:rsidR="0035041E" w:rsidRPr="00C92564" w:rsidRDefault="0035041E" w:rsidP="0035041E">
      <w:pPr>
        <w:pStyle w:val="NormalWeb"/>
        <w:numPr>
          <w:ilvl w:val="0"/>
          <w:numId w:val="2"/>
        </w:numPr>
        <w:spacing w:before="0" w:beforeAutospacing="0" w:after="0" w:afterAutospacing="0"/>
        <w:jc w:val="both"/>
        <w:rPr>
          <w:rFonts w:ascii="Times New Roman" w:hAnsi="Times New Roman" w:cs="Times New Roman"/>
          <w:lang w:val="fr-FR"/>
        </w:rPr>
      </w:pPr>
      <w:r w:rsidRPr="00C92564">
        <w:rPr>
          <w:rFonts w:ascii="Times New Roman" w:hAnsi="Times New Roman" w:cs="Times New Roman"/>
          <w:lang w:val="fr-FR"/>
        </w:rPr>
        <w:t xml:space="preserve">Composante 3 </w:t>
      </w:r>
      <w:r>
        <w:rPr>
          <w:rFonts w:ascii="Times New Roman" w:hAnsi="Times New Roman" w:cs="Times New Roman"/>
          <w:lang w:val="fr-FR"/>
        </w:rPr>
        <w:t>–</w:t>
      </w:r>
      <w:r w:rsidRPr="00C92564">
        <w:rPr>
          <w:rFonts w:ascii="Times New Roman" w:hAnsi="Times New Roman" w:cs="Times New Roman"/>
          <w:lang w:val="fr-FR"/>
        </w:rPr>
        <w:t>Développement</w:t>
      </w:r>
      <w:r>
        <w:rPr>
          <w:rFonts w:ascii="Times New Roman" w:hAnsi="Times New Roman" w:cs="Times New Roman"/>
          <w:lang w:val="fr-FR"/>
        </w:rPr>
        <w:t xml:space="preserve"> </w:t>
      </w:r>
      <w:r w:rsidRPr="00C92564">
        <w:rPr>
          <w:rFonts w:ascii="Times New Roman" w:hAnsi="Times New Roman" w:cs="Times New Roman"/>
          <w:lang w:val="fr-FR"/>
        </w:rPr>
        <w:t>du secteur et gestion de projet</w:t>
      </w:r>
    </w:p>
    <w:p w:rsidR="0035041E" w:rsidRDefault="0035041E" w:rsidP="0035041E">
      <w:pPr>
        <w:shd w:val="clear" w:color="auto" w:fill="FFFFFF"/>
        <w:jc w:val="both"/>
      </w:pPr>
    </w:p>
    <w:p w:rsidR="0035041E" w:rsidRPr="00C92564" w:rsidRDefault="0035041E" w:rsidP="0035041E">
      <w:pPr>
        <w:jc w:val="both"/>
      </w:pPr>
      <w:r>
        <w:t xml:space="preserve">La </w:t>
      </w:r>
      <w:r w:rsidRPr="00C92564">
        <w:t>mise en œuvre  notamment deux premières composantes va certainement générer des impacts sociaux, économiques et environnementaux potentiellement positifs mais aussi négatifs</w:t>
      </w:r>
      <w:r w:rsidRPr="00C92564">
        <w:rPr>
          <w:b/>
        </w:rPr>
        <w:t xml:space="preserve">. </w:t>
      </w:r>
      <w:r w:rsidRPr="00C92564">
        <w:t xml:space="preserve">C’est dans le </w:t>
      </w:r>
      <w:r>
        <w:t xml:space="preserve">but </w:t>
      </w:r>
      <w:r w:rsidRPr="00C92564">
        <w:t>d’une part, de prendre en charge les impacts négatifs y relatifs et d’autre part, pour se conformer aux exigences nationales et aux politiques de sauvegarde environnementale et sociale, que le commanditaire a initié l’élaboration de ce</w:t>
      </w:r>
      <w:r>
        <w:t xml:space="preserve"> </w:t>
      </w:r>
      <w:r w:rsidRPr="00C92564">
        <w:rPr>
          <w:bCs/>
        </w:rPr>
        <w:t>Cadre de Gestion Environnementale et Sociale (CGES)</w:t>
      </w:r>
      <w:r w:rsidRPr="00C92564">
        <w:t xml:space="preserve">.  </w:t>
      </w:r>
    </w:p>
    <w:p w:rsidR="0035041E" w:rsidRPr="00C92564" w:rsidRDefault="0035041E" w:rsidP="0035041E">
      <w:pPr>
        <w:tabs>
          <w:tab w:val="left" w:pos="-720"/>
          <w:tab w:val="left" w:pos="0"/>
        </w:tabs>
        <w:suppressAutoHyphens/>
        <w:jc w:val="both"/>
      </w:pPr>
    </w:p>
    <w:p w:rsidR="0035041E" w:rsidRPr="00C92564" w:rsidRDefault="0035041E" w:rsidP="0035041E">
      <w:pPr>
        <w:autoSpaceDE w:val="0"/>
        <w:autoSpaceDN w:val="0"/>
        <w:adjustRightInd w:val="0"/>
        <w:jc w:val="both"/>
      </w:pPr>
      <w:r w:rsidRPr="00C92564">
        <w:rPr>
          <w:rFonts w:eastAsiaTheme="minorHAnsi"/>
        </w:rPr>
        <w:t xml:space="preserve">Le CGES est conçu comme étant un mécanisme de tri pour les impacts environnementaux et sociaux des investissements et activités inconnus avant l’évaluation du projet. Il se présente donc comme un instrument servant à déterminer et évaluer les impacts environnementaux et sociaux potentiels futurs des investissements devant être financés par le </w:t>
      </w:r>
      <w:r w:rsidRPr="00C92564">
        <w:rPr>
          <w:lang w:bidi="fr-FR"/>
        </w:rPr>
        <w:t>PAESE</w:t>
      </w:r>
      <w:r w:rsidRPr="00C92564">
        <w:rPr>
          <w:rFonts w:eastAsiaTheme="minorHAnsi"/>
        </w:rPr>
        <w:t xml:space="preserve">. A ce titre, il sert de guide à l’élaboration des éventuelles Etudes d’Impact Environnementales et Sociales (EIES) spécifiques des investissements dont le nombre, les sites et les caractéristiques environnementales et sociales restent encore inconnus. En outre, le CGES devra définir le cadre de suivi et de surveillance ainsi que les dispositions institutionnelles à prendre durant la mise en œuvre du </w:t>
      </w:r>
      <w:r w:rsidRPr="00C92564">
        <w:rPr>
          <w:lang w:bidi="fr-FR"/>
        </w:rPr>
        <w:t>PAESE</w:t>
      </w:r>
      <w:r w:rsidRPr="00C92564">
        <w:rPr>
          <w:rFonts w:eastAsiaTheme="minorHAnsi"/>
        </w:rPr>
        <w:t xml:space="preserve"> et la réalisation des activités pour atténuer les impacts environnementaux et sociaux défavorables, les supprimer ou les réduire à des niveaux acceptables.</w:t>
      </w:r>
    </w:p>
    <w:p w:rsidR="0035041E" w:rsidRPr="00C92564" w:rsidRDefault="0035041E" w:rsidP="0035041E">
      <w:pPr>
        <w:jc w:val="both"/>
        <w:rPr>
          <w:highlight w:val="yellow"/>
        </w:rPr>
      </w:pPr>
    </w:p>
    <w:p w:rsidR="0035041E" w:rsidRPr="00DB788E" w:rsidRDefault="0035041E" w:rsidP="0035041E">
      <w:pPr>
        <w:pStyle w:val="Lgende"/>
        <w:rPr>
          <w:b w:val="0"/>
          <w:sz w:val="24"/>
          <w:szCs w:val="24"/>
        </w:rPr>
      </w:pPr>
      <w:r w:rsidRPr="00DB788E">
        <w:rPr>
          <w:b w:val="0"/>
          <w:sz w:val="24"/>
          <w:szCs w:val="24"/>
        </w:rPr>
        <w:t>L’analyse des milieux biophysiques et humains a permis de dégager les enjeux environnementaux et sociaux  suivants :</w:t>
      </w:r>
    </w:p>
    <w:p w:rsidR="0035041E" w:rsidRPr="00DB788E" w:rsidRDefault="0035041E" w:rsidP="0035041E">
      <w:pPr>
        <w:autoSpaceDE w:val="0"/>
        <w:autoSpaceDN w:val="0"/>
        <w:adjustRightInd w:val="0"/>
        <w:jc w:val="both"/>
        <w:rPr>
          <w:b/>
        </w:rPr>
      </w:pPr>
    </w:p>
    <w:p w:rsidR="0035041E" w:rsidRPr="00DB788E" w:rsidRDefault="0035041E" w:rsidP="0035041E">
      <w:pPr>
        <w:numPr>
          <w:ilvl w:val="0"/>
          <w:numId w:val="1"/>
        </w:numPr>
        <w:jc w:val="both"/>
      </w:pPr>
      <w:r w:rsidRPr="00DB788E">
        <w:t>une urbanisation galopante qui n’est pas de nature à assurer un développement harmonieux des villes et à promouvoir la croissance économique. Ainsi l’absence de documents de planification entraine une occupation anarchique des terrains sur des espaces nus, en l’absence de toute viabilisation avec obstruction des emprises futures des tracés. A cela s’ajoutent les risques d’inondations, d’ensablement et d’érosion ;</w:t>
      </w:r>
    </w:p>
    <w:p w:rsidR="0035041E" w:rsidRPr="00DB788E" w:rsidRDefault="0035041E" w:rsidP="0035041E">
      <w:pPr>
        <w:numPr>
          <w:ilvl w:val="0"/>
          <w:numId w:val="1"/>
        </w:numPr>
        <w:jc w:val="both"/>
      </w:pPr>
      <w:r w:rsidRPr="00DB788E">
        <w:t>une dégradation du sol suite à une forte érosion pouvant entrainer la chute des pylônes ou des poteaux électriques dans les concessions avec des possibilités d’électrocution.</w:t>
      </w:r>
    </w:p>
    <w:p w:rsidR="0035041E" w:rsidRPr="00DB788E" w:rsidRDefault="0035041E" w:rsidP="0035041E">
      <w:pPr>
        <w:widowControl w:val="0"/>
        <w:numPr>
          <w:ilvl w:val="0"/>
          <w:numId w:val="1"/>
        </w:numPr>
        <w:shd w:val="clear" w:color="auto" w:fill="FFFFFF"/>
        <w:tabs>
          <w:tab w:val="left" w:pos="725"/>
        </w:tabs>
        <w:autoSpaceDE w:val="0"/>
        <w:autoSpaceDN w:val="0"/>
        <w:adjustRightInd w:val="0"/>
      </w:pPr>
      <w:r w:rsidRPr="00DB788E">
        <w:rPr>
          <w:spacing w:val="4"/>
        </w:rPr>
        <w:t>la dégradation continue du cadre de vie (la pollution de l'air et de l’eau, les mauvaises</w:t>
      </w:r>
      <w:r w:rsidRPr="00DB788E">
        <w:rPr>
          <w:spacing w:val="4"/>
        </w:rPr>
        <w:br/>
      </w:r>
      <w:r w:rsidRPr="00DB788E">
        <w:rPr>
          <w:spacing w:val="-1"/>
        </w:rPr>
        <w:t xml:space="preserve">conditions  d'hygiène  et   d'assainissement)   notamment   dans   les   grandes et moyennes </w:t>
      </w:r>
      <w:r w:rsidRPr="00DB788E">
        <w:rPr>
          <w:spacing w:val="-1"/>
        </w:rPr>
        <w:br/>
      </w:r>
      <w:r w:rsidRPr="00DB788E">
        <w:rPr>
          <w:spacing w:val="-1"/>
        </w:rPr>
        <w:lastRenderedPageBreak/>
        <w:t>agglomérations urbaines ;</w:t>
      </w:r>
    </w:p>
    <w:p w:rsidR="0035041E" w:rsidRPr="00DB788E" w:rsidRDefault="0035041E" w:rsidP="0035041E">
      <w:pPr>
        <w:widowControl w:val="0"/>
        <w:numPr>
          <w:ilvl w:val="0"/>
          <w:numId w:val="1"/>
        </w:numPr>
        <w:shd w:val="clear" w:color="auto" w:fill="FFFFFF"/>
        <w:tabs>
          <w:tab w:val="left" w:pos="725"/>
        </w:tabs>
        <w:autoSpaceDE w:val="0"/>
        <w:autoSpaceDN w:val="0"/>
        <w:adjustRightInd w:val="0"/>
        <w:rPr>
          <w:spacing w:val="4"/>
        </w:rPr>
      </w:pPr>
      <w:r w:rsidRPr="00DB788E">
        <w:rPr>
          <w:spacing w:val="4"/>
        </w:rPr>
        <w:t>la mauvaise gestion des déchets solides et liquides,</w:t>
      </w:r>
    </w:p>
    <w:p w:rsidR="0035041E" w:rsidRPr="00DB788E" w:rsidRDefault="0035041E" w:rsidP="0035041E">
      <w:pPr>
        <w:numPr>
          <w:ilvl w:val="0"/>
          <w:numId w:val="1"/>
        </w:numPr>
        <w:jc w:val="both"/>
      </w:pPr>
      <w:r w:rsidRPr="00DB788E">
        <w:t>un problème de la santé publique avec l’existence de maladies sexuellement transmissibles. Ainsi le brassage des ouvriers de divers horizon pourrait entrainer une propagation des maladies sexuellement transmissibles et le SIDA.</w:t>
      </w:r>
    </w:p>
    <w:p w:rsidR="0035041E" w:rsidRDefault="0035041E" w:rsidP="0035041E">
      <w:pPr>
        <w:jc w:val="both"/>
        <w:rPr>
          <w:rFonts w:ascii="Andes" w:hAnsi="Andes"/>
          <w:sz w:val="22"/>
          <w:szCs w:val="22"/>
        </w:rPr>
      </w:pPr>
    </w:p>
    <w:p w:rsidR="0035041E" w:rsidRPr="00C92564" w:rsidRDefault="0035041E" w:rsidP="0035041E">
      <w:pPr>
        <w:jc w:val="both"/>
        <w:rPr>
          <w:rFonts w:eastAsiaTheme="minorHAnsi"/>
        </w:rPr>
      </w:pPr>
      <w:r w:rsidRPr="00C92564">
        <w:rPr>
          <w:rFonts w:eastAsiaTheme="minorHAnsi"/>
        </w:rPr>
        <w:t xml:space="preserve">Le contexte politique et juridique du secteur environnemental et des secteurs d'intervention du </w:t>
      </w:r>
      <w:r w:rsidRPr="00C92564">
        <w:rPr>
          <w:lang w:bidi="fr-FR"/>
        </w:rPr>
        <w:t>PAESE</w:t>
      </w:r>
      <w:r w:rsidRPr="00C92564">
        <w:rPr>
          <w:rFonts w:eastAsiaTheme="minorHAnsi"/>
        </w:rPr>
        <w:t xml:space="preserve"> est marqué par l'existence de documents de politiques pertinents parmi lesquels on peut citer : le Plan National d’Action Environnemental (PNAE1997), la Stratégie nationale et le Plan d’action de la Diversité biologique actualisé en 2001 et le Plan d’Action National d’Adaptation aux changements climatiques (PANA-2007).</w:t>
      </w:r>
    </w:p>
    <w:p w:rsidR="00942B04" w:rsidRDefault="00942B04" w:rsidP="0035041E">
      <w:pPr>
        <w:jc w:val="both"/>
      </w:pPr>
    </w:p>
    <w:p w:rsidR="0035041E" w:rsidRPr="00C92564" w:rsidRDefault="0035041E" w:rsidP="0035041E">
      <w:pPr>
        <w:jc w:val="both"/>
      </w:pPr>
      <w:r w:rsidRPr="00C92564">
        <w:t>La mise en œuvre de ces politiques a nécessité la définition préalable d’un cadre institutionnel, et juridique dans lequel s’inscrivent désormais les actions environnementales en République Démocratique du Congo (RDC). Ainsi, au plan législatif, il a été promulgué</w:t>
      </w:r>
      <w:r w:rsidR="00942B04">
        <w:t xml:space="preserve">. </w:t>
      </w:r>
      <w:r w:rsidRPr="00C92564">
        <w:rPr>
          <w:sz w:val="22"/>
          <w:szCs w:val="22"/>
        </w:rPr>
        <w:t>La loi-cadre sur l’environnement dénommée « </w:t>
      </w:r>
      <w:r w:rsidRPr="00C92564">
        <w:rPr>
          <w:b/>
          <w:i/>
          <w:sz w:val="22"/>
          <w:szCs w:val="22"/>
        </w:rPr>
        <w:t>Loi N°11/009 du 09 juillet 2011</w:t>
      </w:r>
      <w:r w:rsidRPr="00C92564">
        <w:t xml:space="preserve">et au plan règlementaire </w:t>
      </w:r>
      <w:r w:rsidRPr="00C92564">
        <w:rPr>
          <w:bCs/>
        </w:rPr>
        <w:t>l</w:t>
      </w:r>
      <w:r w:rsidRPr="00C92564">
        <w:rPr>
          <w:sz w:val="22"/>
          <w:szCs w:val="22"/>
        </w:rPr>
        <w:t>’Arrêté ministériel n° 043/CAB/MIN/ECN-EF/2006 du 08 décembre 2006 considéré comme le texte qui encadre la nécessité d’effectuer une Étude d’Impact Environnemental et Social (ÉIES) pour s’assurer qu’un projet respecte des normes existantes en matière d’environnement</w:t>
      </w:r>
    </w:p>
    <w:p w:rsidR="00942B04" w:rsidRDefault="00942B04" w:rsidP="0035041E">
      <w:pPr>
        <w:shd w:val="clear" w:color="auto" w:fill="FFFFFF"/>
        <w:ind w:right="5"/>
        <w:jc w:val="both"/>
      </w:pPr>
    </w:p>
    <w:p w:rsidR="0035041E" w:rsidRPr="00C92564" w:rsidRDefault="0035041E" w:rsidP="0035041E">
      <w:pPr>
        <w:shd w:val="clear" w:color="auto" w:fill="FFFFFF"/>
        <w:ind w:right="5"/>
        <w:jc w:val="both"/>
      </w:pPr>
      <w:r w:rsidRPr="00C92564">
        <w:t>Conformément à la règlementation en vigueur, le présent projet doit satisfaire aux exigences légales et règlementaires en matière de protection de l’environnement.</w:t>
      </w:r>
    </w:p>
    <w:p w:rsidR="0035041E" w:rsidRPr="00C92564" w:rsidRDefault="0035041E" w:rsidP="0035041E">
      <w:pPr>
        <w:shd w:val="clear" w:color="auto" w:fill="FFFFFF"/>
        <w:ind w:left="6"/>
        <w:jc w:val="both"/>
      </w:pPr>
    </w:p>
    <w:p w:rsidR="0035041E" w:rsidRPr="00C92564" w:rsidRDefault="0035041E" w:rsidP="0035041E">
      <w:pPr>
        <w:jc w:val="both"/>
        <w:rPr>
          <w:bCs/>
          <w:highlight w:val="yellow"/>
        </w:rPr>
      </w:pPr>
      <w:r w:rsidRPr="00C92564">
        <w:t xml:space="preserve">Du fait des impacts environnementaux et sociaux pouvant résulter de la mise en œuvre du </w:t>
      </w:r>
      <w:r w:rsidRPr="00C92564">
        <w:rPr>
          <w:lang w:bidi="fr-FR"/>
        </w:rPr>
        <w:t>PAESE</w:t>
      </w:r>
      <w:r w:rsidRPr="00C92564">
        <w:t xml:space="preserve">, il a été déclenché </w:t>
      </w:r>
      <w:r>
        <w:t>sept</w:t>
      </w:r>
      <w:r w:rsidRPr="00C92564">
        <w:t>(0</w:t>
      </w:r>
      <w:r>
        <w:t>7</w:t>
      </w:r>
      <w:r w:rsidRPr="00C92564">
        <w:t xml:space="preserve">) politiques de sauvegarde de la Banque mondiale. Il s’agit de OP/BP </w:t>
      </w:r>
      <w:r w:rsidRPr="00C92564">
        <w:rPr>
          <w:spacing w:val="-1"/>
        </w:rPr>
        <w:t>4.01 - Evaluation environnementale, OP/PB 4.04-Habitats naturels, OP/PB4.36-Forets, OP/PB4.11-Ressources Culturelles Physiques, OP/PB 7.50-Projets s’exécutant sur les voies d’eau internationales, OP/BP 4.12 - Réinstallation Involontaire et OP</w:t>
      </w:r>
      <w:r w:rsidRPr="00C92564">
        <w:t>/PB 4.10</w:t>
      </w:r>
      <w:r>
        <w:t xml:space="preserve"> -</w:t>
      </w:r>
      <w:r w:rsidRPr="00C92564">
        <w:t xml:space="preserve"> Populations Autochtones</w:t>
      </w:r>
      <w:r w:rsidRPr="00C92564">
        <w:rPr>
          <w:spacing w:val="-2"/>
        </w:rPr>
        <w:t xml:space="preserve">. </w:t>
      </w:r>
      <w:r w:rsidRPr="00C92564">
        <w:t>Outre ces politiques, le présent CGES est conforme à l’OP17.50 d’autant plus qu’il fera l’objet de publication tant en RDC</w:t>
      </w:r>
      <w:r>
        <w:t>,</w:t>
      </w:r>
      <w:r w:rsidRPr="00C92564">
        <w:t xml:space="preserve"> et précisément dans la zone d’intervention du projet</w:t>
      </w:r>
      <w:r>
        <w:t>,</w:t>
      </w:r>
      <w:r w:rsidRPr="00C92564">
        <w:t xml:space="preserve"> que sur le site de la Banque mondiale.</w:t>
      </w:r>
    </w:p>
    <w:p w:rsidR="0035041E" w:rsidRDefault="0035041E" w:rsidP="0035041E">
      <w:pPr>
        <w:rPr>
          <w:b/>
          <w:i/>
        </w:rPr>
      </w:pPr>
    </w:p>
    <w:p w:rsidR="0035041E" w:rsidRPr="00C92564" w:rsidRDefault="0035041E" w:rsidP="0035041E">
      <w:pPr>
        <w:autoSpaceDE w:val="0"/>
        <w:autoSpaceDN w:val="0"/>
        <w:adjustRightInd w:val="0"/>
        <w:jc w:val="both"/>
      </w:pPr>
      <w:r w:rsidRPr="00C92564">
        <w:t xml:space="preserve">Les activités prévues dans le cadre du </w:t>
      </w:r>
      <w:r w:rsidRPr="00C92564">
        <w:rPr>
          <w:lang w:bidi="fr-FR"/>
        </w:rPr>
        <w:t>PAESE</w:t>
      </w:r>
      <w:r w:rsidRPr="00C92564">
        <w:t xml:space="preserve"> apporteront des avantages environnementaux, sociaux et économiques certains aux populations dans la zone du projet. </w:t>
      </w:r>
    </w:p>
    <w:p w:rsidR="0035041E" w:rsidRPr="00C92564" w:rsidRDefault="0035041E" w:rsidP="0035041E">
      <w:pPr>
        <w:pStyle w:val="Default"/>
        <w:numPr>
          <w:ilvl w:val="0"/>
          <w:numId w:val="3"/>
        </w:numPr>
        <w:jc w:val="both"/>
        <w:rPr>
          <w:rFonts w:ascii="Times New Roman" w:hAnsi="Times New Roman" w:cs="Times New Roman"/>
          <w:color w:val="auto"/>
          <w:lang w:val="fr-FR"/>
        </w:rPr>
      </w:pPr>
      <w:r w:rsidRPr="00C92564">
        <w:rPr>
          <w:rFonts w:ascii="Times New Roman" w:hAnsi="Times New Roman" w:cs="Times New Roman"/>
          <w:color w:val="auto"/>
          <w:lang w:val="fr-FR"/>
        </w:rPr>
        <w:t>Au plan environnemental, les impacts positifs se manifestent en termes d’amélioration du cadre de vie, de réduction des formes de pollutions diverses, d’amélioration de la gestion de l’environnement et des ressources naturelles (GERN) des populations ainsi qu’en termes de capacités de Réduction des Emissions issues de la Déforestation et de la Dégradation des Forêts (REDD+).</w:t>
      </w:r>
    </w:p>
    <w:p w:rsidR="0035041E" w:rsidRPr="00C92564" w:rsidRDefault="0035041E" w:rsidP="0035041E">
      <w:pPr>
        <w:pStyle w:val="Default"/>
        <w:numPr>
          <w:ilvl w:val="0"/>
          <w:numId w:val="3"/>
        </w:numPr>
        <w:jc w:val="both"/>
        <w:rPr>
          <w:rFonts w:ascii="Times New Roman" w:hAnsi="Times New Roman" w:cs="Times New Roman"/>
          <w:color w:val="auto"/>
          <w:lang w:val="fr-FR"/>
        </w:rPr>
      </w:pPr>
      <w:r w:rsidRPr="00C92564">
        <w:rPr>
          <w:rFonts w:ascii="Times New Roman" w:hAnsi="Times New Roman" w:cs="Times New Roman"/>
          <w:color w:val="auto"/>
          <w:lang w:val="fr-FR"/>
        </w:rPr>
        <w:t xml:space="preserve">Au plan social, ces impacts positifs se manifestent par la </w:t>
      </w:r>
      <w:r w:rsidRPr="00C92564">
        <w:rPr>
          <w:rFonts w:ascii="Times New Roman" w:hAnsi="Times New Roman" w:cs="Times New Roman"/>
          <w:color w:val="auto"/>
          <w:spacing w:val="1"/>
          <w:lang w:val="fr-FR"/>
        </w:rPr>
        <w:t xml:space="preserve">création d'emplois </w:t>
      </w:r>
      <w:r w:rsidRPr="00C92564">
        <w:rPr>
          <w:rFonts w:ascii="Times New Roman" w:hAnsi="Times New Roman" w:cs="Times New Roman"/>
          <w:iCs/>
          <w:color w:val="auto"/>
          <w:spacing w:val="2"/>
          <w:lang w:val="fr-FR"/>
        </w:rPr>
        <w:t xml:space="preserve">et la réduction de la pauvreté, le développement des activités commerciales et génératrices de revenus, </w:t>
      </w:r>
      <w:r w:rsidRPr="00C92564">
        <w:rPr>
          <w:rFonts w:ascii="Times New Roman" w:hAnsi="Times New Roman" w:cs="Times New Roman"/>
          <w:iCs/>
          <w:color w:val="auto"/>
          <w:spacing w:val="1"/>
          <w:lang w:val="fr-FR"/>
        </w:rPr>
        <w:t>l’amélioration des conditions de travail des employés, d’augmentation de l’accès à l’énergie,</w:t>
      </w:r>
      <w:r w:rsidRPr="00C92564">
        <w:rPr>
          <w:rFonts w:ascii="Times New Roman" w:hAnsi="Times New Roman" w:cs="Times New Roman"/>
          <w:iCs/>
          <w:color w:val="auto"/>
          <w:spacing w:val="2"/>
          <w:lang w:val="fr-FR"/>
        </w:rPr>
        <w:t xml:space="preserve"> d’amélioration des conditions de vie des jeunes par leur implication dans les activités des </w:t>
      </w:r>
      <w:r w:rsidRPr="00C92564">
        <w:rPr>
          <w:rFonts w:ascii="Times New Roman" w:hAnsi="Times New Roman" w:cs="Times New Roman"/>
          <w:iCs/>
          <w:color w:val="auto"/>
          <w:spacing w:val="5"/>
          <w:lang w:val="fr-FR"/>
        </w:rPr>
        <w:t>divers investissements prévus.</w:t>
      </w:r>
    </w:p>
    <w:p w:rsidR="0035041E" w:rsidRPr="00C92564" w:rsidRDefault="0035041E" w:rsidP="0035041E">
      <w:pPr>
        <w:shd w:val="clear" w:color="auto" w:fill="FFFFFF"/>
        <w:ind w:right="10"/>
        <w:jc w:val="both"/>
      </w:pPr>
    </w:p>
    <w:p w:rsidR="0035041E" w:rsidRPr="00C92564" w:rsidRDefault="0035041E" w:rsidP="0035041E">
      <w:pPr>
        <w:shd w:val="clear" w:color="auto" w:fill="FFFFFF"/>
        <w:ind w:right="10"/>
        <w:jc w:val="both"/>
      </w:pPr>
      <w:r>
        <w:t>Nonobstant ces impacts positifs, l</w:t>
      </w:r>
      <w:r w:rsidRPr="00C92564">
        <w:t xml:space="preserve">a mise en œuvre du </w:t>
      </w:r>
      <w:r w:rsidRPr="00C92564">
        <w:rPr>
          <w:lang w:bidi="fr-FR"/>
        </w:rPr>
        <w:t>PAESE</w:t>
      </w:r>
      <w:r w:rsidRPr="00C92564">
        <w:t xml:space="preserve"> va </w:t>
      </w:r>
      <w:r>
        <w:t xml:space="preserve">aussi générer </w:t>
      </w:r>
      <w:r w:rsidRPr="00C92564">
        <w:t>des impacts</w:t>
      </w:r>
      <w:r>
        <w:t xml:space="preserve"> et des </w:t>
      </w:r>
      <w:r w:rsidRPr="004C13EF">
        <w:t>risques</w:t>
      </w:r>
      <w:r>
        <w:t xml:space="preserve"> environnementaux et sociaux </w:t>
      </w:r>
      <w:r w:rsidRPr="00C92564">
        <w:t>négatifs</w:t>
      </w:r>
      <w:r w:rsidRPr="004C13EF">
        <w:t>.</w:t>
      </w:r>
    </w:p>
    <w:p w:rsidR="0035041E" w:rsidRPr="00C92564" w:rsidRDefault="0035041E" w:rsidP="0035041E">
      <w:pPr>
        <w:autoSpaceDE w:val="0"/>
        <w:autoSpaceDN w:val="0"/>
        <w:adjustRightInd w:val="0"/>
        <w:jc w:val="both"/>
      </w:pPr>
      <w:r w:rsidRPr="00C92564">
        <w:t xml:space="preserve">Au plan environnemental, les impacts négatifs potentiels sont : </w:t>
      </w:r>
      <w:r>
        <w:t xml:space="preserve">la </w:t>
      </w:r>
      <w:r w:rsidRPr="00C92564">
        <w:t>Perte des espèces végétales,</w:t>
      </w:r>
    </w:p>
    <w:p w:rsidR="0035041E" w:rsidRPr="00C92564" w:rsidRDefault="0035041E" w:rsidP="0035041E">
      <w:pPr>
        <w:jc w:val="both"/>
      </w:pPr>
      <w:r>
        <w:t xml:space="preserve">Les </w:t>
      </w:r>
      <w:r w:rsidRPr="00C92564">
        <w:t xml:space="preserve">Pollutions diverses des sols, des eaux de surface et de l’air, les perturbations du milieu écologique, </w:t>
      </w:r>
      <w:r>
        <w:t xml:space="preserve">les </w:t>
      </w:r>
      <w:r w:rsidRPr="00C92564">
        <w:t xml:space="preserve">envols de poussière, la production des déchets, </w:t>
      </w:r>
      <w:r>
        <w:t>les</w:t>
      </w:r>
      <w:r w:rsidRPr="00C92564">
        <w:t xml:space="preserve"> nuisances sonores, </w:t>
      </w:r>
      <w:r>
        <w:t>les</w:t>
      </w:r>
      <w:r w:rsidRPr="00C92564">
        <w:t xml:space="preserve"> </w:t>
      </w:r>
      <w:r w:rsidRPr="00C92564">
        <w:lastRenderedPageBreak/>
        <w:t xml:space="preserve">risques d’accidents lors des travaux, </w:t>
      </w:r>
      <w:r>
        <w:t>l</w:t>
      </w:r>
      <w:r w:rsidRPr="00C92564">
        <w:t>es coupes d’arbres,</w:t>
      </w:r>
      <w:r>
        <w:t xml:space="preserve"> les </w:t>
      </w:r>
      <w:r w:rsidRPr="00C92564">
        <w:rPr>
          <w:szCs w:val="22"/>
        </w:rPr>
        <w:t xml:space="preserve">risques d’incendies sur les espaces de pâturage avec les ruptures de ligne, </w:t>
      </w:r>
      <w:r>
        <w:rPr>
          <w:szCs w:val="22"/>
        </w:rPr>
        <w:t xml:space="preserve">les </w:t>
      </w:r>
      <w:r w:rsidRPr="00C92564">
        <w:rPr>
          <w:szCs w:val="22"/>
        </w:rPr>
        <w:t>risques d’électrocution des hommes et de la faune aviaire,</w:t>
      </w:r>
      <w:r w:rsidR="00942B04">
        <w:rPr>
          <w:szCs w:val="22"/>
        </w:rPr>
        <w:t xml:space="preserve"> </w:t>
      </w:r>
      <w:r w:rsidRPr="00C92564">
        <w:t>etc.</w:t>
      </w:r>
    </w:p>
    <w:p w:rsidR="0035041E" w:rsidRPr="00C92564" w:rsidRDefault="0035041E" w:rsidP="0035041E">
      <w:pPr>
        <w:jc w:val="both"/>
      </w:pPr>
    </w:p>
    <w:p w:rsidR="0035041E" w:rsidRPr="00C92564" w:rsidRDefault="0035041E" w:rsidP="0035041E">
      <w:pPr>
        <w:jc w:val="both"/>
      </w:pPr>
      <w:r w:rsidRPr="00C92564">
        <w:t xml:space="preserve">Sur le plan social, les impacts négatifs potentiels, se résument principalement </w:t>
      </w:r>
      <w:r>
        <w:t xml:space="preserve">en </w:t>
      </w:r>
      <w:r w:rsidRPr="00C92564">
        <w:t xml:space="preserve">la perte d’habitations et </w:t>
      </w:r>
      <w:r>
        <w:t xml:space="preserve">au </w:t>
      </w:r>
      <w:r w:rsidRPr="00C92564">
        <w:t>déplacement involontaire des populations, la perte en sources de revenus, la perturbation/obstruction des voies de circulation pendant la réalisation des travaux,</w:t>
      </w:r>
      <w:r w:rsidR="00942B04">
        <w:t xml:space="preserve"> </w:t>
      </w:r>
      <w:r>
        <w:t xml:space="preserve">les </w:t>
      </w:r>
      <w:r w:rsidRPr="00C92564">
        <w:rPr>
          <w:szCs w:val="22"/>
        </w:rPr>
        <w:t xml:space="preserve">risques de conflits sociaux en cas de non emploi </w:t>
      </w:r>
      <w:r>
        <w:rPr>
          <w:szCs w:val="22"/>
        </w:rPr>
        <w:t xml:space="preserve">des travailleurs </w:t>
      </w:r>
      <w:r w:rsidRPr="00C92564">
        <w:rPr>
          <w:szCs w:val="22"/>
        </w:rPr>
        <w:t>loca</w:t>
      </w:r>
      <w:r>
        <w:rPr>
          <w:szCs w:val="22"/>
        </w:rPr>
        <w:t>ux</w:t>
      </w:r>
      <w:r w:rsidRPr="00C92564">
        <w:rPr>
          <w:szCs w:val="22"/>
        </w:rPr>
        <w:t xml:space="preserve">, </w:t>
      </w:r>
      <w:r>
        <w:rPr>
          <w:szCs w:val="22"/>
        </w:rPr>
        <w:t xml:space="preserve">la </w:t>
      </w:r>
      <w:r w:rsidRPr="00C92564">
        <w:rPr>
          <w:szCs w:val="22"/>
        </w:rPr>
        <w:t xml:space="preserve">non électrification des zones traversées et affectées par le Projet, la non prise en compte des minorités ou </w:t>
      </w:r>
      <w:r>
        <w:rPr>
          <w:szCs w:val="22"/>
        </w:rPr>
        <w:t>des personnes vulnérables</w:t>
      </w:r>
      <w:r w:rsidRPr="00C92564">
        <w:rPr>
          <w:szCs w:val="22"/>
        </w:rPr>
        <w:t xml:space="preserve">, </w:t>
      </w:r>
      <w:r>
        <w:rPr>
          <w:szCs w:val="22"/>
        </w:rPr>
        <w:t xml:space="preserve">ou encore </w:t>
      </w:r>
      <w:r w:rsidRPr="00C92564">
        <w:rPr>
          <w:szCs w:val="22"/>
        </w:rPr>
        <w:t>des Peuples Autochtones,</w:t>
      </w:r>
      <w:r w:rsidR="00942B04">
        <w:rPr>
          <w:szCs w:val="22"/>
        </w:rPr>
        <w:t xml:space="preserve"> </w:t>
      </w:r>
      <w:r w:rsidRPr="00C92564">
        <w:t>etc.</w:t>
      </w:r>
    </w:p>
    <w:p w:rsidR="0035041E" w:rsidRDefault="0035041E" w:rsidP="0035041E">
      <w:pPr>
        <w:shd w:val="clear" w:color="auto" w:fill="FFFFFF"/>
        <w:ind w:right="10"/>
        <w:jc w:val="both"/>
      </w:pPr>
    </w:p>
    <w:p w:rsidR="0035041E" w:rsidRPr="00845738" w:rsidRDefault="0035041E" w:rsidP="0035041E">
      <w:pPr>
        <w:shd w:val="clear" w:color="auto" w:fill="FFFFFF"/>
        <w:ind w:right="10"/>
        <w:jc w:val="both"/>
      </w:pPr>
      <w:r w:rsidRPr="00845738">
        <w:t>Afin de prendre en charge les impacts et risques environnementaux et sociaux, des mesures d’atténuation et de compensation ont été développées.</w:t>
      </w:r>
    </w:p>
    <w:p w:rsidR="0035041E" w:rsidRPr="00845738" w:rsidRDefault="0035041E" w:rsidP="0035041E">
      <w:pPr>
        <w:pStyle w:val="Sansinterligne"/>
        <w:jc w:val="both"/>
        <w:rPr>
          <w:rFonts w:ascii="Times New Roman" w:hAnsi="Times New Roman"/>
          <w:sz w:val="24"/>
          <w:szCs w:val="24"/>
        </w:rPr>
      </w:pPr>
      <w:r w:rsidRPr="00845738">
        <w:rPr>
          <w:rFonts w:ascii="Times New Roman" w:hAnsi="Times New Roman"/>
          <w:sz w:val="24"/>
          <w:szCs w:val="24"/>
        </w:rPr>
        <w:t>De prime abord,</w:t>
      </w:r>
      <w:r w:rsidR="00942B04">
        <w:rPr>
          <w:rFonts w:ascii="Times New Roman" w:hAnsi="Times New Roman"/>
          <w:sz w:val="24"/>
          <w:szCs w:val="24"/>
        </w:rPr>
        <w:t xml:space="preserve"> </w:t>
      </w:r>
      <w:r w:rsidRPr="00845738">
        <w:rPr>
          <w:rFonts w:ascii="Times New Roman" w:hAnsi="Times New Roman"/>
          <w:sz w:val="24"/>
          <w:szCs w:val="24"/>
        </w:rPr>
        <w:t>les différentes alternatives et l’organisation des chantiers se font de façon à éviter des destructions de biens, des pertes définitives de revenus ou des expropriations.</w:t>
      </w:r>
    </w:p>
    <w:p w:rsidR="0035041E" w:rsidRPr="00845738" w:rsidRDefault="0035041E" w:rsidP="0035041E">
      <w:pPr>
        <w:pStyle w:val="Paragraphedeliste"/>
        <w:autoSpaceDE w:val="0"/>
        <w:autoSpaceDN w:val="0"/>
        <w:adjustRightInd w:val="0"/>
        <w:ind w:left="0"/>
        <w:jc w:val="both"/>
        <w:rPr>
          <w:rFonts w:eastAsia="Calibri"/>
          <w:lang w:eastAsia="en-US"/>
        </w:rPr>
      </w:pPr>
      <w:r w:rsidRPr="00845738">
        <w:t>En sus de cela, la gestion environnementale et sociale des impacts résiduels sera assurée  à travers la mise en œuvre des mesures stratégiques et d’appui institutionnel et technique, de formation et de sensibilisation pour renforcer les capacités des structures concernées.</w:t>
      </w:r>
    </w:p>
    <w:p w:rsidR="0035041E" w:rsidRPr="004C13EF" w:rsidRDefault="0035041E" w:rsidP="0035041E">
      <w:pPr>
        <w:rPr>
          <w:sz w:val="22"/>
          <w:szCs w:val="22"/>
          <w:u w:val="single"/>
        </w:rPr>
      </w:pPr>
    </w:p>
    <w:p w:rsidR="0035041E" w:rsidRPr="00845738" w:rsidRDefault="0035041E" w:rsidP="0035041E">
      <w:pPr>
        <w:rPr>
          <w:u w:val="single"/>
        </w:rPr>
      </w:pPr>
      <w:r w:rsidRPr="00845738">
        <w:rPr>
          <w:u w:val="single"/>
        </w:rPr>
        <w:t>En termes de mesures d’ordre stratégique, les principales actions sont :</w:t>
      </w:r>
    </w:p>
    <w:p w:rsidR="0035041E" w:rsidRPr="00845738" w:rsidRDefault="0035041E" w:rsidP="0035041E">
      <w:pPr>
        <w:numPr>
          <w:ilvl w:val="0"/>
          <w:numId w:val="5"/>
        </w:numPr>
        <w:jc w:val="both"/>
        <w:rPr>
          <w:bCs/>
        </w:rPr>
      </w:pPr>
      <w:r w:rsidRPr="00845738">
        <w:rPr>
          <w:bCs/>
        </w:rPr>
        <w:t>Hiérarchisation des zones d’intervention selon les enjeux environnementaux et sociaux</w:t>
      </w:r>
    </w:p>
    <w:p w:rsidR="0035041E" w:rsidRPr="00845738" w:rsidRDefault="0035041E" w:rsidP="0035041E">
      <w:pPr>
        <w:numPr>
          <w:ilvl w:val="0"/>
          <w:numId w:val="5"/>
        </w:numPr>
        <w:jc w:val="both"/>
        <w:rPr>
          <w:bCs/>
        </w:rPr>
      </w:pPr>
      <w:r w:rsidRPr="00845738">
        <w:rPr>
          <w:bCs/>
        </w:rPr>
        <w:t>Exigences de coordination et de synergie entre les différents intervenants de la zone</w:t>
      </w:r>
    </w:p>
    <w:p w:rsidR="0035041E" w:rsidRPr="00845738" w:rsidRDefault="0035041E" w:rsidP="0035041E">
      <w:pPr>
        <w:numPr>
          <w:ilvl w:val="0"/>
          <w:numId w:val="5"/>
        </w:numPr>
        <w:jc w:val="both"/>
        <w:rPr>
          <w:bCs/>
        </w:rPr>
      </w:pPr>
      <w:r w:rsidRPr="00845738">
        <w:rPr>
          <w:bCs/>
        </w:rPr>
        <w:t>Stratégies de maîtrise foncière</w:t>
      </w:r>
    </w:p>
    <w:p w:rsidR="0035041E" w:rsidRPr="00845738" w:rsidRDefault="0035041E" w:rsidP="0035041E">
      <w:pPr>
        <w:rPr>
          <w:u w:val="single"/>
        </w:rPr>
      </w:pPr>
    </w:p>
    <w:p w:rsidR="0035041E" w:rsidRPr="00845738" w:rsidRDefault="0035041E" w:rsidP="0035041E">
      <w:pPr>
        <w:rPr>
          <w:u w:val="single"/>
        </w:rPr>
      </w:pPr>
      <w:r w:rsidRPr="00845738">
        <w:rPr>
          <w:u w:val="single"/>
        </w:rPr>
        <w:t>Concernant les mesures de renforcement institutionnel et juridique, il faudra :</w:t>
      </w:r>
    </w:p>
    <w:p w:rsidR="0035041E" w:rsidRPr="00845738" w:rsidRDefault="0035041E" w:rsidP="0035041E">
      <w:pPr>
        <w:numPr>
          <w:ilvl w:val="0"/>
          <w:numId w:val="5"/>
        </w:numPr>
        <w:jc w:val="both"/>
        <w:rPr>
          <w:bCs/>
        </w:rPr>
      </w:pPr>
      <w:r w:rsidRPr="00845738">
        <w:rPr>
          <w:bCs/>
        </w:rPr>
        <w:t xml:space="preserve">Renforcer  l’expertise environnementale et sociale du Comité de Pilotage du projet </w:t>
      </w:r>
    </w:p>
    <w:p w:rsidR="0035041E" w:rsidRPr="00845738" w:rsidRDefault="0035041E" w:rsidP="0035041E">
      <w:pPr>
        <w:numPr>
          <w:ilvl w:val="0"/>
          <w:numId w:val="5"/>
        </w:numPr>
        <w:jc w:val="both"/>
        <w:rPr>
          <w:bCs/>
        </w:rPr>
      </w:pPr>
      <w:r w:rsidRPr="00845738">
        <w:rPr>
          <w:bCs/>
        </w:rPr>
        <w:t>Renforcer l’expertise environnementale et sociale de l’UCM</w:t>
      </w:r>
    </w:p>
    <w:p w:rsidR="0035041E" w:rsidRPr="00845738" w:rsidRDefault="0035041E" w:rsidP="0035041E">
      <w:pPr>
        <w:numPr>
          <w:ilvl w:val="0"/>
          <w:numId w:val="5"/>
        </w:numPr>
        <w:jc w:val="both"/>
        <w:rPr>
          <w:bCs/>
        </w:rPr>
      </w:pPr>
      <w:r w:rsidRPr="00845738">
        <w:rPr>
          <w:bCs/>
        </w:rPr>
        <w:t>Renforcer l’expertise environnementale et sociale des agences d’exécution (prestataires)</w:t>
      </w:r>
    </w:p>
    <w:p w:rsidR="0035041E" w:rsidRPr="00845738" w:rsidRDefault="0035041E" w:rsidP="0035041E">
      <w:pPr>
        <w:jc w:val="both"/>
        <w:rPr>
          <w:bCs/>
        </w:rPr>
      </w:pPr>
    </w:p>
    <w:p w:rsidR="0035041E" w:rsidRPr="00845738" w:rsidRDefault="0035041E" w:rsidP="0035041E">
      <w:pPr>
        <w:rPr>
          <w:u w:val="single"/>
        </w:rPr>
      </w:pPr>
      <w:r w:rsidRPr="00845738">
        <w:rPr>
          <w:u w:val="single"/>
        </w:rPr>
        <w:t>En guise de provisions pour Études - Mesures de renforcement technique et de suivi-évaluation il y a :</w:t>
      </w:r>
    </w:p>
    <w:p w:rsidR="0035041E" w:rsidRPr="00845738" w:rsidRDefault="0035041E" w:rsidP="0035041E">
      <w:pPr>
        <w:numPr>
          <w:ilvl w:val="0"/>
          <w:numId w:val="5"/>
        </w:numPr>
        <w:jc w:val="both"/>
        <w:rPr>
          <w:bCs/>
        </w:rPr>
      </w:pPr>
      <w:r w:rsidRPr="00845738">
        <w:rPr>
          <w:bCs/>
        </w:rPr>
        <w:t>Provision pour la réalisation et la mise en œuvre des EIES</w:t>
      </w:r>
    </w:p>
    <w:p w:rsidR="0035041E" w:rsidRPr="00845738" w:rsidRDefault="0035041E" w:rsidP="0035041E">
      <w:pPr>
        <w:numPr>
          <w:ilvl w:val="0"/>
          <w:numId w:val="5"/>
        </w:numPr>
        <w:jc w:val="both"/>
        <w:rPr>
          <w:bCs/>
        </w:rPr>
      </w:pPr>
      <w:r w:rsidRPr="00845738">
        <w:rPr>
          <w:rFonts w:eastAsia="Calibri"/>
        </w:rPr>
        <w:t>Manuel de  bonnes pratiques en matière de sécurité et d’hygiène </w:t>
      </w:r>
    </w:p>
    <w:p w:rsidR="0035041E" w:rsidRPr="00845738" w:rsidRDefault="0035041E" w:rsidP="0035041E">
      <w:pPr>
        <w:rPr>
          <w:u w:val="single"/>
        </w:rPr>
      </w:pPr>
    </w:p>
    <w:p w:rsidR="0035041E" w:rsidRPr="00845738" w:rsidRDefault="0035041E" w:rsidP="0035041E">
      <w:pPr>
        <w:rPr>
          <w:u w:val="single"/>
        </w:rPr>
      </w:pPr>
      <w:r w:rsidRPr="00845738">
        <w:rPr>
          <w:u w:val="single"/>
        </w:rPr>
        <w:t>Quant aux mesures de surveillance et de suivi-évaluation, il y a :</w:t>
      </w:r>
    </w:p>
    <w:p w:rsidR="0035041E" w:rsidRPr="00845738" w:rsidRDefault="0035041E" w:rsidP="0035041E">
      <w:pPr>
        <w:pStyle w:val="Paragraphedeliste"/>
        <w:numPr>
          <w:ilvl w:val="0"/>
          <w:numId w:val="6"/>
        </w:numPr>
        <w:rPr>
          <w:u w:val="single"/>
        </w:rPr>
      </w:pPr>
      <w:r w:rsidRPr="00845738">
        <w:rPr>
          <w:u w:val="single"/>
        </w:rPr>
        <w:t>Formation des acteurs impliqués dans la mise en œuvre du projet</w:t>
      </w:r>
    </w:p>
    <w:p w:rsidR="0035041E" w:rsidRPr="00845738" w:rsidRDefault="0035041E" w:rsidP="0035041E">
      <w:pPr>
        <w:pStyle w:val="Paragraphedeliste"/>
        <w:numPr>
          <w:ilvl w:val="0"/>
          <w:numId w:val="6"/>
        </w:numPr>
        <w:rPr>
          <w:highlight w:val="yellow"/>
          <w:u w:val="single"/>
        </w:rPr>
      </w:pPr>
      <w:r w:rsidRPr="00845738">
        <w:rPr>
          <w:u w:val="single"/>
        </w:rPr>
        <w:t>Programmes de sensibilisation et de mobilisation sociale </w:t>
      </w:r>
    </w:p>
    <w:p w:rsidR="0035041E" w:rsidRDefault="0035041E" w:rsidP="0035041E">
      <w:pPr>
        <w:shd w:val="clear" w:color="auto" w:fill="FFFFFF"/>
        <w:ind w:right="10"/>
        <w:jc w:val="both"/>
      </w:pPr>
    </w:p>
    <w:p w:rsidR="0035041E" w:rsidRPr="00C92564" w:rsidRDefault="0035041E" w:rsidP="0035041E">
      <w:pPr>
        <w:pStyle w:val="Sansinterligne"/>
        <w:jc w:val="both"/>
        <w:rPr>
          <w:rFonts w:ascii="Times New Roman" w:hAnsi="Times New Roman"/>
          <w:sz w:val="24"/>
          <w:szCs w:val="24"/>
        </w:rPr>
      </w:pPr>
      <w:r w:rsidRPr="00C92564">
        <w:rPr>
          <w:rFonts w:ascii="Times New Roman" w:hAnsi="Times New Roman"/>
          <w:sz w:val="24"/>
          <w:szCs w:val="24"/>
        </w:rPr>
        <w:t xml:space="preserve">Pour que ces mesures soient effectives, le dossier d’appel d’offre devra les intégrer dans le processus. Au début des travaux, l’entreprise devra être présentée aux autorités communales lors d’une réunion de démarrage où un rappel des différentes mesures d’atténuation sera effectué. </w:t>
      </w:r>
      <w:r w:rsidRPr="004C13EF">
        <w:rPr>
          <w:rFonts w:ascii="Times New Roman" w:hAnsi="Times New Roman"/>
          <w:sz w:val="24"/>
          <w:szCs w:val="24"/>
        </w:rPr>
        <w:t>Le Plan de Gestion Environnementale et sociale de chantier devra être vérifié et approuvé avant le démarrage effectif des travaux</w:t>
      </w:r>
      <w:r w:rsidRPr="00C92564">
        <w:rPr>
          <w:rFonts w:ascii="Times New Roman" w:hAnsi="Times New Roman"/>
          <w:sz w:val="24"/>
          <w:szCs w:val="24"/>
        </w:rPr>
        <w:t>.</w:t>
      </w:r>
    </w:p>
    <w:p w:rsidR="0035041E" w:rsidRDefault="0035041E" w:rsidP="0035041E">
      <w:pPr>
        <w:spacing w:line="276" w:lineRule="auto"/>
        <w:jc w:val="both"/>
      </w:pPr>
    </w:p>
    <w:p w:rsidR="0035041E" w:rsidRPr="004C13EF" w:rsidRDefault="0035041E" w:rsidP="0035041E">
      <w:pPr>
        <w:spacing w:line="276" w:lineRule="auto"/>
        <w:jc w:val="both"/>
      </w:pPr>
      <w:r w:rsidRPr="00641731">
        <w:t>Le cadre institutionnel de mise en œuvre du CGES fait intervenir plusieurs acteurs et structures techniques don</w:t>
      </w:r>
      <w:r>
        <w:t>t les plus significatifs sont :</w:t>
      </w:r>
    </w:p>
    <w:p w:rsidR="0035041E" w:rsidRPr="004C13EF" w:rsidRDefault="0035041E" w:rsidP="0035041E">
      <w:pPr>
        <w:pStyle w:val="Paragraphedeliste"/>
        <w:numPr>
          <w:ilvl w:val="0"/>
          <w:numId w:val="7"/>
        </w:numPr>
        <w:jc w:val="both"/>
      </w:pPr>
      <w:r w:rsidRPr="004C13EF">
        <w:rPr>
          <w:b/>
          <w:i/>
        </w:rPr>
        <w:t>Le Comité de Pilotage du projet</w:t>
      </w:r>
      <w:r w:rsidRPr="004C13EF">
        <w:rPr>
          <w:u w:val="single"/>
        </w:rPr>
        <w:t> :</w:t>
      </w:r>
      <w:r w:rsidRPr="004C13EF">
        <w:t xml:space="preserve"> Le Comité de Pilotage</w:t>
      </w:r>
      <w:r w:rsidR="00942B04">
        <w:t xml:space="preserve"> </w:t>
      </w:r>
      <w:r w:rsidRPr="00AF0AE6">
        <w:t>veillera à  l’inscription et à la budgétisation des diligences environnementales et sociales dans les Plans de Travail et Budgets Annuels (PTBA</w:t>
      </w:r>
      <w:proofErr w:type="gramStart"/>
      <w:r w:rsidRPr="004C13EF">
        <w:t>)et</w:t>
      </w:r>
      <w:proofErr w:type="gramEnd"/>
      <w:r w:rsidRPr="004C13EF">
        <w:t xml:space="preserve"> assure la supervision globale de la mise en œuvre du projet.</w:t>
      </w:r>
      <w:r w:rsidR="00942B04">
        <w:t xml:space="preserve"> </w:t>
      </w:r>
      <w:r w:rsidRPr="004C13EF">
        <w:t xml:space="preserve">À </w:t>
      </w:r>
      <w:r w:rsidRPr="004C13EF">
        <w:lastRenderedPageBreak/>
        <w:t>ce titre, il pourra s’appuyer sur l’ACE pour le suivi des aspects environnementaux du projet.</w:t>
      </w:r>
    </w:p>
    <w:p w:rsidR="0035041E" w:rsidRPr="004C13EF" w:rsidRDefault="0035041E" w:rsidP="0035041E">
      <w:pPr>
        <w:tabs>
          <w:tab w:val="left" w:pos="1680"/>
        </w:tabs>
        <w:jc w:val="both"/>
      </w:pPr>
      <w:r w:rsidRPr="004C13EF">
        <w:tab/>
      </w:r>
    </w:p>
    <w:p w:rsidR="0035041E" w:rsidRPr="00DB788E" w:rsidRDefault="0035041E" w:rsidP="0035041E">
      <w:pPr>
        <w:pStyle w:val="Paragraphedeliste"/>
        <w:numPr>
          <w:ilvl w:val="0"/>
          <w:numId w:val="7"/>
        </w:numPr>
        <w:jc w:val="both"/>
        <w:rPr>
          <w:color w:val="000000"/>
          <w:highlight w:val="yellow"/>
        </w:rPr>
      </w:pPr>
      <w:r w:rsidRPr="004C13EF">
        <w:rPr>
          <w:b/>
          <w:i/>
        </w:rPr>
        <w:t>L’Unité de Coordination du Management  (UCM) : elle aura la responsabilité globale de la mise en</w:t>
      </w:r>
      <w:r w:rsidRPr="004C13EF">
        <w:t xml:space="preserve"> œuvre du présent CGES et des instruments de sauvegarde environnementale et sociale du projet. Elle assure, la préparation desdits documents, l’obtention des certificats et permis requis par les réglementations nationales pertinentes avant toute action. Elle rend compte au comité de pilotage de toutes les diligences, et assure que la Banque et les autres acteurs reçoivent tous les rapports de surveillance environnementale et sociale. A cette fin, l’UCM devrait recruter deux spécialistes  en Sauvegardes Environnementales et Social (SSES)</w:t>
      </w:r>
      <w:r w:rsidRPr="004C13EF">
        <w:rPr>
          <w:color w:val="000000"/>
        </w:rPr>
        <w:t xml:space="preserve"> qui,</w:t>
      </w:r>
      <w:r w:rsidR="00942B04">
        <w:rPr>
          <w:color w:val="000000"/>
        </w:rPr>
        <w:t xml:space="preserve"> </w:t>
      </w:r>
      <w:r>
        <w:t>garantiront</w:t>
      </w:r>
      <w:r w:rsidRPr="00AF0AE6">
        <w:t xml:space="preserve"> l’effectivité de la prise en compte des aspects et des enjeux environnementaux, et sociaux dans l’exécution des activités du projet</w:t>
      </w:r>
    </w:p>
    <w:p w:rsidR="0035041E" w:rsidRPr="00DB788E" w:rsidRDefault="0035041E" w:rsidP="0035041E">
      <w:pPr>
        <w:ind w:left="720"/>
        <w:jc w:val="both"/>
        <w:rPr>
          <w:color w:val="000000"/>
          <w:highlight w:val="yellow"/>
        </w:rPr>
      </w:pPr>
    </w:p>
    <w:p w:rsidR="0035041E" w:rsidRPr="004C13EF" w:rsidRDefault="0035041E" w:rsidP="0035041E">
      <w:pPr>
        <w:pStyle w:val="Paragraphedeliste"/>
        <w:numPr>
          <w:ilvl w:val="0"/>
          <w:numId w:val="7"/>
        </w:numPr>
        <w:jc w:val="both"/>
        <w:rPr>
          <w:color w:val="000000"/>
        </w:rPr>
      </w:pPr>
      <w:r w:rsidRPr="004C13EF">
        <w:rPr>
          <w:b/>
          <w:i/>
          <w:color w:val="000000"/>
        </w:rPr>
        <w:t xml:space="preserve">L’Agence Congolaise  l’Environnement (ACE) : </w:t>
      </w:r>
      <w:r w:rsidRPr="004C13EF">
        <w:rPr>
          <w:color w:val="000000"/>
        </w:rPr>
        <w:t xml:space="preserve">L’ACE  (i) </w:t>
      </w:r>
      <w:r w:rsidRPr="004C13EF">
        <w:t xml:space="preserve">participera à </w:t>
      </w:r>
      <w:r w:rsidRPr="004C13EF">
        <w:rPr>
          <w:color w:val="000000"/>
        </w:rPr>
        <w:t>la classification environnementale des activités, (ii) assurera le suivi environnemental et social des activités du projet, mais aussi l’approbation des éventuelles EIES. Au niveau local, l’ACE  s’appuie sur les Coordinations Provinciales de l’Environnement   pour le suivi de proximité.</w:t>
      </w:r>
    </w:p>
    <w:p w:rsidR="0035041E" w:rsidRPr="004C13EF" w:rsidRDefault="0035041E" w:rsidP="0035041E">
      <w:pPr>
        <w:ind w:left="720"/>
        <w:jc w:val="both"/>
        <w:rPr>
          <w:color w:val="000000"/>
        </w:rPr>
      </w:pPr>
    </w:p>
    <w:p w:rsidR="0035041E" w:rsidRPr="004C13EF" w:rsidRDefault="0035041E" w:rsidP="0035041E">
      <w:pPr>
        <w:pStyle w:val="Paragraphedeliste"/>
        <w:numPr>
          <w:ilvl w:val="0"/>
          <w:numId w:val="7"/>
        </w:numPr>
        <w:jc w:val="both"/>
        <w:rPr>
          <w:b/>
          <w:i/>
          <w:color w:val="000000"/>
        </w:rPr>
      </w:pPr>
      <w:r w:rsidRPr="004C13EF">
        <w:rPr>
          <w:b/>
          <w:i/>
          <w:color w:val="000000"/>
        </w:rPr>
        <w:t>Les Coordinations</w:t>
      </w:r>
      <w:r w:rsidR="00391664">
        <w:rPr>
          <w:b/>
          <w:i/>
          <w:color w:val="000000"/>
        </w:rPr>
        <w:t xml:space="preserve"> </w:t>
      </w:r>
      <w:r w:rsidRPr="004C13EF">
        <w:rPr>
          <w:b/>
          <w:i/>
          <w:color w:val="000000"/>
        </w:rPr>
        <w:t xml:space="preserve">Provinciales de l’Environnement (CPE) : </w:t>
      </w:r>
      <w:r w:rsidRPr="004C13EF">
        <w:rPr>
          <w:color w:val="000000"/>
        </w:rPr>
        <w:t xml:space="preserve">Elles seront le prolongement de l’ACE au niveau local notamment dans les provinces. Elles vont de ce fait assurer le suivi environnemental et social externe. Autrement dit, elles veilleront </w:t>
      </w:r>
      <w:proofErr w:type="gramStart"/>
      <w:r w:rsidRPr="004C13EF">
        <w:rPr>
          <w:color w:val="000000"/>
        </w:rPr>
        <w:t>a</w:t>
      </w:r>
      <w:proofErr w:type="gramEnd"/>
      <w:r w:rsidRPr="004C13EF">
        <w:rPr>
          <w:color w:val="000000"/>
        </w:rPr>
        <w:t xml:space="preserve"> la mise en œuvre effective des PGES issus des EIES et des résultats que les mesures de mitigation/compensation produisent. .</w:t>
      </w:r>
    </w:p>
    <w:p w:rsidR="0035041E" w:rsidRPr="004C13EF" w:rsidRDefault="0035041E" w:rsidP="0035041E">
      <w:pPr>
        <w:ind w:left="708"/>
        <w:jc w:val="both"/>
        <w:rPr>
          <w:color w:val="000000"/>
        </w:rPr>
      </w:pPr>
    </w:p>
    <w:p w:rsidR="0035041E" w:rsidRPr="004C13EF" w:rsidRDefault="0035041E" w:rsidP="0035041E">
      <w:pPr>
        <w:pStyle w:val="Paragraphedeliste"/>
        <w:numPr>
          <w:ilvl w:val="0"/>
          <w:numId w:val="7"/>
        </w:numPr>
        <w:jc w:val="both"/>
        <w:rPr>
          <w:color w:val="000000"/>
        </w:rPr>
      </w:pPr>
      <w:r w:rsidRPr="004C13EF">
        <w:rPr>
          <w:b/>
          <w:i/>
          <w:color w:val="000000"/>
        </w:rPr>
        <w:t xml:space="preserve">Les collectivités : </w:t>
      </w:r>
      <w:r w:rsidRPr="004C13EF">
        <w:t xml:space="preserve">Au niveau local, les collectivités notamment les mairies  </w:t>
      </w:r>
      <w:r w:rsidRPr="004C13EF">
        <w:rPr>
          <w:color w:val="000000"/>
        </w:rPr>
        <w:t xml:space="preserve">participeront à la sensibilisation des populations, aux activités de mobilisation sociale et au suivi de proximité de la mise en œuvre des recommandations du CGES et des mesures contenues dans les EIES. </w:t>
      </w:r>
    </w:p>
    <w:p w:rsidR="0035041E" w:rsidRPr="004C13EF" w:rsidRDefault="0035041E" w:rsidP="0035041E">
      <w:pPr>
        <w:pStyle w:val="Paragraphedeliste"/>
        <w:rPr>
          <w:color w:val="000000"/>
        </w:rPr>
      </w:pPr>
    </w:p>
    <w:p w:rsidR="0035041E" w:rsidRPr="00D808FC" w:rsidRDefault="0035041E" w:rsidP="0035041E">
      <w:pPr>
        <w:pStyle w:val="Paragraphedeliste"/>
        <w:numPr>
          <w:ilvl w:val="0"/>
          <w:numId w:val="7"/>
        </w:numPr>
        <w:spacing w:after="200" w:line="276" w:lineRule="auto"/>
        <w:jc w:val="both"/>
        <w:rPr>
          <w:highlight w:val="yellow"/>
        </w:rPr>
      </w:pPr>
      <w:r w:rsidRPr="004C13EF">
        <w:rPr>
          <w:b/>
          <w:i/>
        </w:rPr>
        <w:t>L’Entreprise :</w:t>
      </w:r>
      <w:r w:rsidRPr="004C13EF">
        <w:t xml:space="preserve"> elle prépare et soumet un PGES-Entreprise avant le début des travaux.</w:t>
      </w:r>
      <w:r w:rsidR="00942B04">
        <w:t xml:space="preserve"> </w:t>
      </w:r>
      <w:r w:rsidRPr="004C13EF">
        <w:t>Par ailleurs,</w:t>
      </w:r>
      <w:r w:rsidR="00942B04">
        <w:t xml:space="preserve"> </w:t>
      </w:r>
      <w:r>
        <w:t>elle aura</w:t>
      </w:r>
      <w:r w:rsidRPr="00641731">
        <w:t xml:space="preserve"> pour responsabilité à travers </w:t>
      </w:r>
      <w:r>
        <w:t>son</w:t>
      </w:r>
      <w:r w:rsidRPr="00641731">
        <w:t xml:space="preserve"> Expert en Environnement, la mise en œuvre des PGES et la rédaction des rapports de mise en œuvre des dits PGES</w:t>
      </w:r>
      <w:r>
        <w:t> ;</w:t>
      </w:r>
    </w:p>
    <w:p w:rsidR="0035041E" w:rsidRPr="00D808FC" w:rsidRDefault="0035041E" w:rsidP="0035041E">
      <w:pPr>
        <w:pStyle w:val="Paragraphedeliste"/>
        <w:spacing w:after="200" w:line="276" w:lineRule="auto"/>
        <w:jc w:val="both"/>
        <w:rPr>
          <w:highlight w:val="yellow"/>
        </w:rPr>
      </w:pPr>
    </w:p>
    <w:p w:rsidR="0035041E" w:rsidRPr="00D808FC" w:rsidRDefault="0035041E" w:rsidP="0035041E">
      <w:pPr>
        <w:pStyle w:val="Paragraphedeliste"/>
        <w:numPr>
          <w:ilvl w:val="0"/>
          <w:numId w:val="7"/>
        </w:numPr>
        <w:jc w:val="both"/>
        <w:rPr>
          <w:highlight w:val="yellow"/>
        </w:rPr>
      </w:pPr>
      <w:r w:rsidRPr="004C13EF">
        <w:rPr>
          <w:b/>
          <w:i/>
        </w:rPr>
        <w:t>Le Bureau de Contrôle des travaux </w:t>
      </w:r>
      <w:proofErr w:type="gramStart"/>
      <w:r w:rsidRPr="004C13EF">
        <w:rPr>
          <w:b/>
          <w:i/>
        </w:rPr>
        <w:t>:</w:t>
      </w:r>
      <w:r w:rsidRPr="00641731">
        <w:t>Ayant</w:t>
      </w:r>
      <w:proofErr w:type="gramEnd"/>
      <w:r w:rsidRPr="00641731">
        <w:t xml:space="preserve"> en </w:t>
      </w:r>
      <w:r>
        <w:t>son</w:t>
      </w:r>
      <w:r w:rsidRPr="00641731">
        <w:t xml:space="preserve"> sein un Expert en Environnement, celui-ci est chargé </w:t>
      </w:r>
      <w:r w:rsidRPr="004C13EF">
        <w:t xml:space="preserve">d’approuver le PGES-entreprise pour le compte du Maitre d’Ouvrage et assure le </w:t>
      </w:r>
      <w:r w:rsidRPr="00641731">
        <w:t>suivi au jour le jour de la mise en œuvre du PGES et l’élaboration d’un rapport de suivi environnemental et social à transmettre à l’UC</w:t>
      </w:r>
      <w:r>
        <w:t>M</w:t>
      </w:r>
      <w:r w:rsidRPr="00641731">
        <w:t> </w:t>
      </w:r>
    </w:p>
    <w:p w:rsidR="0035041E" w:rsidRPr="00DB788E" w:rsidRDefault="0035041E" w:rsidP="0035041E">
      <w:pPr>
        <w:pStyle w:val="Paragraphedeliste"/>
        <w:ind w:left="360"/>
        <w:jc w:val="both"/>
        <w:rPr>
          <w:color w:val="000000"/>
          <w:highlight w:val="yellow"/>
        </w:rPr>
      </w:pPr>
    </w:p>
    <w:p w:rsidR="0035041E" w:rsidRPr="00DB788E" w:rsidRDefault="0035041E" w:rsidP="0035041E">
      <w:pPr>
        <w:pStyle w:val="Paragraphedeliste"/>
        <w:jc w:val="both"/>
        <w:rPr>
          <w:color w:val="000000"/>
          <w:highlight w:val="yellow"/>
        </w:rPr>
      </w:pPr>
    </w:p>
    <w:p w:rsidR="0035041E" w:rsidRPr="00DB788E" w:rsidRDefault="0035041E" w:rsidP="0035041E">
      <w:pPr>
        <w:pStyle w:val="Paragraphedeliste"/>
        <w:numPr>
          <w:ilvl w:val="0"/>
          <w:numId w:val="7"/>
        </w:numPr>
        <w:jc w:val="both"/>
        <w:rPr>
          <w:highlight w:val="yellow"/>
        </w:rPr>
      </w:pPr>
      <w:r w:rsidRPr="004C13EF">
        <w:rPr>
          <w:b/>
          <w:i/>
          <w:color w:val="000000"/>
        </w:rPr>
        <w:t xml:space="preserve">Les communautés locales, les ONG et la Société civile : </w:t>
      </w:r>
      <w:r w:rsidRPr="004C13EF">
        <w:t>Les communautés locales, les ONG et autres organisations environnementales de société civile pourront aussi participer à informer, éduquer et conscientiser les communautés locales sur les aspects environnementaux et sociaux liés à la mise en œuvre du projet, mais aussi au suivi de la mise en œuvre des mesures de sauvegarde environnementale et sociale.</w:t>
      </w:r>
    </w:p>
    <w:p w:rsidR="0035041E" w:rsidRDefault="0035041E" w:rsidP="0035041E">
      <w:pPr>
        <w:spacing w:after="200" w:line="276" w:lineRule="auto"/>
        <w:jc w:val="both"/>
        <w:rPr>
          <w:highlight w:val="yellow"/>
        </w:rPr>
      </w:pPr>
    </w:p>
    <w:p w:rsidR="0035041E" w:rsidRDefault="0035041E" w:rsidP="0035041E">
      <w:pPr>
        <w:spacing w:after="200" w:line="276" w:lineRule="auto"/>
      </w:pPr>
      <w:r>
        <w:br w:type="page"/>
      </w:r>
    </w:p>
    <w:p w:rsidR="0035041E" w:rsidRPr="00B80105" w:rsidRDefault="0035041E" w:rsidP="0035041E">
      <w:pPr>
        <w:jc w:val="both"/>
      </w:pPr>
      <w:r w:rsidRPr="00641731">
        <w:lastRenderedPageBreak/>
        <w:t xml:space="preserve">Le tableau ci-après fait la synthèse des arrangements </w:t>
      </w:r>
      <w:proofErr w:type="gramStart"/>
      <w:r w:rsidRPr="00641731">
        <w:t>institutionnels</w:t>
      </w:r>
      <w:r>
        <w:t>(</w:t>
      </w:r>
      <w:proofErr w:type="gramEnd"/>
      <w:r>
        <w:t>rôles et responsabilités)</w:t>
      </w:r>
      <w:r w:rsidRPr="00641731">
        <w:t xml:space="preserve"> pour la </w:t>
      </w:r>
      <w:r>
        <w:t>gestion environnementale et sociale des sous-projets</w:t>
      </w:r>
      <w:r w:rsidRPr="00641731">
        <w:t>.</w:t>
      </w:r>
    </w:p>
    <w:tbl>
      <w:tblPr>
        <w:tblStyle w:val="Grilledutableau"/>
        <w:tblW w:w="9478" w:type="dxa"/>
        <w:tblLook w:val="04A0"/>
      </w:tblPr>
      <w:tblGrid>
        <w:gridCol w:w="545"/>
        <w:gridCol w:w="2393"/>
        <w:gridCol w:w="2256"/>
        <w:gridCol w:w="2414"/>
        <w:gridCol w:w="1870"/>
      </w:tblGrid>
      <w:tr w:rsidR="0035041E" w:rsidRPr="00B80105" w:rsidTr="00042AFF">
        <w:trPr>
          <w:tblHeader/>
        </w:trPr>
        <w:tc>
          <w:tcPr>
            <w:tcW w:w="545" w:type="dxa"/>
          </w:tcPr>
          <w:p w:rsidR="0035041E" w:rsidRPr="00B80105" w:rsidRDefault="0035041E" w:rsidP="00042AFF">
            <w:pPr>
              <w:rPr>
                <w:b/>
                <w:sz w:val="22"/>
                <w:szCs w:val="22"/>
              </w:rPr>
            </w:pPr>
            <w:r w:rsidRPr="00B80105">
              <w:rPr>
                <w:b/>
                <w:sz w:val="22"/>
                <w:szCs w:val="22"/>
              </w:rPr>
              <w:t>No</w:t>
            </w:r>
          </w:p>
        </w:tc>
        <w:tc>
          <w:tcPr>
            <w:tcW w:w="2393" w:type="dxa"/>
          </w:tcPr>
          <w:p w:rsidR="0035041E" w:rsidRPr="00B80105" w:rsidRDefault="0035041E" w:rsidP="00042AFF">
            <w:pPr>
              <w:rPr>
                <w:b/>
                <w:sz w:val="22"/>
                <w:szCs w:val="22"/>
              </w:rPr>
            </w:pPr>
            <w:r w:rsidRPr="00B80105">
              <w:rPr>
                <w:b/>
                <w:sz w:val="22"/>
                <w:szCs w:val="22"/>
              </w:rPr>
              <w:t>Etapes/Activités</w:t>
            </w:r>
          </w:p>
        </w:tc>
        <w:tc>
          <w:tcPr>
            <w:tcW w:w="2256" w:type="dxa"/>
          </w:tcPr>
          <w:p w:rsidR="0035041E" w:rsidRPr="00B80105" w:rsidRDefault="0035041E" w:rsidP="00042AFF">
            <w:pPr>
              <w:rPr>
                <w:b/>
                <w:sz w:val="22"/>
                <w:szCs w:val="22"/>
              </w:rPr>
            </w:pPr>
            <w:r w:rsidRPr="00B80105">
              <w:rPr>
                <w:b/>
                <w:sz w:val="22"/>
                <w:szCs w:val="22"/>
              </w:rPr>
              <w:t>Responsable</w:t>
            </w:r>
          </w:p>
        </w:tc>
        <w:tc>
          <w:tcPr>
            <w:tcW w:w="2414" w:type="dxa"/>
          </w:tcPr>
          <w:p w:rsidR="0035041E" w:rsidRPr="00B80105" w:rsidRDefault="0035041E" w:rsidP="00042AFF">
            <w:pPr>
              <w:rPr>
                <w:b/>
                <w:sz w:val="22"/>
                <w:szCs w:val="22"/>
              </w:rPr>
            </w:pPr>
            <w:r w:rsidRPr="00B80105">
              <w:rPr>
                <w:b/>
                <w:sz w:val="22"/>
                <w:szCs w:val="22"/>
              </w:rPr>
              <w:t>Appui/ Collaboration</w:t>
            </w:r>
          </w:p>
        </w:tc>
        <w:tc>
          <w:tcPr>
            <w:tcW w:w="1870" w:type="dxa"/>
          </w:tcPr>
          <w:p w:rsidR="0035041E" w:rsidRPr="00B80105" w:rsidRDefault="0035041E" w:rsidP="00042AFF">
            <w:pPr>
              <w:rPr>
                <w:b/>
                <w:sz w:val="22"/>
                <w:szCs w:val="22"/>
              </w:rPr>
            </w:pPr>
            <w:r w:rsidRPr="00B80105">
              <w:rPr>
                <w:b/>
                <w:sz w:val="22"/>
                <w:szCs w:val="22"/>
              </w:rPr>
              <w:t>Prestataire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1.</w:t>
            </w:r>
          </w:p>
        </w:tc>
        <w:tc>
          <w:tcPr>
            <w:tcW w:w="2393" w:type="dxa"/>
          </w:tcPr>
          <w:p w:rsidR="0035041E" w:rsidRPr="00B80105" w:rsidRDefault="0035041E" w:rsidP="00042AFF">
            <w:pPr>
              <w:jc w:val="both"/>
              <w:rPr>
                <w:sz w:val="22"/>
                <w:szCs w:val="22"/>
              </w:rPr>
            </w:pPr>
            <w:r w:rsidRPr="00B80105">
              <w:rPr>
                <w:sz w:val="22"/>
                <w:szCs w:val="22"/>
              </w:rPr>
              <w:t xml:space="preserve">Identification de la localisation/site et principales caractéristiques technique du sous-projet </w:t>
            </w:r>
          </w:p>
        </w:tc>
        <w:tc>
          <w:tcPr>
            <w:tcW w:w="2256" w:type="dxa"/>
          </w:tcPr>
          <w:p w:rsidR="0035041E" w:rsidRPr="00B80105" w:rsidRDefault="0035041E" w:rsidP="00042AFF">
            <w:pPr>
              <w:jc w:val="both"/>
              <w:rPr>
                <w:sz w:val="22"/>
                <w:szCs w:val="22"/>
              </w:rPr>
            </w:pPr>
            <w:r w:rsidRPr="00B80105">
              <w:rPr>
                <w:sz w:val="22"/>
                <w:szCs w:val="22"/>
              </w:rPr>
              <w:t>Responsable Technique (RT) de l’activité</w:t>
            </w:r>
          </w:p>
        </w:tc>
        <w:tc>
          <w:tcPr>
            <w:tcW w:w="2414" w:type="dxa"/>
          </w:tcPr>
          <w:p w:rsidR="0035041E" w:rsidRPr="00B80105" w:rsidRDefault="0035041E" w:rsidP="00042AFF">
            <w:pPr>
              <w:tabs>
                <w:tab w:val="left" w:pos="0"/>
              </w:tabs>
              <w:jc w:val="both"/>
              <w:rPr>
                <w:sz w:val="22"/>
                <w:szCs w:val="22"/>
              </w:rPr>
            </w:pPr>
            <w:r w:rsidRPr="00B80105">
              <w:rPr>
                <w:sz w:val="22"/>
                <w:szCs w:val="22"/>
              </w:rPr>
              <w:t xml:space="preserve">Communautés locales </w:t>
            </w:r>
          </w:p>
          <w:p w:rsidR="0035041E" w:rsidRPr="00B80105" w:rsidRDefault="0035041E" w:rsidP="00042AFF">
            <w:pPr>
              <w:jc w:val="both"/>
              <w:rPr>
                <w:sz w:val="22"/>
                <w:szCs w:val="22"/>
              </w:rPr>
            </w:pPr>
          </w:p>
        </w:tc>
        <w:tc>
          <w:tcPr>
            <w:tcW w:w="1870" w:type="dxa"/>
          </w:tcPr>
          <w:p w:rsidR="0035041E" w:rsidRPr="00B80105" w:rsidRDefault="0035041E" w:rsidP="00042AFF">
            <w:pPr>
              <w:jc w:val="both"/>
              <w:rPr>
                <w:sz w:val="22"/>
                <w:szCs w:val="22"/>
              </w:rPr>
            </w:pPr>
            <w:r>
              <w:rPr>
                <w:sz w:val="22"/>
                <w:szCs w:val="22"/>
              </w:rPr>
              <w:t>UCM</w:t>
            </w:r>
          </w:p>
        </w:tc>
      </w:tr>
      <w:tr w:rsidR="0035041E" w:rsidRPr="00B80105" w:rsidTr="00042AFF">
        <w:trPr>
          <w:trHeight w:val="2444"/>
        </w:trPr>
        <w:tc>
          <w:tcPr>
            <w:tcW w:w="545" w:type="dxa"/>
            <w:vAlign w:val="center"/>
          </w:tcPr>
          <w:p w:rsidR="0035041E" w:rsidRPr="00B80105" w:rsidRDefault="0035041E" w:rsidP="00042AFF">
            <w:pPr>
              <w:jc w:val="center"/>
              <w:rPr>
                <w:sz w:val="22"/>
                <w:szCs w:val="22"/>
              </w:rPr>
            </w:pPr>
          </w:p>
          <w:p w:rsidR="0035041E" w:rsidRPr="00B80105" w:rsidRDefault="0035041E" w:rsidP="00042AFF">
            <w:pPr>
              <w:jc w:val="center"/>
              <w:rPr>
                <w:sz w:val="22"/>
                <w:szCs w:val="22"/>
              </w:rPr>
            </w:pPr>
            <w:r w:rsidRPr="00B80105">
              <w:rPr>
                <w:sz w:val="22"/>
                <w:szCs w:val="22"/>
              </w:rPr>
              <w:t>2.</w:t>
            </w:r>
          </w:p>
        </w:tc>
        <w:tc>
          <w:tcPr>
            <w:tcW w:w="2393" w:type="dxa"/>
          </w:tcPr>
          <w:p w:rsidR="0035041E" w:rsidRPr="00B80105" w:rsidRDefault="0035041E" w:rsidP="00042AFF">
            <w:pPr>
              <w:pStyle w:val="PuceN2"/>
              <w:numPr>
                <w:ilvl w:val="0"/>
                <w:numId w:val="0"/>
              </w:numPr>
              <w:tabs>
                <w:tab w:val="left" w:pos="0"/>
              </w:tabs>
              <w:rPr>
                <w:rFonts w:ascii="Times New Roman" w:hAnsi="Times New Roman"/>
                <w:sz w:val="22"/>
                <w:szCs w:val="22"/>
                <w:lang w:val="fr-FR"/>
              </w:rPr>
            </w:pPr>
            <w:r w:rsidRPr="00B80105">
              <w:rPr>
                <w:rFonts w:ascii="Times New Roman" w:hAnsi="Times New Roman"/>
                <w:sz w:val="22"/>
                <w:szCs w:val="22"/>
                <w:lang w:val="fr-FR"/>
              </w:rPr>
              <w:t>Sélection environnementale (Screening-remplissage des formulaires),  et détermination du type d’instrument spécifique de sa</w:t>
            </w:r>
            <w:r>
              <w:rPr>
                <w:rFonts w:ascii="Times New Roman" w:hAnsi="Times New Roman"/>
                <w:sz w:val="22"/>
                <w:szCs w:val="22"/>
                <w:lang w:val="fr-FR"/>
              </w:rPr>
              <w:t>uvegarde (EIES, PAR Audit E&amp;S, AS</w:t>
            </w:r>
            <w:r w:rsidRPr="00B80105">
              <w:rPr>
                <w:rFonts w:ascii="Times New Roman" w:hAnsi="Times New Roman"/>
                <w:sz w:val="22"/>
                <w:szCs w:val="22"/>
                <w:lang w:val="fr-FR"/>
              </w:rPr>
              <w:t xml:space="preserve"> …)</w:t>
            </w:r>
          </w:p>
        </w:tc>
        <w:tc>
          <w:tcPr>
            <w:tcW w:w="2256" w:type="dxa"/>
          </w:tcPr>
          <w:p w:rsidR="0035041E" w:rsidRPr="00B80105" w:rsidRDefault="0035041E" w:rsidP="00042AFF">
            <w:pPr>
              <w:jc w:val="both"/>
              <w:rPr>
                <w:sz w:val="22"/>
                <w:szCs w:val="22"/>
              </w:rPr>
            </w:pPr>
            <w:r w:rsidRPr="00B80105">
              <w:rPr>
                <w:sz w:val="22"/>
                <w:szCs w:val="22"/>
              </w:rPr>
              <w:t>Spécialistes Sauvegarde Environnementale et Sociale (SSES) de l’UCM</w:t>
            </w:r>
          </w:p>
          <w:p w:rsidR="0035041E" w:rsidRPr="00B80105" w:rsidRDefault="0035041E" w:rsidP="00042AFF">
            <w:pPr>
              <w:jc w:val="both"/>
              <w:rPr>
                <w:sz w:val="22"/>
                <w:szCs w:val="22"/>
              </w:rPr>
            </w:pPr>
          </w:p>
        </w:tc>
        <w:tc>
          <w:tcPr>
            <w:tcW w:w="2414" w:type="dxa"/>
          </w:tcPr>
          <w:p w:rsidR="0035041E" w:rsidRPr="00B80105" w:rsidRDefault="0035041E" w:rsidP="00042AFF">
            <w:pPr>
              <w:tabs>
                <w:tab w:val="left" w:pos="186"/>
              </w:tabs>
              <w:ind w:left="95"/>
              <w:jc w:val="both"/>
              <w:rPr>
                <w:sz w:val="22"/>
                <w:szCs w:val="22"/>
              </w:rPr>
            </w:pPr>
            <w:r>
              <w:rPr>
                <w:sz w:val="22"/>
                <w:szCs w:val="22"/>
              </w:rPr>
              <w:t>-SNEL</w:t>
            </w:r>
            <w:r w:rsidRPr="00B80105">
              <w:rPr>
                <w:sz w:val="22"/>
                <w:szCs w:val="22"/>
              </w:rPr>
              <w:t>;</w:t>
            </w:r>
          </w:p>
          <w:p w:rsidR="0035041E" w:rsidRPr="00B80105" w:rsidRDefault="0035041E" w:rsidP="00042AFF">
            <w:pPr>
              <w:tabs>
                <w:tab w:val="left" w:pos="186"/>
              </w:tabs>
              <w:ind w:left="95"/>
              <w:jc w:val="both"/>
              <w:rPr>
                <w:sz w:val="22"/>
                <w:szCs w:val="22"/>
              </w:rPr>
            </w:pPr>
            <w:r>
              <w:rPr>
                <w:sz w:val="22"/>
                <w:szCs w:val="22"/>
              </w:rPr>
              <w:t>-Autorité locale</w:t>
            </w:r>
          </w:p>
          <w:p w:rsidR="0035041E" w:rsidRPr="00B80105" w:rsidRDefault="0035041E" w:rsidP="00042AFF">
            <w:pPr>
              <w:tabs>
                <w:tab w:val="left" w:pos="186"/>
              </w:tabs>
              <w:ind w:left="95"/>
              <w:jc w:val="both"/>
              <w:rPr>
                <w:sz w:val="22"/>
                <w:szCs w:val="22"/>
              </w:rPr>
            </w:pPr>
            <w:r>
              <w:rPr>
                <w:sz w:val="22"/>
                <w:szCs w:val="22"/>
              </w:rPr>
              <w:t>-</w:t>
            </w:r>
            <w:r w:rsidRPr="00B80105">
              <w:rPr>
                <w:sz w:val="22"/>
                <w:szCs w:val="22"/>
              </w:rPr>
              <w:t>Bureau Urbain de l’Environnement (BUE)</w:t>
            </w:r>
          </w:p>
          <w:p w:rsidR="0035041E" w:rsidRPr="00B80105" w:rsidRDefault="0035041E" w:rsidP="00042AFF">
            <w:pPr>
              <w:tabs>
                <w:tab w:val="left" w:pos="186"/>
              </w:tabs>
              <w:ind w:left="95"/>
              <w:jc w:val="both"/>
              <w:rPr>
                <w:sz w:val="22"/>
                <w:szCs w:val="22"/>
              </w:rPr>
            </w:pPr>
          </w:p>
        </w:tc>
        <w:tc>
          <w:tcPr>
            <w:tcW w:w="1870" w:type="dxa"/>
          </w:tcPr>
          <w:p w:rsidR="0035041E" w:rsidRPr="00B80105" w:rsidRDefault="0035041E" w:rsidP="00042AFF">
            <w:pPr>
              <w:tabs>
                <w:tab w:val="left" w:pos="0"/>
              </w:tabs>
              <w:jc w:val="both"/>
              <w:rPr>
                <w:sz w:val="22"/>
                <w:szCs w:val="22"/>
              </w:rPr>
            </w:pPr>
            <w:r>
              <w:rPr>
                <w:sz w:val="22"/>
                <w:szCs w:val="22"/>
              </w:rPr>
              <w:t>-</w:t>
            </w:r>
            <w:r w:rsidRPr="00B80105">
              <w:rPr>
                <w:sz w:val="22"/>
                <w:szCs w:val="22"/>
              </w:rPr>
              <w:t xml:space="preserve">Spécialistes Sauvegarde Environnementale       </w:t>
            </w:r>
          </w:p>
          <w:p w:rsidR="0035041E" w:rsidRDefault="0035041E" w:rsidP="00042AFF">
            <w:pPr>
              <w:tabs>
                <w:tab w:val="left" w:pos="0"/>
              </w:tabs>
              <w:jc w:val="both"/>
              <w:rPr>
                <w:sz w:val="22"/>
                <w:szCs w:val="22"/>
              </w:rPr>
            </w:pPr>
            <w:r w:rsidRPr="00B80105">
              <w:rPr>
                <w:sz w:val="22"/>
                <w:szCs w:val="22"/>
              </w:rPr>
              <w:t>et Sociale (SSES) de l’UCM</w:t>
            </w:r>
          </w:p>
          <w:p w:rsidR="0035041E" w:rsidRDefault="0035041E" w:rsidP="00042AFF">
            <w:pPr>
              <w:tabs>
                <w:tab w:val="left" w:pos="0"/>
              </w:tabs>
              <w:jc w:val="both"/>
              <w:rPr>
                <w:sz w:val="22"/>
                <w:szCs w:val="22"/>
              </w:rPr>
            </w:pPr>
            <w:r>
              <w:rPr>
                <w:sz w:val="22"/>
                <w:szCs w:val="22"/>
              </w:rPr>
              <w:t>-Coordinations Provinciales de l’Environnement</w:t>
            </w:r>
          </w:p>
          <w:p w:rsidR="0035041E" w:rsidRPr="00B80105" w:rsidRDefault="0035041E" w:rsidP="00042AFF">
            <w:pPr>
              <w:tabs>
                <w:tab w:val="left" w:pos="0"/>
              </w:tabs>
              <w:jc w:val="both"/>
              <w:rPr>
                <w:sz w:val="22"/>
                <w:szCs w:val="22"/>
              </w:rPr>
            </w:pPr>
            <w:r>
              <w:rPr>
                <w:sz w:val="22"/>
                <w:szCs w:val="22"/>
              </w:rPr>
              <w:t>(CPE)</w:t>
            </w:r>
          </w:p>
          <w:p w:rsidR="0035041E" w:rsidRPr="00B80105" w:rsidRDefault="0035041E" w:rsidP="00042AFF">
            <w:pPr>
              <w:jc w:val="both"/>
              <w:rPr>
                <w:sz w:val="22"/>
                <w:szCs w:val="22"/>
              </w:rPr>
            </w:pP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3</w:t>
            </w:r>
          </w:p>
        </w:tc>
        <w:tc>
          <w:tcPr>
            <w:tcW w:w="2393" w:type="dxa"/>
          </w:tcPr>
          <w:p w:rsidR="0035041E" w:rsidRPr="00B80105" w:rsidRDefault="0035041E" w:rsidP="00042AFF">
            <w:pPr>
              <w:jc w:val="both"/>
              <w:rPr>
                <w:sz w:val="22"/>
                <w:szCs w:val="22"/>
              </w:rPr>
            </w:pPr>
            <w:r w:rsidRPr="00B80105">
              <w:rPr>
                <w:sz w:val="22"/>
                <w:szCs w:val="22"/>
              </w:rPr>
              <w:t>Approbation de la catégorisation par l’ACE  et la Banque</w:t>
            </w:r>
          </w:p>
        </w:tc>
        <w:tc>
          <w:tcPr>
            <w:tcW w:w="2256" w:type="dxa"/>
          </w:tcPr>
          <w:p w:rsidR="0035041E" w:rsidRPr="00B80105" w:rsidRDefault="0035041E" w:rsidP="00042AFF">
            <w:pPr>
              <w:ind w:left="720"/>
              <w:jc w:val="both"/>
              <w:rPr>
                <w:sz w:val="22"/>
                <w:szCs w:val="22"/>
              </w:rPr>
            </w:pPr>
            <w:r>
              <w:rPr>
                <w:sz w:val="22"/>
                <w:szCs w:val="22"/>
              </w:rPr>
              <w:t xml:space="preserve">Coordonnateur </w:t>
            </w:r>
            <w:r w:rsidRPr="00B80105">
              <w:rPr>
                <w:sz w:val="22"/>
                <w:szCs w:val="22"/>
              </w:rPr>
              <w:t>UCM</w:t>
            </w:r>
          </w:p>
        </w:tc>
        <w:tc>
          <w:tcPr>
            <w:tcW w:w="2414" w:type="dxa"/>
          </w:tcPr>
          <w:p w:rsidR="0035041E" w:rsidRPr="00B80105" w:rsidRDefault="0035041E" w:rsidP="00042AFF">
            <w:pPr>
              <w:ind w:left="720"/>
              <w:jc w:val="both"/>
              <w:rPr>
                <w:sz w:val="22"/>
                <w:szCs w:val="22"/>
              </w:rPr>
            </w:pPr>
            <w:r>
              <w:rPr>
                <w:sz w:val="22"/>
                <w:szCs w:val="22"/>
              </w:rPr>
              <w:t>SSES/UCM</w:t>
            </w:r>
          </w:p>
        </w:tc>
        <w:tc>
          <w:tcPr>
            <w:tcW w:w="1870" w:type="dxa"/>
          </w:tcPr>
          <w:p w:rsidR="0035041E" w:rsidRPr="00B80105" w:rsidRDefault="0035041E" w:rsidP="00042AFF">
            <w:pPr>
              <w:tabs>
                <w:tab w:val="left" w:pos="151"/>
              </w:tabs>
              <w:jc w:val="both"/>
              <w:rPr>
                <w:sz w:val="22"/>
                <w:szCs w:val="22"/>
              </w:rPr>
            </w:pPr>
            <w:r>
              <w:rPr>
                <w:sz w:val="22"/>
                <w:szCs w:val="22"/>
              </w:rPr>
              <w:t>-</w:t>
            </w:r>
            <w:r w:rsidRPr="00B80105">
              <w:rPr>
                <w:sz w:val="22"/>
                <w:szCs w:val="22"/>
              </w:rPr>
              <w:t>ACE</w:t>
            </w:r>
          </w:p>
          <w:p w:rsidR="0035041E" w:rsidRPr="00B80105" w:rsidRDefault="0035041E" w:rsidP="00042AFF">
            <w:pPr>
              <w:jc w:val="both"/>
              <w:rPr>
                <w:sz w:val="22"/>
                <w:szCs w:val="22"/>
              </w:rPr>
            </w:pPr>
            <w:r>
              <w:rPr>
                <w:sz w:val="22"/>
                <w:szCs w:val="22"/>
              </w:rPr>
              <w:t>-</w:t>
            </w:r>
            <w:r w:rsidRPr="00B80105">
              <w:rPr>
                <w:sz w:val="22"/>
                <w:szCs w:val="22"/>
              </w:rPr>
              <w:t>Banque mondiale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4</w:t>
            </w:r>
          </w:p>
        </w:tc>
        <w:tc>
          <w:tcPr>
            <w:tcW w:w="8933" w:type="dxa"/>
            <w:gridSpan w:val="4"/>
          </w:tcPr>
          <w:p w:rsidR="0035041E" w:rsidRPr="00B80105" w:rsidRDefault="0035041E" w:rsidP="00042AFF">
            <w:pPr>
              <w:jc w:val="both"/>
              <w:rPr>
                <w:sz w:val="22"/>
                <w:szCs w:val="22"/>
              </w:rPr>
            </w:pPr>
            <w:r w:rsidRPr="00B80105">
              <w:rPr>
                <w:sz w:val="22"/>
                <w:szCs w:val="22"/>
              </w:rPr>
              <w:t>Préparation de l’instrument spécifique de sauvegarde E&amp;S de sous-projet de catégorie B ou C</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4.1</w:t>
            </w:r>
          </w:p>
        </w:tc>
        <w:tc>
          <w:tcPr>
            <w:tcW w:w="2393" w:type="dxa"/>
          </w:tcPr>
          <w:p w:rsidR="0035041E" w:rsidRPr="00B80105" w:rsidRDefault="0035041E" w:rsidP="00042AFF">
            <w:pPr>
              <w:tabs>
                <w:tab w:val="left" w:pos="0"/>
              </w:tabs>
              <w:jc w:val="both"/>
              <w:rPr>
                <w:sz w:val="22"/>
                <w:szCs w:val="22"/>
              </w:rPr>
            </w:pPr>
            <w:r w:rsidRPr="00B80105">
              <w:rPr>
                <w:sz w:val="22"/>
                <w:szCs w:val="22"/>
              </w:rPr>
              <w:t>Préparation et approbation des TDR</w:t>
            </w:r>
          </w:p>
        </w:tc>
        <w:tc>
          <w:tcPr>
            <w:tcW w:w="2256" w:type="dxa"/>
            <w:vMerge w:val="restart"/>
          </w:tcPr>
          <w:p w:rsidR="0035041E" w:rsidRPr="00B80105" w:rsidRDefault="0035041E" w:rsidP="00042AFF">
            <w:pPr>
              <w:jc w:val="both"/>
              <w:rPr>
                <w:sz w:val="22"/>
                <w:szCs w:val="22"/>
              </w:rPr>
            </w:pPr>
            <w:r w:rsidRPr="00B80105">
              <w:rPr>
                <w:sz w:val="22"/>
                <w:szCs w:val="22"/>
              </w:rPr>
              <w:t>Spécialistes en Sauvega</w:t>
            </w:r>
            <w:r>
              <w:rPr>
                <w:sz w:val="22"/>
                <w:szCs w:val="22"/>
              </w:rPr>
              <w:t xml:space="preserve">rde Environnementale et Sociale </w:t>
            </w:r>
            <w:r w:rsidRPr="00B80105">
              <w:rPr>
                <w:sz w:val="22"/>
                <w:szCs w:val="22"/>
              </w:rPr>
              <w:t>(SSES) de l’UCM</w:t>
            </w:r>
          </w:p>
        </w:tc>
        <w:tc>
          <w:tcPr>
            <w:tcW w:w="2414" w:type="dxa"/>
          </w:tcPr>
          <w:p w:rsidR="0035041E" w:rsidRPr="00B80105" w:rsidRDefault="0035041E" w:rsidP="00042AFF">
            <w:pPr>
              <w:jc w:val="both"/>
              <w:rPr>
                <w:sz w:val="22"/>
                <w:szCs w:val="22"/>
              </w:rPr>
            </w:pPr>
            <w:r>
              <w:rPr>
                <w:sz w:val="22"/>
                <w:szCs w:val="22"/>
              </w:rPr>
              <w:t>ACE</w:t>
            </w:r>
          </w:p>
        </w:tc>
        <w:tc>
          <w:tcPr>
            <w:tcW w:w="1870" w:type="dxa"/>
          </w:tcPr>
          <w:p w:rsidR="0035041E" w:rsidRPr="00B80105" w:rsidRDefault="0035041E" w:rsidP="00042AFF">
            <w:pPr>
              <w:tabs>
                <w:tab w:val="left" w:pos="0"/>
              </w:tabs>
              <w:jc w:val="both"/>
              <w:rPr>
                <w:sz w:val="22"/>
                <w:szCs w:val="22"/>
              </w:rPr>
            </w:pPr>
            <w:r w:rsidRPr="00B80105">
              <w:rPr>
                <w:sz w:val="22"/>
                <w:szCs w:val="22"/>
              </w:rPr>
              <w:t>Banque mondiale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4.2</w:t>
            </w:r>
          </w:p>
        </w:tc>
        <w:tc>
          <w:tcPr>
            <w:tcW w:w="2393" w:type="dxa"/>
          </w:tcPr>
          <w:p w:rsidR="0035041E" w:rsidRPr="00B80105" w:rsidRDefault="0035041E" w:rsidP="00042AFF">
            <w:pPr>
              <w:tabs>
                <w:tab w:val="left" w:pos="0"/>
              </w:tabs>
              <w:jc w:val="both"/>
              <w:rPr>
                <w:sz w:val="22"/>
                <w:szCs w:val="22"/>
              </w:rPr>
            </w:pPr>
            <w:r w:rsidRPr="00B80105">
              <w:rPr>
                <w:sz w:val="22"/>
                <w:szCs w:val="22"/>
              </w:rPr>
              <w:t>Réalisation de l’étude y compris consultation du publique </w:t>
            </w:r>
          </w:p>
        </w:tc>
        <w:tc>
          <w:tcPr>
            <w:tcW w:w="2256" w:type="dxa"/>
            <w:vMerge/>
          </w:tcPr>
          <w:p w:rsidR="0035041E" w:rsidRPr="00B80105" w:rsidRDefault="0035041E" w:rsidP="00042AFF">
            <w:pPr>
              <w:jc w:val="both"/>
              <w:rPr>
                <w:sz w:val="22"/>
                <w:szCs w:val="22"/>
              </w:rPr>
            </w:pPr>
          </w:p>
        </w:tc>
        <w:tc>
          <w:tcPr>
            <w:tcW w:w="2414" w:type="dxa"/>
          </w:tcPr>
          <w:p w:rsidR="0035041E" w:rsidRDefault="0035041E" w:rsidP="00042AFF">
            <w:pPr>
              <w:tabs>
                <w:tab w:val="left" w:pos="0"/>
              </w:tabs>
              <w:jc w:val="both"/>
              <w:rPr>
                <w:sz w:val="22"/>
                <w:szCs w:val="22"/>
              </w:rPr>
            </w:pPr>
            <w:r>
              <w:rPr>
                <w:sz w:val="22"/>
                <w:szCs w:val="22"/>
              </w:rPr>
              <w:t>-</w:t>
            </w:r>
            <w:r w:rsidRPr="00B80105">
              <w:rPr>
                <w:sz w:val="22"/>
                <w:szCs w:val="22"/>
              </w:rPr>
              <w:t xml:space="preserve">Spécialiste Passation de Marché (SPM); </w:t>
            </w:r>
          </w:p>
          <w:p w:rsidR="0035041E" w:rsidRPr="00B80105" w:rsidRDefault="0035041E" w:rsidP="00042AFF">
            <w:pPr>
              <w:tabs>
                <w:tab w:val="left" w:pos="0"/>
              </w:tabs>
              <w:jc w:val="both"/>
              <w:rPr>
                <w:sz w:val="22"/>
                <w:szCs w:val="22"/>
              </w:rPr>
            </w:pPr>
            <w:r>
              <w:rPr>
                <w:sz w:val="22"/>
                <w:szCs w:val="22"/>
              </w:rPr>
              <w:t>-</w:t>
            </w:r>
            <w:r w:rsidRPr="00B80105">
              <w:rPr>
                <w:sz w:val="22"/>
                <w:szCs w:val="22"/>
              </w:rPr>
              <w:t xml:space="preserve">Communautés locales </w:t>
            </w:r>
          </w:p>
          <w:p w:rsidR="0035041E" w:rsidRPr="00B80105" w:rsidRDefault="0035041E" w:rsidP="00042AFF">
            <w:pPr>
              <w:tabs>
                <w:tab w:val="left" w:pos="0"/>
              </w:tabs>
              <w:jc w:val="both"/>
              <w:rPr>
                <w:sz w:val="22"/>
                <w:szCs w:val="22"/>
              </w:rPr>
            </w:pPr>
            <w:r>
              <w:rPr>
                <w:sz w:val="22"/>
                <w:szCs w:val="22"/>
              </w:rPr>
              <w:t>-C</w:t>
            </w:r>
            <w:r w:rsidRPr="00B80105">
              <w:rPr>
                <w:sz w:val="22"/>
                <w:szCs w:val="22"/>
              </w:rPr>
              <w:t>PE</w:t>
            </w:r>
          </w:p>
        </w:tc>
        <w:tc>
          <w:tcPr>
            <w:tcW w:w="1870" w:type="dxa"/>
          </w:tcPr>
          <w:p w:rsidR="0035041E" w:rsidRPr="00B80105" w:rsidRDefault="0035041E" w:rsidP="00042AFF">
            <w:pPr>
              <w:tabs>
                <w:tab w:val="left" w:pos="0"/>
              </w:tabs>
              <w:jc w:val="both"/>
              <w:rPr>
                <w:sz w:val="22"/>
                <w:szCs w:val="22"/>
              </w:rPr>
            </w:pPr>
            <w:r w:rsidRPr="00B80105">
              <w:rPr>
                <w:sz w:val="22"/>
                <w:szCs w:val="22"/>
              </w:rPr>
              <w:t>Consultant</w:t>
            </w:r>
          </w:p>
          <w:p w:rsidR="0035041E" w:rsidRPr="00B80105" w:rsidRDefault="0035041E" w:rsidP="00042AFF">
            <w:pPr>
              <w:jc w:val="both"/>
              <w:rPr>
                <w:sz w:val="22"/>
                <w:szCs w:val="22"/>
              </w:rPr>
            </w:pP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4.3</w:t>
            </w:r>
          </w:p>
        </w:tc>
        <w:tc>
          <w:tcPr>
            <w:tcW w:w="2393" w:type="dxa"/>
          </w:tcPr>
          <w:p w:rsidR="0035041E" w:rsidRPr="00B80105" w:rsidRDefault="0035041E" w:rsidP="00042AFF">
            <w:pPr>
              <w:jc w:val="both"/>
              <w:rPr>
                <w:sz w:val="22"/>
                <w:szCs w:val="22"/>
              </w:rPr>
            </w:pPr>
            <w:r w:rsidRPr="00B80105">
              <w:rPr>
                <w:sz w:val="22"/>
                <w:szCs w:val="22"/>
              </w:rPr>
              <w:t>Validation du document et obtention du certificat environnemental</w:t>
            </w:r>
          </w:p>
        </w:tc>
        <w:tc>
          <w:tcPr>
            <w:tcW w:w="2256" w:type="dxa"/>
            <w:vMerge/>
          </w:tcPr>
          <w:p w:rsidR="0035041E" w:rsidRPr="00B80105" w:rsidRDefault="0035041E" w:rsidP="00042AFF">
            <w:pPr>
              <w:jc w:val="both"/>
              <w:rPr>
                <w:sz w:val="22"/>
                <w:szCs w:val="22"/>
              </w:rPr>
            </w:pPr>
          </w:p>
        </w:tc>
        <w:tc>
          <w:tcPr>
            <w:tcW w:w="2414" w:type="dxa"/>
          </w:tcPr>
          <w:p w:rsidR="0035041E" w:rsidRPr="00B80105" w:rsidRDefault="0035041E" w:rsidP="00042AFF">
            <w:pPr>
              <w:tabs>
                <w:tab w:val="left" w:pos="0"/>
              </w:tabs>
              <w:jc w:val="both"/>
              <w:rPr>
                <w:sz w:val="22"/>
                <w:szCs w:val="22"/>
              </w:rPr>
            </w:pPr>
            <w:r>
              <w:rPr>
                <w:sz w:val="22"/>
                <w:szCs w:val="22"/>
              </w:rPr>
              <w:t>-</w:t>
            </w:r>
            <w:r w:rsidRPr="00B80105">
              <w:rPr>
                <w:sz w:val="22"/>
                <w:szCs w:val="22"/>
              </w:rPr>
              <w:t>SPM</w:t>
            </w:r>
          </w:p>
          <w:p w:rsidR="0035041E" w:rsidRDefault="0035041E" w:rsidP="00042AFF">
            <w:pPr>
              <w:jc w:val="both"/>
              <w:rPr>
                <w:sz w:val="22"/>
                <w:szCs w:val="22"/>
              </w:rPr>
            </w:pPr>
            <w:r>
              <w:rPr>
                <w:sz w:val="22"/>
                <w:szCs w:val="22"/>
              </w:rPr>
              <w:t>-</w:t>
            </w:r>
            <w:r w:rsidRPr="00B80105">
              <w:rPr>
                <w:sz w:val="22"/>
                <w:szCs w:val="22"/>
              </w:rPr>
              <w:t>Communautés locales</w:t>
            </w:r>
          </w:p>
          <w:p w:rsidR="0035041E" w:rsidRPr="00B80105" w:rsidRDefault="0035041E" w:rsidP="00042AFF">
            <w:pPr>
              <w:jc w:val="both"/>
              <w:rPr>
                <w:sz w:val="22"/>
                <w:szCs w:val="22"/>
              </w:rPr>
            </w:pPr>
            <w:r>
              <w:rPr>
                <w:sz w:val="22"/>
                <w:szCs w:val="22"/>
              </w:rPr>
              <w:t>-Mairie</w:t>
            </w:r>
          </w:p>
        </w:tc>
        <w:tc>
          <w:tcPr>
            <w:tcW w:w="1870" w:type="dxa"/>
          </w:tcPr>
          <w:p w:rsidR="0035041E" w:rsidRPr="00B80105" w:rsidRDefault="0035041E" w:rsidP="00042AFF">
            <w:pPr>
              <w:tabs>
                <w:tab w:val="left" w:pos="0"/>
              </w:tabs>
              <w:jc w:val="both"/>
              <w:rPr>
                <w:sz w:val="22"/>
                <w:szCs w:val="22"/>
              </w:rPr>
            </w:pPr>
            <w:r>
              <w:rPr>
                <w:sz w:val="22"/>
                <w:szCs w:val="22"/>
              </w:rPr>
              <w:t>-</w:t>
            </w:r>
            <w:r w:rsidRPr="00B80105">
              <w:rPr>
                <w:sz w:val="22"/>
                <w:szCs w:val="22"/>
              </w:rPr>
              <w:t>ACE</w:t>
            </w:r>
          </w:p>
          <w:p w:rsidR="0035041E" w:rsidRPr="00B80105" w:rsidRDefault="0035041E" w:rsidP="00042AFF">
            <w:pPr>
              <w:ind w:left="72"/>
              <w:jc w:val="both"/>
              <w:rPr>
                <w:sz w:val="22"/>
                <w:szCs w:val="22"/>
              </w:rPr>
            </w:pPr>
            <w:r>
              <w:rPr>
                <w:sz w:val="22"/>
                <w:szCs w:val="22"/>
              </w:rPr>
              <w:t>-</w:t>
            </w:r>
            <w:r w:rsidRPr="00B80105">
              <w:rPr>
                <w:sz w:val="22"/>
                <w:szCs w:val="22"/>
              </w:rPr>
              <w:t>Banque mondiale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4.5</w:t>
            </w:r>
          </w:p>
        </w:tc>
        <w:tc>
          <w:tcPr>
            <w:tcW w:w="2393" w:type="dxa"/>
          </w:tcPr>
          <w:p w:rsidR="0035041E" w:rsidRPr="00B80105" w:rsidRDefault="0035041E" w:rsidP="00042AFF">
            <w:pPr>
              <w:jc w:val="both"/>
              <w:rPr>
                <w:sz w:val="22"/>
                <w:szCs w:val="22"/>
              </w:rPr>
            </w:pPr>
            <w:r w:rsidRPr="00B80105">
              <w:rPr>
                <w:sz w:val="22"/>
                <w:szCs w:val="22"/>
              </w:rPr>
              <w:t>Publication du document</w:t>
            </w:r>
          </w:p>
        </w:tc>
        <w:tc>
          <w:tcPr>
            <w:tcW w:w="2256" w:type="dxa"/>
            <w:vMerge/>
          </w:tcPr>
          <w:p w:rsidR="0035041E" w:rsidRPr="00B80105" w:rsidRDefault="0035041E" w:rsidP="00042AFF">
            <w:pPr>
              <w:jc w:val="both"/>
              <w:rPr>
                <w:sz w:val="22"/>
                <w:szCs w:val="22"/>
              </w:rPr>
            </w:pPr>
          </w:p>
        </w:tc>
        <w:tc>
          <w:tcPr>
            <w:tcW w:w="2414" w:type="dxa"/>
          </w:tcPr>
          <w:p w:rsidR="0035041E" w:rsidRPr="00B80105" w:rsidRDefault="0035041E" w:rsidP="00042AFF">
            <w:pPr>
              <w:ind w:left="720"/>
              <w:jc w:val="both"/>
              <w:rPr>
                <w:sz w:val="22"/>
                <w:szCs w:val="22"/>
              </w:rPr>
            </w:pPr>
            <w:r w:rsidRPr="00B80105">
              <w:rPr>
                <w:sz w:val="22"/>
                <w:szCs w:val="22"/>
              </w:rPr>
              <w:t>Coordonnateur</w:t>
            </w:r>
            <w:r>
              <w:rPr>
                <w:sz w:val="22"/>
                <w:szCs w:val="22"/>
              </w:rPr>
              <w:t xml:space="preserve"> UCM</w:t>
            </w:r>
          </w:p>
        </w:tc>
        <w:tc>
          <w:tcPr>
            <w:tcW w:w="1870" w:type="dxa"/>
          </w:tcPr>
          <w:p w:rsidR="0035041E" w:rsidRPr="00B80105" w:rsidRDefault="0035041E" w:rsidP="00042AFF">
            <w:pPr>
              <w:jc w:val="both"/>
              <w:rPr>
                <w:sz w:val="22"/>
                <w:szCs w:val="22"/>
              </w:rPr>
            </w:pPr>
            <w:r>
              <w:rPr>
                <w:sz w:val="22"/>
                <w:szCs w:val="22"/>
              </w:rPr>
              <w:t>-Media </w:t>
            </w:r>
          </w:p>
          <w:p w:rsidR="0035041E" w:rsidRPr="00B80105" w:rsidRDefault="0035041E" w:rsidP="00042AFF">
            <w:pPr>
              <w:jc w:val="both"/>
              <w:rPr>
                <w:sz w:val="22"/>
                <w:szCs w:val="22"/>
              </w:rPr>
            </w:pPr>
            <w:r>
              <w:rPr>
                <w:sz w:val="22"/>
                <w:szCs w:val="22"/>
              </w:rPr>
              <w:t>-</w:t>
            </w:r>
            <w:r w:rsidRPr="00B80105">
              <w:rPr>
                <w:sz w:val="22"/>
                <w:szCs w:val="22"/>
              </w:rPr>
              <w:t>Banque mondiale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5</w:t>
            </w:r>
          </w:p>
        </w:tc>
        <w:tc>
          <w:tcPr>
            <w:tcW w:w="8933" w:type="dxa"/>
            <w:gridSpan w:val="4"/>
          </w:tcPr>
          <w:p w:rsidR="0035041E" w:rsidRPr="00B80105" w:rsidRDefault="0035041E" w:rsidP="00042AFF">
            <w:pPr>
              <w:jc w:val="both"/>
              <w:rPr>
                <w:sz w:val="22"/>
                <w:szCs w:val="22"/>
              </w:rPr>
            </w:pPr>
            <w:r w:rsidRPr="00B80105">
              <w:rPr>
                <w:sz w:val="22"/>
                <w:szCs w:val="22"/>
              </w:rPr>
              <w:t>In</w:t>
            </w:r>
            <w:r>
              <w:rPr>
                <w:sz w:val="22"/>
                <w:szCs w:val="22"/>
              </w:rPr>
              <w:t>tégration  dans le DAO des sous-</w:t>
            </w:r>
            <w:r w:rsidRPr="00B80105">
              <w:rPr>
                <w:sz w:val="22"/>
                <w:szCs w:val="22"/>
              </w:rPr>
              <w:t>projet</w:t>
            </w:r>
            <w:r>
              <w:rPr>
                <w:sz w:val="22"/>
                <w:szCs w:val="22"/>
              </w:rPr>
              <w:t>s</w:t>
            </w:r>
            <w:r w:rsidRPr="00B80105">
              <w:rPr>
                <w:sz w:val="22"/>
                <w:szCs w:val="22"/>
              </w:rPr>
              <w:t xml:space="preserve"> de toutes les mesures de la phase des travaux  avec l’entreprise ; et approbation du PGES de l’entreprise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5.1</w:t>
            </w:r>
          </w:p>
        </w:tc>
        <w:tc>
          <w:tcPr>
            <w:tcW w:w="2393" w:type="dxa"/>
          </w:tcPr>
          <w:p w:rsidR="0035041E" w:rsidRPr="00B80105" w:rsidRDefault="0035041E" w:rsidP="00042AFF">
            <w:pPr>
              <w:jc w:val="both"/>
              <w:rPr>
                <w:sz w:val="22"/>
                <w:szCs w:val="22"/>
              </w:rPr>
            </w:pPr>
            <w:r w:rsidRPr="00B80105">
              <w:rPr>
                <w:sz w:val="22"/>
                <w:szCs w:val="22"/>
              </w:rPr>
              <w:t xml:space="preserve">(i) Intégration dans le dossier d’appel d’offres (DAO) du sous-projet, de toutes les mesures de la phase des travaux avec l’entreprise ; </w:t>
            </w:r>
          </w:p>
        </w:tc>
        <w:tc>
          <w:tcPr>
            <w:tcW w:w="2256" w:type="dxa"/>
          </w:tcPr>
          <w:p w:rsidR="0035041E" w:rsidRPr="00B80105" w:rsidRDefault="0035041E" w:rsidP="00042AFF">
            <w:pPr>
              <w:jc w:val="both"/>
              <w:rPr>
                <w:sz w:val="22"/>
                <w:szCs w:val="22"/>
              </w:rPr>
            </w:pPr>
          </w:p>
          <w:p w:rsidR="0035041E" w:rsidRPr="00B80105" w:rsidRDefault="0035041E" w:rsidP="00042AFF">
            <w:pPr>
              <w:jc w:val="both"/>
              <w:rPr>
                <w:sz w:val="22"/>
                <w:szCs w:val="22"/>
              </w:rPr>
            </w:pPr>
            <w:r w:rsidRPr="00B80105">
              <w:rPr>
                <w:sz w:val="22"/>
                <w:szCs w:val="22"/>
              </w:rPr>
              <w:t>Responsable Technique (RT) de l’activité</w:t>
            </w:r>
          </w:p>
        </w:tc>
        <w:tc>
          <w:tcPr>
            <w:tcW w:w="2414" w:type="dxa"/>
          </w:tcPr>
          <w:p w:rsidR="0035041E" w:rsidRPr="00B80105" w:rsidRDefault="0035041E" w:rsidP="00042AFF">
            <w:pPr>
              <w:jc w:val="both"/>
              <w:rPr>
                <w:sz w:val="22"/>
                <w:szCs w:val="22"/>
              </w:rPr>
            </w:pPr>
          </w:p>
          <w:p w:rsidR="0035041E" w:rsidRPr="00B80105" w:rsidRDefault="0035041E" w:rsidP="00042AFF">
            <w:pPr>
              <w:ind w:left="72"/>
              <w:jc w:val="both"/>
              <w:rPr>
                <w:sz w:val="22"/>
                <w:szCs w:val="22"/>
              </w:rPr>
            </w:pPr>
            <w:r w:rsidRPr="00B80105">
              <w:rPr>
                <w:sz w:val="22"/>
                <w:szCs w:val="22"/>
              </w:rPr>
              <w:t>SSES</w:t>
            </w:r>
            <w:r>
              <w:rPr>
                <w:sz w:val="22"/>
                <w:szCs w:val="22"/>
              </w:rPr>
              <w:t>/UCM</w:t>
            </w:r>
          </w:p>
          <w:p w:rsidR="0035041E" w:rsidRPr="00B80105" w:rsidRDefault="0035041E" w:rsidP="00042AFF">
            <w:pPr>
              <w:ind w:left="72"/>
              <w:jc w:val="both"/>
              <w:rPr>
                <w:sz w:val="22"/>
                <w:szCs w:val="22"/>
              </w:rPr>
            </w:pPr>
            <w:r w:rsidRPr="00B80105">
              <w:rPr>
                <w:sz w:val="22"/>
                <w:szCs w:val="22"/>
              </w:rPr>
              <w:t>SPM</w:t>
            </w:r>
          </w:p>
        </w:tc>
        <w:tc>
          <w:tcPr>
            <w:tcW w:w="1870" w:type="dxa"/>
          </w:tcPr>
          <w:p w:rsidR="0035041E" w:rsidRPr="00B80105" w:rsidRDefault="0035041E" w:rsidP="00042AFF">
            <w:pPr>
              <w:jc w:val="both"/>
              <w:rPr>
                <w:sz w:val="22"/>
                <w:szCs w:val="22"/>
              </w:rPr>
            </w:pPr>
            <w:r w:rsidRPr="00B80105">
              <w:rPr>
                <w:sz w:val="22"/>
                <w:szCs w:val="22"/>
              </w:rPr>
              <w:t>Spécialistes en Sauvega</w:t>
            </w:r>
            <w:r>
              <w:rPr>
                <w:sz w:val="22"/>
                <w:szCs w:val="22"/>
              </w:rPr>
              <w:t xml:space="preserve">rde Environnementale et Sociale </w:t>
            </w:r>
            <w:r w:rsidRPr="00B80105">
              <w:rPr>
                <w:sz w:val="22"/>
                <w:szCs w:val="22"/>
              </w:rPr>
              <w:t xml:space="preserve">(SSES) de l’UCM </w:t>
            </w:r>
          </w:p>
          <w:p w:rsidR="0035041E" w:rsidRPr="00B80105" w:rsidRDefault="0035041E" w:rsidP="00042AFF">
            <w:pPr>
              <w:jc w:val="both"/>
              <w:rPr>
                <w:sz w:val="22"/>
                <w:szCs w:val="22"/>
              </w:rPr>
            </w:pP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5.2</w:t>
            </w:r>
          </w:p>
        </w:tc>
        <w:tc>
          <w:tcPr>
            <w:tcW w:w="2393" w:type="dxa"/>
          </w:tcPr>
          <w:p w:rsidR="0035041E" w:rsidRPr="00B80105" w:rsidRDefault="0035041E" w:rsidP="00042AFF">
            <w:pPr>
              <w:jc w:val="both"/>
              <w:rPr>
                <w:sz w:val="22"/>
                <w:szCs w:val="22"/>
              </w:rPr>
            </w:pPr>
            <w:r w:rsidRPr="00B80105">
              <w:rPr>
                <w:sz w:val="22"/>
                <w:szCs w:val="22"/>
              </w:rPr>
              <w:t>(ii) Approbation du PGES entreprise</w:t>
            </w:r>
          </w:p>
        </w:tc>
        <w:tc>
          <w:tcPr>
            <w:tcW w:w="2256" w:type="dxa"/>
          </w:tcPr>
          <w:p w:rsidR="0035041E" w:rsidRPr="00B80105" w:rsidRDefault="0035041E" w:rsidP="00042AFF">
            <w:pPr>
              <w:ind w:left="720"/>
              <w:jc w:val="both"/>
              <w:rPr>
                <w:sz w:val="22"/>
                <w:szCs w:val="22"/>
              </w:rPr>
            </w:pPr>
            <w:r w:rsidRPr="00B80105">
              <w:rPr>
                <w:sz w:val="22"/>
                <w:szCs w:val="22"/>
              </w:rPr>
              <w:t>SSES</w:t>
            </w:r>
            <w:r>
              <w:rPr>
                <w:sz w:val="22"/>
                <w:szCs w:val="22"/>
              </w:rPr>
              <w:t>/UCM</w:t>
            </w:r>
          </w:p>
        </w:tc>
        <w:tc>
          <w:tcPr>
            <w:tcW w:w="2414" w:type="dxa"/>
          </w:tcPr>
          <w:p w:rsidR="0035041E" w:rsidRPr="00B80105" w:rsidRDefault="0035041E" w:rsidP="00042AFF">
            <w:pPr>
              <w:jc w:val="both"/>
              <w:rPr>
                <w:sz w:val="22"/>
                <w:szCs w:val="22"/>
              </w:rPr>
            </w:pPr>
            <w:r w:rsidRPr="00B80105">
              <w:rPr>
                <w:sz w:val="22"/>
                <w:szCs w:val="22"/>
              </w:rPr>
              <w:t>SPM</w:t>
            </w:r>
          </w:p>
        </w:tc>
        <w:tc>
          <w:tcPr>
            <w:tcW w:w="1870" w:type="dxa"/>
          </w:tcPr>
          <w:p w:rsidR="0035041E" w:rsidRPr="00B80105" w:rsidRDefault="0035041E" w:rsidP="00042AFF">
            <w:pPr>
              <w:jc w:val="both"/>
              <w:rPr>
                <w:sz w:val="22"/>
                <w:szCs w:val="22"/>
              </w:rPr>
            </w:pPr>
            <w:r w:rsidRPr="00B80105">
              <w:rPr>
                <w:sz w:val="22"/>
                <w:szCs w:val="22"/>
              </w:rPr>
              <w:t>Bureau de contrôle chargé du suivi de la mise en œuvre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6</w:t>
            </w:r>
          </w:p>
        </w:tc>
        <w:tc>
          <w:tcPr>
            <w:tcW w:w="2393" w:type="dxa"/>
          </w:tcPr>
          <w:p w:rsidR="0035041E" w:rsidRPr="00B80105" w:rsidRDefault="0035041E" w:rsidP="00042AFF">
            <w:pPr>
              <w:jc w:val="both"/>
              <w:rPr>
                <w:sz w:val="22"/>
                <w:szCs w:val="22"/>
              </w:rPr>
            </w:pPr>
            <w:r w:rsidRPr="00B80105">
              <w:rPr>
                <w:sz w:val="22"/>
                <w:szCs w:val="22"/>
              </w:rPr>
              <w:t>Exécution/Mise en œuvre des mesures non contractualisées avec l’entreprise de construction</w:t>
            </w:r>
          </w:p>
        </w:tc>
        <w:tc>
          <w:tcPr>
            <w:tcW w:w="2256" w:type="dxa"/>
          </w:tcPr>
          <w:p w:rsidR="0035041E" w:rsidRPr="00B80105" w:rsidRDefault="0035041E" w:rsidP="00042AFF">
            <w:pPr>
              <w:ind w:left="720"/>
              <w:jc w:val="both"/>
              <w:rPr>
                <w:sz w:val="22"/>
                <w:szCs w:val="22"/>
              </w:rPr>
            </w:pPr>
            <w:r w:rsidRPr="00B80105">
              <w:rPr>
                <w:sz w:val="22"/>
                <w:szCs w:val="22"/>
              </w:rPr>
              <w:t>SSES</w:t>
            </w:r>
            <w:r>
              <w:rPr>
                <w:sz w:val="22"/>
                <w:szCs w:val="22"/>
              </w:rPr>
              <w:t>/UCM</w:t>
            </w:r>
          </w:p>
        </w:tc>
        <w:tc>
          <w:tcPr>
            <w:tcW w:w="2414" w:type="dxa"/>
          </w:tcPr>
          <w:p w:rsidR="0035041E" w:rsidRPr="00B80105" w:rsidRDefault="0035041E" w:rsidP="00042AFF">
            <w:pPr>
              <w:tabs>
                <w:tab w:val="left" w:pos="0"/>
              </w:tabs>
              <w:jc w:val="both"/>
              <w:rPr>
                <w:sz w:val="22"/>
                <w:szCs w:val="22"/>
              </w:rPr>
            </w:pPr>
            <w:r>
              <w:rPr>
                <w:sz w:val="22"/>
                <w:szCs w:val="22"/>
              </w:rPr>
              <w:t>-</w:t>
            </w:r>
            <w:r w:rsidRPr="00B80105">
              <w:rPr>
                <w:sz w:val="22"/>
                <w:szCs w:val="22"/>
              </w:rPr>
              <w:t>SPM</w:t>
            </w:r>
          </w:p>
          <w:p w:rsidR="0035041E" w:rsidRPr="00B80105" w:rsidRDefault="0035041E" w:rsidP="00042AFF">
            <w:pPr>
              <w:tabs>
                <w:tab w:val="left" w:pos="0"/>
              </w:tabs>
              <w:jc w:val="both"/>
              <w:rPr>
                <w:sz w:val="22"/>
                <w:szCs w:val="22"/>
              </w:rPr>
            </w:pPr>
            <w:r>
              <w:rPr>
                <w:sz w:val="22"/>
                <w:szCs w:val="22"/>
              </w:rPr>
              <w:t>-</w:t>
            </w:r>
            <w:r w:rsidRPr="00B80105">
              <w:rPr>
                <w:sz w:val="22"/>
                <w:szCs w:val="22"/>
              </w:rPr>
              <w:t>Responsable Technique (RT)</w:t>
            </w:r>
          </w:p>
          <w:p w:rsidR="0035041E" w:rsidRPr="00B80105" w:rsidRDefault="0035041E" w:rsidP="00042AFF">
            <w:pPr>
              <w:tabs>
                <w:tab w:val="left" w:pos="0"/>
              </w:tabs>
              <w:jc w:val="both"/>
              <w:rPr>
                <w:sz w:val="22"/>
                <w:szCs w:val="22"/>
              </w:rPr>
            </w:pPr>
            <w:r>
              <w:rPr>
                <w:sz w:val="22"/>
                <w:szCs w:val="22"/>
              </w:rPr>
              <w:t>-</w:t>
            </w:r>
            <w:r w:rsidRPr="00B80105">
              <w:rPr>
                <w:sz w:val="22"/>
                <w:szCs w:val="22"/>
              </w:rPr>
              <w:t>Responsable Financier (RF)</w:t>
            </w:r>
          </w:p>
          <w:p w:rsidR="0035041E" w:rsidRDefault="0035041E" w:rsidP="00042AFF">
            <w:pPr>
              <w:jc w:val="both"/>
              <w:rPr>
                <w:sz w:val="22"/>
                <w:szCs w:val="22"/>
              </w:rPr>
            </w:pPr>
            <w:r>
              <w:rPr>
                <w:sz w:val="22"/>
                <w:szCs w:val="22"/>
              </w:rPr>
              <w:t>-</w:t>
            </w:r>
            <w:r w:rsidRPr="00B80105">
              <w:rPr>
                <w:sz w:val="22"/>
                <w:szCs w:val="22"/>
              </w:rPr>
              <w:t>Communautés locales</w:t>
            </w:r>
          </w:p>
          <w:p w:rsidR="0035041E" w:rsidRDefault="0035041E" w:rsidP="00042AFF">
            <w:pPr>
              <w:jc w:val="both"/>
              <w:rPr>
                <w:sz w:val="22"/>
                <w:szCs w:val="22"/>
              </w:rPr>
            </w:pPr>
            <w:r>
              <w:rPr>
                <w:sz w:val="22"/>
                <w:szCs w:val="22"/>
              </w:rPr>
              <w:t>-Mairie</w:t>
            </w:r>
          </w:p>
          <w:p w:rsidR="0035041E" w:rsidRPr="00B80105" w:rsidRDefault="0035041E" w:rsidP="00042AFF">
            <w:pPr>
              <w:jc w:val="both"/>
              <w:rPr>
                <w:sz w:val="22"/>
                <w:szCs w:val="22"/>
              </w:rPr>
            </w:pPr>
            <w:r>
              <w:rPr>
                <w:sz w:val="22"/>
                <w:szCs w:val="22"/>
              </w:rPr>
              <w:t>-Autres</w:t>
            </w:r>
          </w:p>
        </w:tc>
        <w:tc>
          <w:tcPr>
            <w:tcW w:w="1870" w:type="dxa"/>
          </w:tcPr>
          <w:p w:rsidR="0035041E" w:rsidRPr="00B80105" w:rsidRDefault="0035041E" w:rsidP="00042AFF">
            <w:pPr>
              <w:tabs>
                <w:tab w:val="left" w:pos="0"/>
              </w:tabs>
              <w:jc w:val="both"/>
              <w:rPr>
                <w:sz w:val="22"/>
                <w:szCs w:val="22"/>
              </w:rPr>
            </w:pPr>
            <w:r>
              <w:rPr>
                <w:sz w:val="22"/>
                <w:szCs w:val="22"/>
              </w:rPr>
              <w:t>-</w:t>
            </w:r>
            <w:r w:rsidRPr="00B80105">
              <w:rPr>
                <w:sz w:val="22"/>
                <w:szCs w:val="22"/>
              </w:rPr>
              <w:t xml:space="preserve">Entreprises </w:t>
            </w:r>
          </w:p>
          <w:p w:rsidR="0035041E" w:rsidRPr="00B80105" w:rsidRDefault="0035041E" w:rsidP="00042AFF">
            <w:pPr>
              <w:tabs>
                <w:tab w:val="left" w:pos="0"/>
              </w:tabs>
              <w:jc w:val="both"/>
              <w:rPr>
                <w:sz w:val="22"/>
                <w:szCs w:val="22"/>
              </w:rPr>
            </w:pPr>
            <w:r>
              <w:rPr>
                <w:sz w:val="22"/>
                <w:szCs w:val="22"/>
              </w:rPr>
              <w:t>-</w:t>
            </w:r>
            <w:r w:rsidRPr="00B80105">
              <w:rPr>
                <w:sz w:val="22"/>
                <w:szCs w:val="22"/>
              </w:rPr>
              <w:t>ONG</w:t>
            </w:r>
          </w:p>
          <w:p w:rsidR="0035041E" w:rsidRDefault="0035041E" w:rsidP="00042AFF">
            <w:pPr>
              <w:tabs>
                <w:tab w:val="left" w:pos="0"/>
              </w:tabs>
              <w:jc w:val="both"/>
              <w:rPr>
                <w:sz w:val="22"/>
                <w:szCs w:val="22"/>
              </w:rPr>
            </w:pPr>
            <w:r>
              <w:rPr>
                <w:sz w:val="22"/>
                <w:szCs w:val="22"/>
              </w:rPr>
              <w:t>-</w:t>
            </w:r>
            <w:r w:rsidRPr="00B80105">
              <w:rPr>
                <w:sz w:val="22"/>
                <w:szCs w:val="22"/>
              </w:rPr>
              <w:t>Consultant</w:t>
            </w:r>
          </w:p>
          <w:p w:rsidR="0035041E" w:rsidRPr="00B80105" w:rsidRDefault="0035041E" w:rsidP="00042AFF">
            <w:pPr>
              <w:tabs>
                <w:tab w:val="left" w:pos="0"/>
              </w:tabs>
              <w:jc w:val="both"/>
              <w:rPr>
                <w:sz w:val="22"/>
                <w:szCs w:val="22"/>
              </w:rPr>
            </w:pPr>
            <w:r>
              <w:rPr>
                <w:sz w:val="22"/>
                <w:szCs w:val="22"/>
              </w:rPr>
              <w:t>-Autres</w:t>
            </w:r>
          </w:p>
          <w:p w:rsidR="0035041E" w:rsidRPr="00B80105" w:rsidRDefault="0035041E" w:rsidP="00042AFF">
            <w:pPr>
              <w:ind w:left="72"/>
              <w:jc w:val="both"/>
              <w:rPr>
                <w:sz w:val="22"/>
                <w:szCs w:val="22"/>
              </w:rPr>
            </w:pP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7</w:t>
            </w:r>
          </w:p>
        </w:tc>
        <w:tc>
          <w:tcPr>
            <w:tcW w:w="2393" w:type="dxa"/>
          </w:tcPr>
          <w:p w:rsidR="0035041E" w:rsidRPr="00B80105" w:rsidRDefault="0035041E" w:rsidP="00042AFF">
            <w:pPr>
              <w:jc w:val="both"/>
              <w:rPr>
                <w:sz w:val="22"/>
                <w:szCs w:val="22"/>
              </w:rPr>
            </w:pPr>
            <w:r w:rsidRPr="00B80105">
              <w:rPr>
                <w:sz w:val="22"/>
                <w:szCs w:val="22"/>
              </w:rPr>
              <w:t xml:space="preserve">Surveillance et Suivi </w:t>
            </w:r>
          </w:p>
        </w:tc>
        <w:tc>
          <w:tcPr>
            <w:tcW w:w="2256" w:type="dxa"/>
          </w:tcPr>
          <w:p w:rsidR="0035041E" w:rsidRPr="00B80105" w:rsidRDefault="0035041E" w:rsidP="00042AFF">
            <w:pPr>
              <w:jc w:val="both"/>
              <w:rPr>
                <w:sz w:val="22"/>
                <w:szCs w:val="22"/>
              </w:rPr>
            </w:pPr>
          </w:p>
        </w:tc>
        <w:tc>
          <w:tcPr>
            <w:tcW w:w="2414" w:type="dxa"/>
          </w:tcPr>
          <w:p w:rsidR="0035041E" w:rsidRPr="00B80105" w:rsidRDefault="0035041E" w:rsidP="00042AFF">
            <w:pPr>
              <w:jc w:val="both"/>
              <w:rPr>
                <w:sz w:val="22"/>
                <w:szCs w:val="22"/>
              </w:rPr>
            </w:pPr>
          </w:p>
        </w:tc>
        <w:tc>
          <w:tcPr>
            <w:tcW w:w="1870" w:type="dxa"/>
          </w:tcPr>
          <w:p w:rsidR="0035041E" w:rsidRPr="00B80105" w:rsidRDefault="0035041E" w:rsidP="00042AFF">
            <w:pPr>
              <w:jc w:val="both"/>
              <w:rPr>
                <w:sz w:val="22"/>
                <w:szCs w:val="22"/>
              </w:rPr>
            </w:pP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lastRenderedPageBreak/>
              <w:t>7.1</w:t>
            </w:r>
          </w:p>
        </w:tc>
        <w:tc>
          <w:tcPr>
            <w:tcW w:w="2393" w:type="dxa"/>
          </w:tcPr>
          <w:p w:rsidR="0035041E" w:rsidRPr="00B80105" w:rsidRDefault="0035041E" w:rsidP="00042AFF">
            <w:pPr>
              <w:jc w:val="both"/>
              <w:rPr>
                <w:sz w:val="22"/>
                <w:szCs w:val="22"/>
              </w:rPr>
            </w:pPr>
            <w:r w:rsidRPr="00B80105">
              <w:rPr>
                <w:sz w:val="22"/>
                <w:szCs w:val="22"/>
              </w:rPr>
              <w:t>Surveillance interne de  la mise en œuvre des mesures E&amp;S</w:t>
            </w:r>
          </w:p>
        </w:tc>
        <w:tc>
          <w:tcPr>
            <w:tcW w:w="2256" w:type="dxa"/>
          </w:tcPr>
          <w:p w:rsidR="0035041E" w:rsidRPr="00B80105" w:rsidRDefault="0035041E" w:rsidP="00042AFF">
            <w:pPr>
              <w:ind w:left="720"/>
              <w:jc w:val="both"/>
              <w:rPr>
                <w:sz w:val="22"/>
                <w:szCs w:val="22"/>
              </w:rPr>
            </w:pPr>
            <w:r w:rsidRPr="00B80105">
              <w:rPr>
                <w:sz w:val="22"/>
                <w:szCs w:val="22"/>
              </w:rPr>
              <w:t>SSES</w:t>
            </w:r>
            <w:r>
              <w:rPr>
                <w:sz w:val="22"/>
                <w:szCs w:val="22"/>
              </w:rPr>
              <w:t>/UCM</w:t>
            </w:r>
          </w:p>
        </w:tc>
        <w:tc>
          <w:tcPr>
            <w:tcW w:w="2414" w:type="dxa"/>
          </w:tcPr>
          <w:p w:rsidR="0035041E" w:rsidRPr="00B80105" w:rsidRDefault="0035041E" w:rsidP="00042AFF">
            <w:pPr>
              <w:ind w:left="72"/>
              <w:jc w:val="both"/>
              <w:rPr>
                <w:sz w:val="22"/>
                <w:szCs w:val="22"/>
              </w:rPr>
            </w:pPr>
            <w:r>
              <w:rPr>
                <w:sz w:val="22"/>
                <w:szCs w:val="22"/>
              </w:rPr>
              <w:t>-</w:t>
            </w:r>
            <w:r w:rsidRPr="00B80105">
              <w:rPr>
                <w:sz w:val="22"/>
                <w:szCs w:val="22"/>
              </w:rPr>
              <w:t>Spécialiste en Suivi-Evaluation (S-SE)</w:t>
            </w:r>
          </w:p>
          <w:p w:rsidR="0035041E" w:rsidRPr="00B80105" w:rsidRDefault="0035041E" w:rsidP="00042AFF">
            <w:pPr>
              <w:ind w:left="72"/>
              <w:jc w:val="both"/>
              <w:rPr>
                <w:sz w:val="22"/>
                <w:szCs w:val="22"/>
              </w:rPr>
            </w:pPr>
            <w:r>
              <w:rPr>
                <w:sz w:val="22"/>
                <w:szCs w:val="22"/>
              </w:rPr>
              <w:t>-</w:t>
            </w:r>
            <w:r w:rsidRPr="00B80105">
              <w:rPr>
                <w:sz w:val="22"/>
                <w:szCs w:val="22"/>
              </w:rPr>
              <w:t>Responsable Financier (RF)</w:t>
            </w:r>
          </w:p>
          <w:p w:rsidR="0035041E" w:rsidRPr="00B80105" w:rsidRDefault="0035041E" w:rsidP="00042AFF">
            <w:pPr>
              <w:ind w:left="72"/>
              <w:jc w:val="both"/>
              <w:rPr>
                <w:sz w:val="22"/>
                <w:szCs w:val="22"/>
              </w:rPr>
            </w:pPr>
            <w:r>
              <w:rPr>
                <w:sz w:val="22"/>
                <w:szCs w:val="22"/>
              </w:rPr>
              <w:t>-</w:t>
            </w:r>
            <w:r w:rsidRPr="00B80105">
              <w:rPr>
                <w:sz w:val="22"/>
                <w:szCs w:val="22"/>
              </w:rPr>
              <w:t>Communauté locale</w:t>
            </w:r>
          </w:p>
          <w:p w:rsidR="0035041E" w:rsidRPr="00B80105" w:rsidRDefault="0035041E" w:rsidP="00042AFF">
            <w:pPr>
              <w:ind w:left="72"/>
              <w:jc w:val="both"/>
              <w:rPr>
                <w:sz w:val="22"/>
                <w:szCs w:val="22"/>
              </w:rPr>
            </w:pPr>
            <w:r>
              <w:rPr>
                <w:sz w:val="22"/>
                <w:szCs w:val="22"/>
              </w:rPr>
              <w:t>-C</w:t>
            </w:r>
            <w:r w:rsidRPr="00B80105">
              <w:rPr>
                <w:sz w:val="22"/>
                <w:szCs w:val="22"/>
              </w:rPr>
              <w:t>PE</w:t>
            </w:r>
          </w:p>
          <w:p w:rsidR="0035041E" w:rsidRPr="00B80105" w:rsidRDefault="0035041E" w:rsidP="00042AFF">
            <w:pPr>
              <w:ind w:left="72"/>
              <w:jc w:val="both"/>
              <w:rPr>
                <w:sz w:val="22"/>
                <w:szCs w:val="22"/>
              </w:rPr>
            </w:pPr>
            <w:r>
              <w:rPr>
                <w:sz w:val="22"/>
                <w:szCs w:val="22"/>
              </w:rPr>
              <w:t>-</w:t>
            </w:r>
            <w:r w:rsidRPr="00B80105">
              <w:rPr>
                <w:sz w:val="22"/>
                <w:szCs w:val="22"/>
              </w:rPr>
              <w:t>BUE</w:t>
            </w:r>
          </w:p>
        </w:tc>
        <w:tc>
          <w:tcPr>
            <w:tcW w:w="1870" w:type="dxa"/>
          </w:tcPr>
          <w:p w:rsidR="0035041E" w:rsidRPr="00B80105" w:rsidRDefault="0035041E" w:rsidP="00042AFF">
            <w:pPr>
              <w:jc w:val="both"/>
              <w:rPr>
                <w:sz w:val="22"/>
                <w:szCs w:val="22"/>
              </w:rPr>
            </w:pPr>
            <w:r w:rsidRPr="00B80105">
              <w:rPr>
                <w:sz w:val="22"/>
                <w:szCs w:val="22"/>
              </w:rPr>
              <w:t>Bureau de Contrôle</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7.2</w:t>
            </w:r>
          </w:p>
        </w:tc>
        <w:tc>
          <w:tcPr>
            <w:tcW w:w="2393" w:type="dxa"/>
          </w:tcPr>
          <w:p w:rsidR="0035041E" w:rsidRPr="00B80105" w:rsidRDefault="0035041E" w:rsidP="00042AFF">
            <w:pPr>
              <w:jc w:val="both"/>
              <w:rPr>
                <w:sz w:val="22"/>
                <w:szCs w:val="22"/>
              </w:rPr>
            </w:pPr>
            <w:r w:rsidRPr="00B80105">
              <w:rPr>
                <w:sz w:val="22"/>
                <w:szCs w:val="22"/>
              </w:rPr>
              <w:t>Diffusion du rapport de surveillance interne</w:t>
            </w:r>
          </w:p>
        </w:tc>
        <w:tc>
          <w:tcPr>
            <w:tcW w:w="2256" w:type="dxa"/>
          </w:tcPr>
          <w:p w:rsidR="0035041E" w:rsidRPr="00B80105" w:rsidRDefault="0035041E" w:rsidP="00042AFF">
            <w:pPr>
              <w:ind w:left="720"/>
              <w:jc w:val="both"/>
              <w:rPr>
                <w:sz w:val="22"/>
                <w:szCs w:val="22"/>
              </w:rPr>
            </w:pPr>
            <w:r w:rsidRPr="00B80105">
              <w:rPr>
                <w:sz w:val="22"/>
                <w:szCs w:val="22"/>
              </w:rPr>
              <w:t>Coordonnateur</w:t>
            </w:r>
          </w:p>
        </w:tc>
        <w:tc>
          <w:tcPr>
            <w:tcW w:w="2414" w:type="dxa"/>
          </w:tcPr>
          <w:p w:rsidR="0035041E" w:rsidRPr="00B80105" w:rsidRDefault="0035041E" w:rsidP="00042AFF">
            <w:pPr>
              <w:jc w:val="both"/>
              <w:outlineLvl w:val="1"/>
              <w:rPr>
                <w:sz w:val="22"/>
                <w:szCs w:val="22"/>
              </w:rPr>
            </w:pPr>
            <w:bookmarkStart w:id="1" w:name="_Toc475557502"/>
            <w:r>
              <w:rPr>
                <w:sz w:val="22"/>
                <w:szCs w:val="22"/>
              </w:rPr>
              <w:t>-</w:t>
            </w:r>
            <w:r w:rsidRPr="00B80105">
              <w:rPr>
                <w:sz w:val="22"/>
                <w:szCs w:val="22"/>
              </w:rPr>
              <w:t>SSES</w:t>
            </w:r>
            <w:bookmarkEnd w:id="1"/>
          </w:p>
          <w:p w:rsidR="0035041E" w:rsidRPr="00B80105" w:rsidRDefault="0035041E" w:rsidP="00042AFF">
            <w:pPr>
              <w:jc w:val="both"/>
              <w:rPr>
                <w:sz w:val="22"/>
                <w:szCs w:val="22"/>
              </w:rPr>
            </w:pPr>
            <w:r>
              <w:rPr>
                <w:sz w:val="22"/>
                <w:szCs w:val="22"/>
              </w:rPr>
              <w:t>-</w:t>
            </w:r>
            <w:r w:rsidRPr="00B80105">
              <w:rPr>
                <w:sz w:val="22"/>
                <w:szCs w:val="22"/>
              </w:rPr>
              <w:t>Spécialiste en Suivi-Évaluation (S-SE)</w:t>
            </w:r>
          </w:p>
        </w:tc>
        <w:tc>
          <w:tcPr>
            <w:tcW w:w="1870" w:type="dxa"/>
          </w:tcPr>
          <w:p w:rsidR="0035041E" w:rsidRPr="00B80105" w:rsidRDefault="0035041E" w:rsidP="00042AFF">
            <w:pPr>
              <w:jc w:val="both"/>
              <w:outlineLvl w:val="1"/>
              <w:rPr>
                <w:sz w:val="22"/>
                <w:szCs w:val="22"/>
              </w:rPr>
            </w:pPr>
            <w:bookmarkStart w:id="2" w:name="_Toc475557503"/>
            <w:r w:rsidRPr="00B80105">
              <w:rPr>
                <w:sz w:val="22"/>
                <w:szCs w:val="22"/>
              </w:rPr>
              <w:t>SSES</w:t>
            </w:r>
            <w:r>
              <w:rPr>
                <w:sz w:val="22"/>
                <w:szCs w:val="22"/>
              </w:rPr>
              <w:t>/UCM</w:t>
            </w:r>
            <w:bookmarkEnd w:id="2"/>
          </w:p>
          <w:p w:rsidR="0035041E" w:rsidRPr="00B80105" w:rsidRDefault="0035041E" w:rsidP="00042AFF">
            <w:pPr>
              <w:jc w:val="both"/>
              <w:rPr>
                <w:sz w:val="22"/>
                <w:szCs w:val="22"/>
              </w:rPr>
            </w:pP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7.3</w:t>
            </w:r>
          </w:p>
        </w:tc>
        <w:tc>
          <w:tcPr>
            <w:tcW w:w="2393" w:type="dxa"/>
          </w:tcPr>
          <w:p w:rsidR="0035041E" w:rsidRPr="00B80105" w:rsidRDefault="0035041E" w:rsidP="00042AFF">
            <w:pPr>
              <w:jc w:val="both"/>
              <w:rPr>
                <w:sz w:val="22"/>
                <w:szCs w:val="22"/>
              </w:rPr>
            </w:pPr>
            <w:r w:rsidRPr="00B80105">
              <w:rPr>
                <w:sz w:val="22"/>
                <w:szCs w:val="22"/>
              </w:rPr>
              <w:t>Surveillance externe de  la mise en œuvre des mesures E&amp;S</w:t>
            </w:r>
          </w:p>
        </w:tc>
        <w:tc>
          <w:tcPr>
            <w:tcW w:w="2256" w:type="dxa"/>
          </w:tcPr>
          <w:p w:rsidR="0035041E" w:rsidRPr="00B80105" w:rsidRDefault="0035041E" w:rsidP="00042AFF">
            <w:pPr>
              <w:ind w:left="720"/>
              <w:jc w:val="both"/>
              <w:rPr>
                <w:sz w:val="22"/>
                <w:szCs w:val="22"/>
              </w:rPr>
            </w:pPr>
            <w:r w:rsidRPr="00B80105">
              <w:rPr>
                <w:sz w:val="22"/>
                <w:szCs w:val="22"/>
              </w:rPr>
              <w:t>ACE</w:t>
            </w:r>
          </w:p>
        </w:tc>
        <w:tc>
          <w:tcPr>
            <w:tcW w:w="2414" w:type="dxa"/>
          </w:tcPr>
          <w:p w:rsidR="0035041E" w:rsidRPr="00B80105" w:rsidRDefault="0035041E" w:rsidP="00042AFF">
            <w:pPr>
              <w:jc w:val="both"/>
              <w:rPr>
                <w:sz w:val="22"/>
                <w:szCs w:val="22"/>
              </w:rPr>
            </w:pPr>
            <w:r>
              <w:rPr>
                <w:sz w:val="22"/>
                <w:szCs w:val="22"/>
              </w:rPr>
              <w:t>-</w:t>
            </w:r>
            <w:r w:rsidRPr="00B80105">
              <w:rPr>
                <w:sz w:val="22"/>
                <w:szCs w:val="22"/>
              </w:rPr>
              <w:t>SSES</w:t>
            </w:r>
            <w:r>
              <w:rPr>
                <w:sz w:val="22"/>
                <w:szCs w:val="22"/>
              </w:rPr>
              <w:t>/UCM</w:t>
            </w:r>
          </w:p>
          <w:p w:rsidR="0035041E" w:rsidRPr="00B80105" w:rsidRDefault="0035041E" w:rsidP="00042AFF">
            <w:pPr>
              <w:tabs>
                <w:tab w:val="left" w:pos="0"/>
              </w:tabs>
              <w:jc w:val="both"/>
              <w:rPr>
                <w:sz w:val="22"/>
                <w:szCs w:val="22"/>
              </w:rPr>
            </w:pPr>
            <w:r>
              <w:rPr>
                <w:sz w:val="22"/>
                <w:szCs w:val="22"/>
              </w:rPr>
              <w:t>-</w:t>
            </w:r>
            <w:r w:rsidRPr="00B80105">
              <w:rPr>
                <w:sz w:val="22"/>
                <w:szCs w:val="22"/>
              </w:rPr>
              <w:t>Spécialiste en Suivi-Évaluation (S-SE)</w:t>
            </w:r>
          </w:p>
          <w:p w:rsidR="0035041E" w:rsidRPr="00B80105" w:rsidRDefault="0035041E" w:rsidP="00042AFF">
            <w:pPr>
              <w:jc w:val="both"/>
              <w:rPr>
                <w:sz w:val="22"/>
                <w:szCs w:val="22"/>
              </w:rPr>
            </w:pPr>
          </w:p>
        </w:tc>
        <w:tc>
          <w:tcPr>
            <w:tcW w:w="1870" w:type="dxa"/>
          </w:tcPr>
          <w:p w:rsidR="0035041E" w:rsidRPr="00B80105" w:rsidRDefault="0035041E" w:rsidP="00042AFF">
            <w:pPr>
              <w:tabs>
                <w:tab w:val="left" w:pos="0"/>
              </w:tabs>
              <w:jc w:val="both"/>
              <w:rPr>
                <w:sz w:val="22"/>
                <w:szCs w:val="22"/>
              </w:rPr>
            </w:pPr>
            <w:r>
              <w:rPr>
                <w:sz w:val="22"/>
                <w:szCs w:val="22"/>
              </w:rPr>
              <w:t>-</w:t>
            </w:r>
            <w:r w:rsidRPr="00B80105">
              <w:rPr>
                <w:sz w:val="22"/>
                <w:szCs w:val="22"/>
              </w:rPr>
              <w:t>Laboratoires /centres spécialisés</w:t>
            </w:r>
          </w:p>
          <w:p w:rsidR="0035041E" w:rsidRPr="00B80105" w:rsidRDefault="0035041E" w:rsidP="00042AFF">
            <w:pPr>
              <w:jc w:val="both"/>
              <w:rPr>
                <w:sz w:val="22"/>
                <w:szCs w:val="22"/>
              </w:rPr>
            </w:pPr>
            <w:r>
              <w:rPr>
                <w:sz w:val="22"/>
                <w:szCs w:val="22"/>
              </w:rPr>
              <w:t>-</w:t>
            </w:r>
            <w:r w:rsidRPr="00B80105">
              <w:rPr>
                <w:sz w:val="22"/>
                <w:szCs w:val="22"/>
              </w:rPr>
              <w:t>ONG</w:t>
            </w:r>
          </w:p>
        </w:tc>
      </w:tr>
      <w:tr w:rsidR="0035041E" w:rsidRPr="00B80105" w:rsidTr="00042AFF">
        <w:tc>
          <w:tcPr>
            <w:tcW w:w="545" w:type="dxa"/>
            <w:vAlign w:val="center"/>
          </w:tcPr>
          <w:p w:rsidR="0035041E" w:rsidRPr="00B80105" w:rsidRDefault="0035041E" w:rsidP="00042AFF">
            <w:pPr>
              <w:jc w:val="center"/>
              <w:rPr>
                <w:sz w:val="22"/>
                <w:szCs w:val="22"/>
              </w:rPr>
            </w:pPr>
            <w:r w:rsidRPr="00B80105">
              <w:rPr>
                <w:sz w:val="22"/>
                <w:szCs w:val="22"/>
              </w:rPr>
              <w:t>7.4</w:t>
            </w:r>
          </w:p>
        </w:tc>
        <w:tc>
          <w:tcPr>
            <w:tcW w:w="2393" w:type="dxa"/>
          </w:tcPr>
          <w:p w:rsidR="0035041E" w:rsidRPr="00B80105" w:rsidRDefault="0035041E" w:rsidP="00042AFF">
            <w:pPr>
              <w:jc w:val="both"/>
              <w:rPr>
                <w:sz w:val="22"/>
                <w:szCs w:val="22"/>
              </w:rPr>
            </w:pPr>
            <w:r w:rsidRPr="00B80105">
              <w:rPr>
                <w:sz w:val="22"/>
                <w:szCs w:val="22"/>
              </w:rPr>
              <w:t>Suivi environnemental et social</w:t>
            </w:r>
          </w:p>
        </w:tc>
        <w:tc>
          <w:tcPr>
            <w:tcW w:w="2256" w:type="dxa"/>
          </w:tcPr>
          <w:p w:rsidR="0035041E" w:rsidRPr="00B80105" w:rsidRDefault="0035041E" w:rsidP="00042AFF">
            <w:pPr>
              <w:ind w:left="720"/>
              <w:jc w:val="both"/>
              <w:rPr>
                <w:sz w:val="22"/>
                <w:szCs w:val="22"/>
              </w:rPr>
            </w:pPr>
            <w:r w:rsidRPr="00B80105">
              <w:rPr>
                <w:sz w:val="22"/>
                <w:szCs w:val="22"/>
              </w:rPr>
              <w:t>SSES/UCM</w:t>
            </w:r>
          </w:p>
        </w:tc>
        <w:tc>
          <w:tcPr>
            <w:tcW w:w="2414" w:type="dxa"/>
          </w:tcPr>
          <w:p w:rsidR="0035041E" w:rsidRPr="00B80105" w:rsidRDefault="0035041E" w:rsidP="00042AFF">
            <w:pPr>
              <w:jc w:val="both"/>
              <w:rPr>
                <w:sz w:val="22"/>
                <w:szCs w:val="22"/>
              </w:rPr>
            </w:pPr>
            <w:r>
              <w:rPr>
                <w:sz w:val="22"/>
                <w:szCs w:val="22"/>
              </w:rPr>
              <w:t>-</w:t>
            </w:r>
            <w:r w:rsidRPr="00B80105">
              <w:rPr>
                <w:sz w:val="22"/>
                <w:szCs w:val="22"/>
              </w:rPr>
              <w:t>SSES</w:t>
            </w:r>
            <w:r>
              <w:rPr>
                <w:sz w:val="22"/>
                <w:szCs w:val="22"/>
              </w:rPr>
              <w:t>/UCM</w:t>
            </w:r>
          </w:p>
          <w:p w:rsidR="0035041E" w:rsidRPr="00B80105" w:rsidRDefault="0035041E" w:rsidP="00042AFF">
            <w:pPr>
              <w:jc w:val="both"/>
              <w:rPr>
                <w:sz w:val="22"/>
                <w:szCs w:val="22"/>
              </w:rPr>
            </w:pPr>
            <w:r>
              <w:rPr>
                <w:sz w:val="22"/>
                <w:szCs w:val="22"/>
              </w:rPr>
              <w:t>-</w:t>
            </w:r>
            <w:r w:rsidRPr="00B80105">
              <w:rPr>
                <w:sz w:val="22"/>
                <w:szCs w:val="22"/>
              </w:rPr>
              <w:t>Spécialiste en Suivi Evaluation (S-SE)</w:t>
            </w:r>
          </w:p>
          <w:p w:rsidR="0035041E" w:rsidRPr="00B80105" w:rsidRDefault="0035041E" w:rsidP="00042AFF">
            <w:pPr>
              <w:jc w:val="both"/>
              <w:rPr>
                <w:sz w:val="22"/>
                <w:szCs w:val="22"/>
              </w:rPr>
            </w:pPr>
            <w:r>
              <w:rPr>
                <w:sz w:val="22"/>
                <w:szCs w:val="22"/>
              </w:rPr>
              <w:t>-</w:t>
            </w:r>
            <w:r w:rsidRPr="00B80105">
              <w:rPr>
                <w:sz w:val="22"/>
                <w:szCs w:val="22"/>
              </w:rPr>
              <w:t>ACE</w:t>
            </w:r>
          </w:p>
        </w:tc>
        <w:tc>
          <w:tcPr>
            <w:tcW w:w="1870" w:type="dxa"/>
          </w:tcPr>
          <w:p w:rsidR="0035041E" w:rsidRPr="00B80105" w:rsidRDefault="0035041E" w:rsidP="00042AFF">
            <w:pPr>
              <w:ind w:left="72"/>
              <w:jc w:val="both"/>
              <w:rPr>
                <w:sz w:val="22"/>
                <w:szCs w:val="22"/>
              </w:rPr>
            </w:pPr>
            <w:r>
              <w:rPr>
                <w:sz w:val="22"/>
                <w:szCs w:val="22"/>
              </w:rPr>
              <w:t>-</w:t>
            </w:r>
            <w:r w:rsidRPr="00B80105">
              <w:rPr>
                <w:sz w:val="22"/>
                <w:szCs w:val="22"/>
              </w:rPr>
              <w:t>Laboratoires /centres spécialisés</w:t>
            </w:r>
          </w:p>
          <w:p w:rsidR="0035041E" w:rsidRPr="00B80105" w:rsidRDefault="0035041E" w:rsidP="00042AFF">
            <w:pPr>
              <w:jc w:val="both"/>
              <w:rPr>
                <w:sz w:val="22"/>
                <w:szCs w:val="22"/>
              </w:rPr>
            </w:pPr>
            <w:r>
              <w:rPr>
                <w:sz w:val="22"/>
                <w:szCs w:val="22"/>
              </w:rPr>
              <w:t>-</w:t>
            </w:r>
            <w:r w:rsidRPr="00B80105">
              <w:rPr>
                <w:sz w:val="22"/>
                <w:szCs w:val="22"/>
              </w:rPr>
              <w:t>ONG</w:t>
            </w:r>
          </w:p>
        </w:tc>
      </w:tr>
      <w:tr w:rsidR="0035041E" w:rsidRPr="005F138D" w:rsidTr="00042AFF">
        <w:tc>
          <w:tcPr>
            <w:tcW w:w="545" w:type="dxa"/>
            <w:vAlign w:val="center"/>
          </w:tcPr>
          <w:p w:rsidR="0035041E" w:rsidRPr="00B80105" w:rsidRDefault="0035041E" w:rsidP="00042AFF">
            <w:pPr>
              <w:jc w:val="center"/>
              <w:rPr>
                <w:sz w:val="22"/>
                <w:szCs w:val="22"/>
              </w:rPr>
            </w:pPr>
            <w:r w:rsidRPr="00B80105">
              <w:rPr>
                <w:sz w:val="22"/>
                <w:szCs w:val="22"/>
              </w:rPr>
              <w:t>8</w:t>
            </w:r>
          </w:p>
        </w:tc>
        <w:tc>
          <w:tcPr>
            <w:tcW w:w="2393" w:type="dxa"/>
          </w:tcPr>
          <w:p w:rsidR="0035041E" w:rsidRPr="00B80105" w:rsidRDefault="0035041E" w:rsidP="00042AFF">
            <w:pPr>
              <w:jc w:val="both"/>
              <w:rPr>
                <w:sz w:val="22"/>
                <w:szCs w:val="22"/>
              </w:rPr>
            </w:pPr>
            <w:r w:rsidRPr="00B80105">
              <w:rPr>
                <w:sz w:val="22"/>
                <w:szCs w:val="22"/>
              </w:rPr>
              <w:t>Audit de mise en œuvre des mesures E&amp;S</w:t>
            </w:r>
          </w:p>
        </w:tc>
        <w:tc>
          <w:tcPr>
            <w:tcW w:w="2256" w:type="dxa"/>
          </w:tcPr>
          <w:p w:rsidR="0035041E" w:rsidRPr="00B80105" w:rsidRDefault="0035041E" w:rsidP="00042AFF">
            <w:pPr>
              <w:ind w:left="720"/>
              <w:jc w:val="both"/>
              <w:rPr>
                <w:sz w:val="22"/>
                <w:szCs w:val="22"/>
              </w:rPr>
            </w:pPr>
            <w:r w:rsidRPr="00B80105">
              <w:rPr>
                <w:sz w:val="22"/>
                <w:szCs w:val="22"/>
              </w:rPr>
              <w:t>SSES/UCP</w:t>
            </w:r>
          </w:p>
        </w:tc>
        <w:tc>
          <w:tcPr>
            <w:tcW w:w="2414" w:type="dxa"/>
          </w:tcPr>
          <w:p w:rsidR="0035041E" w:rsidRPr="00B80105" w:rsidRDefault="0035041E" w:rsidP="00042AFF">
            <w:pPr>
              <w:ind w:left="72"/>
              <w:jc w:val="both"/>
              <w:rPr>
                <w:sz w:val="22"/>
                <w:szCs w:val="22"/>
              </w:rPr>
            </w:pPr>
            <w:r>
              <w:rPr>
                <w:sz w:val="22"/>
                <w:szCs w:val="22"/>
              </w:rPr>
              <w:t>-</w:t>
            </w:r>
            <w:r w:rsidRPr="00B80105">
              <w:rPr>
                <w:sz w:val="22"/>
                <w:szCs w:val="22"/>
              </w:rPr>
              <w:t>Autres SSES</w:t>
            </w:r>
          </w:p>
          <w:p w:rsidR="0035041E" w:rsidRPr="00B80105" w:rsidRDefault="0035041E" w:rsidP="00042AFF">
            <w:pPr>
              <w:ind w:left="72"/>
              <w:jc w:val="both"/>
              <w:rPr>
                <w:sz w:val="22"/>
                <w:szCs w:val="22"/>
              </w:rPr>
            </w:pPr>
            <w:r>
              <w:rPr>
                <w:sz w:val="22"/>
                <w:szCs w:val="22"/>
              </w:rPr>
              <w:t>-</w:t>
            </w:r>
            <w:r w:rsidRPr="00B80105">
              <w:rPr>
                <w:sz w:val="22"/>
                <w:szCs w:val="22"/>
              </w:rPr>
              <w:t xml:space="preserve"> SPM</w:t>
            </w:r>
          </w:p>
          <w:p w:rsidR="0035041E" w:rsidRPr="00B80105" w:rsidRDefault="0035041E" w:rsidP="00042AFF">
            <w:pPr>
              <w:ind w:left="72"/>
              <w:jc w:val="both"/>
              <w:rPr>
                <w:sz w:val="22"/>
                <w:szCs w:val="22"/>
              </w:rPr>
            </w:pPr>
            <w:r>
              <w:rPr>
                <w:sz w:val="22"/>
                <w:szCs w:val="22"/>
              </w:rPr>
              <w:t>-</w:t>
            </w:r>
            <w:r w:rsidRPr="00B80105">
              <w:rPr>
                <w:sz w:val="22"/>
                <w:szCs w:val="22"/>
              </w:rPr>
              <w:t>S-SE</w:t>
            </w:r>
          </w:p>
          <w:p w:rsidR="0035041E" w:rsidRPr="00B80105" w:rsidRDefault="0035041E" w:rsidP="00042AFF">
            <w:pPr>
              <w:ind w:left="72"/>
              <w:jc w:val="both"/>
              <w:rPr>
                <w:sz w:val="22"/>
                <w:szCs w:val="22"/>
              </w:rPr>
            </w:pPr>
            <w:r>
              <w:rPr>
                <w:sz w:val="22"/>
                <w:szCs w:val="22"/>
              </w:rPr>
              <w:t>-</w:t>
            </w:r>
            <w:r w:rsidRPr="00B80105">
              <w:rPr>
                <w:sz w:val="22"/>
                <w:szCs w:val="22"/>
              </w:rPr>
              <w:t>ACE</w:t>
            </w:r>
          </w:p>
          <w:p w:rsidR="0035041E" w:rsidRPr="00B80105" w:rsidRDefault="0035041E" w:rsidP="00042AFF">
            <w:pPr>
              <w:ind w:left="72"/>
              <w:jc w:val="both"/>
              <w:rPr>
                <w:sz w:val="22"/>
                <w:szCs w:val="22"/>
              </w:rPr>
            </w:pPr>
            <w:r>
              <w:rPr>
                <w:sz w:val="22"/>
                <w:szCs w:val="22"/>
              </w:rPr>
              <w:t>-</w:t>
            </w:r>
            <w:r w:rsidRPr="00B80105">
              <w:rPr>
                <w:sz w:val="22"/>
                <w:szCs w:val="22"/>
              </w:rPr>
              <w:t>Autorité locale</w:t>
            </w:r>
          </w:p>
        </w:tc>
        <w:tc>
          <w:tcPr>
            <w:tcW w:w="1870" w:type="dxa"/>
          </w:tcPr>
          <w:p w:rsidR="0035041E" w:rsidRPr="005F138D" w:rsidRDefault="0035041E" w:rsidP="00042AFF">
            <w:pPr>
              <w:ind w:left="72"/>
              <w:jc w:val="both"/>
              <w:rPr>
                <w:sz w:val="22"/>
                <w:szCs w:val="22"/>
              </w:rPr>
            </w:pPr>
            <w:r w:rsidRPr="00B80105">
              <w:rPr>
                <w:sz w:val="22"/>
                <w:szCs w:val="22"/>
              </w:rPr>
              <w:t>Consultants</w:t>
            </w:r>
          </w:p>
          <w:p w:rsidR="0035041E" w:rsidRPr="005F138D" w:rsidRDefault="0035041E" w:rsidP="00042AFF">
            <w:pPr>
              <w:ind w:left="72"/>
              <w:jc w:val="both"/>
              <w:rPr>
                <w:sz w:val="22"/>
                <w:szCs w:val="22"/>
              </w:rPr>
            </w:pPr>
          </w:p>
          <w:p w:rsidR="0035041E" w:rsidRPr="005F138D" w:rsidRDefault="0035041E" w:rsidP="00042AFF">
            <w:pPr>
              <w:jc w:val="both"/>
              <w:rPr>
                <w:sz w:val="22"/>
                <w:szCs w:val="22"/>
              </w:rPr>
            </w:pPr>
          </w:p>
        </w:tc>
      </w:tr>
    </w:tbl>
    <w:p w:rsidR="0035041E" w:rsidRPr="00D808FC" w:rsidRDefault="0035041E" w:rsidP="0035041E">
      <w:pPr>
        <w:rPr>
          <w:sz w:val="22"/>
          <w:szCs w:val="22"/>
          <w:highlight w:val="yellow"/>
        </w:rPr>
      </w:pPr>
    </w:p>
    <w:p w:rsidR="0035041E" w:rsidRDefault="0035041E" w:rsidP="0035041E">
      <w:pPr>
        <w:rPr>
          <w:lang w:val="fr-CA"/>
        </w:rPr>
      </w:pPr>
      <w:r w:rsidRPr="00B80105">
        <w:rPr>
          <w:lang w:val="fr-CA"/>
        </w:rPr>
        <w:t>Les rôles et responsabilités tels que décrits ci-dessus</w:t>
      </w:r>
      <w:r>
        <w:rPr>
          <w:lang w:val="fr-CA"/>
        </w:rPr>
        <w:t xml:space="preserve"> seront intégrés dans le manuel </w:t>
      </w:r>
      <w:r w:rsidRPr="00B80105">
        <w:rPr>
          <w:lang w:val="fr-CA"/>
        </w:rPr>
        <w:t>d’exécution du projet.</w:t>
      </w:r>
    </w:p>
    <w:p w:rsidR="0035041E" w:rsidRDefault="0035041E" w:rsidP="0035041E">
      <w:pPr>
        <w:jc w:val="both"/>
        <w:rPr>
          <w:lang w:val="fr-CA"/>
        </w:rPr>
      </w:pPr>
    </w:p>
    <w:p w:rsidR="0035041E" w:rsidRPr="00C92564" w:rsidRDefault="0035041E" w:rsidP="0035041E">
      <w:pPr>
        <w:jc w:val="both"/>
        <w:rPr>
          <w:szCs w:val="22"/>
        </w:rPr>
      </w:pPr>
      <w:r w:rsidRPr="00C92564">
        <w:rPr>
          <w:bCs/>
        </w:rPr>
        <w:t>Le programme de suivi sera axé sur le suivi permanent, la supervision, et l’évaluation annuelle. Le suivi externe devra être assuré par l’ACE. L</w:t>
      </w:r>
      <w:r w:rsidRPr="00C92564">
        <w:t xml:space="preserve">es membres du Comité de Pilotage et la Banque Mondiale participeront aussi à la supervision. </w:t>
      </w:r>
    </w:p>
    <w:p w:rsidR="0035041E" w:rsidRPr="00DB788E" w:rsidRDefault="0035041E" w:rsidP="0035041E"/>
    <w:p w:rsidR="0035041E" w:rsidRPr="004C13EF" w:rsidRDefault="0035041E" w:rsidP="0035041E">
      <w:pPr>
        <w:jc w:val="both"/>
      </w:pPr>
      <w:r w:rsidRPr="004C13EF">
        <w:t xml:space="preserve">Des séances de consultations sous forme d’assemblées villageoises avec les parties prenantes et les acteurs intéressés, ont été organisées en </w:t>
      </w:r>
      <w:r w:rsidRPr="004C13EF">
        <w:rPr>
          <w:spacing w:val="2"/>
        </w:rPr>
        <w:t xml:space="preserve">vue de les informer sur le projet d'une part, et de recueillir leurs points de vue d'autre part sur les impacts négatifs qui seront générés par le projet. Par ailleurs, d’autres acteurs ont été rencontrés individuellement. </w:t>
      </w:r>
      <w:r w:rsidRPr="004C13EF">
        <w:rPr>
          <w:rFonts w:eastAsia="Calibri"/>
        </w:rPr>
        <w:t>Les consultations publiques avec les acteurs</w:t>
      </w:r>
      <w:r w:rsidRPr="004C13EF">
        <w:t xml:space="preserve"> essentiels de la zone du projet ont permis de faire une synthèse des recommandations  qui a été insérée dans le corps du rapport. </w:t>
      </w:r>
    </w:p>
    <w:p w:rsidR="0035041E" w:rsidRPr="004C13EF" w:rsidRDefault="0035041E" w:rsidP="0035041E">
      <w:pPr>
        <w:shd w:val="clear" w:color="auto" w:fill="FFFFFF"/>
        <w:jc w:val="both"/>
        <w:rPr>
          <w:spacing w:val="2"/>
        </w:rPr>
      </w:pPr>
    </w:p>
    <w:p w:rsidR="0035041E" w:rsidRPr="00D808FC" w:rsidRDefault="0035041E" w:rsidP="0035041E">
      <w:pPr>
        <w:jc w:val="both"/>
        <w:rPr>
          <w:sz w:val="22"/>
          <w:szCs w:val="22"/>
          <w:highlight w:val="yellow"/>
        </w:rPr>
      </w:pPr>
      <w:r w:rsidRPr="004C13EF">
        <w:t>Le mécanisme de gestion de plaintes se fera à travers la mise en place d’un registre de doléances auprès des autorités locales ou des chefs de villages concernés.</w:t>
      </w:r>
    </w:p>
    <w:p w:rsidR="0035041E" w:rsidRPr="00D808FC" w:rsidRDefault="0035041E" w:rsidP="0035041E">
      <w:pPr>
        <w:jc w:val="both"/>
        <w:rPr>
          <w:sz w:val="22"/>
          <w:szCs w:val="22"/>
          <w:highlight w:val="yellow"/>
        </w:rPr>
      </w:pPr>
    </w:p>
    <w:p w:rsidR="0035041E" w:rsidRDefault="0035041E" w:rsidP="0035041E">
      <w:pPr>
        <w:jc w:val="both"/>
        <w:rPr>
          <w:sz w:val="22"/>
          <w:szCs w:val="22"/>
        </w:rPr>
      </w:pPr>
      <w:r>
        <w:rPr>
          <w:sz w:val="22"/>
          <w:szCs w:val="22"/>
        </w:rPr>
        <w:t>Le présent CGES est élaboré avec deux autres documents à savoir le Cadre de Politique de Réinstallation (CPR et le Cadre de Planification des Populations Autochtones(CPPA).</w:t>
      </w:r>
    </w:p>
    <w:p w:rsidR="0035041E" w:rsidRDefault="0035041E" w:rsidP="0035041E">
      <w:pPr>
        <w:jc w:val="both"/>
        <w:rPr>
          <w:bCs/>
        </w:rPr>
      </w:pPr>
    </w:p>
    <w:p w:rsidR="0035041E" w:rsidRDefault="0035041E" w:rsidP="0035041E">
      <w:pPr>
        <w:jc w:val="both"/>
      </w:pPr>
      <w:r w:rsidRPr="00C92564">
        <w:rPr>
          <w:bCs/>
        </w:rPr>
        <w:t xml:space="preserve">Les coûts des mesures environnementales, d’un montant global de </w:t>
      </w:r>
      <w:r>
        <w:rPr>
          <w:b/>
          <w:bCs/>
          <w:sz w:val="22"/>
          <w:szCs w:val="22"/>
        </w:rPr>
        <w:t>636</w:t>
      </w:r>
      <w:r w:rsidRPr="00C92564">
        <w:rPr>
          <w:b/>
          <w:bCs/>
          <w:sz w:val="22"/>
          <w:szCs w:val="22"/>
        </w:rPr>
        <w:t xml:space="preserve"> 000</w:t>
      </w:r>
      <w:r w:rsidRPr="00C92564">
        <w:rPr>
          <w:b/>
          <w:bCs/>
        </w:rPr>
        <w:t xml:space="preserve"> $US</w:t>
      </w:r>
      <w:r w:rsidRPr="00C92564">
        <w:rPr>
          <w:bCs/>
        </w:rPr>
        <w:t> sont étalés sur les cinq (05) années du financement du projet</w:t>
      </w:r>
      <w:r w:rsidRPr="00C92564">
        <w:t>.</w:t>
      </w:r>
    </w:p>
    <w:p w:rsidR="00A257E1" w:rsidRDefault="00A257E1"/>
    <w:sectPr w:rsidR="00A257E1" w:rsidSect="00A257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LIFM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es">
    <w:altName w:val="Times New Roman"/>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D53"/>
    <w:multiLevelType w:val="hybridMultilevel"/>
    <w:tmpl w:val="515EE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D62FD2"/>
    <w:multiLevelType w:val="hybridMultilevel"/>
    <w:tmpl w:val="6FF0C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5B5A8D"/>
    <w:multiLevelType w:val="hybridMultilevel"/>
    <w:tmpl w:val="21A65994"/>
    <w:lvl w:ilvl="0" w:tplc="2B4C6E20">
      <w:start w:val="1"/>
      <w:numFmt w:val="bullet"/>
      <w:pStyle w:val="PuceN2"/>
      <w:lvlText w:val=""/>
      <w:lvlJc w:val="left"/>
      <w:pPr>
        <w:ind w:left="1069" w:hanging="360"/>
      </w:pPr>
      <w:rPr>
        <w:rFonts w:ascii="Wingdings" w:hAnsi="Wingdings" w:hint="default"/>
        <w:color w:val="000000"/>
        <w:sz w:val="24"/>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3">
    <w:nsid w:val="5382673F"/>
    <w:multiLevelType w:val="hybridMultilevel"/>
    <w:tmpl w:val="2D30F7C2"/>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97E0F42"/>
    <w:multiLevelType w:val="hybridMultilevel"/>
    <w:tmpl w:val="27043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E65B51"/>
    <w:multiLevelType w:val="hybridMultilevel"/>
    <w:tmpl w:val="A45875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0D27547"/>
    <w:multiLevelType w:val="hybridMultilevel"/>
    <w:tmpl w:val="56B2547C"/>
    <w:lvl w:ilvl="0" w:tplc="6AAA7EC0">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041E"/>
    <w:rsid w:val="0035041E"/>
    <w:rsid w:val="00391664"/>
    <w:rsid w:val="00942B04"/>
    <w:rsid w:val="00A257E1"/>
    <w:rsid w:val="00F213F0"/>
    <w:rsid w:val="00F52C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1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50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5041E"/>
    <w:pPr>
      <w:tabs>
        <w:tab w:val="left" w:pos="720"/>
      </w:tabs>
      <w:spacing w:after="240"/>
      <w:jc w:val="both"/>
    </w:pPr>
    <w:rPr>
      <w:sz w:val="22"/>
      <w:szCs w:val="20"/>
    </w:rPr>
  </w:style>
  <w:style w:type="character" w:customStyle="1" w:styleId="CorpsdetexteCar">
    <w:name w:val="Corps de texte Car"/>
    <w:basedOn w:val="Policepardfaut"/>
    <w:link w:val="Corpsdetexte"/>
    <w:rsid w:val="0035041E"/>
    <w:rPr>
      <w:rFonts w:ascii="Times New Roman" w:eastAsia="Times New Roman" w:hAnsi="Times New Roman" w:cs="Times New Roman"/>
      <w:szCs w:val="20"/>
      <w:lang w:eastAsia="fr-FR"/>
    </w:rPr>
  </w:style>
  <w:style w:type="table" w:styleId="Grilledutableau">
    <w:name w:val="Table Grid"/>
    <w:basedOn w:val="TableauNormal"/>
    <w:uiPriority w:val="59"/>
    <w:rsid w:val="0035041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a">
    <w:name w:val="Heading 1a"/>
    <w:basedOn w:val="Titre1"/>
    <w:next w:val="Normal"/>
    <w:rsid w:val="0035041E"/>
    <w:pPr>
      <w:spacing w:before="720" w:after="240"/>
      <w:jc w:val="center"/>
      <w:outlineLvl w:val="9"/>
    </w:pPr>
    <w:rPr>
      <w:rFonts w:ascii="Times New Roman Bold" w:eastAsia="Times New Roman" w:hAnsi="Times New Roman Bold" w:cs="Times New Roman"/>
      <w:color w:val="auto"/>
      <w:sz w:val="32"/>
      <w:szCs w:val="32"/>
      <w:lang w:val="en-US"/>
    </w:rPr>
  </w:style>
  <w:style w:type="character" w:customStyle="1" w:styleId="Titre1Car">
    <w:name w:val="Titre 1 Car"/>
    <w:basedOn w:val="Policepardfaut"/>
    <w:link w:val="Titre1"/>
    <w:uiPriority w:val="9"/>
    <w:rsid w:val="0035041E"/>
    <w:rPr>
      <w:rFonts w:asciiTheme="majorHAnsi" w:eastAsiaTheme="majorEastAsia" w:hAnsiTheme="majorHAnsi" w:cstheme="majorBidi"/>
      <w:b/>
      <w:bCs/>
      <w:color w:val="365F91" w:themeColor="accent1" w:themeShade="BF"/>
      <w:sz w:val="28"/>
      <w:szCs w:val="28"/>
      <w:lang w:eastAsia="fr-FR"/>
    </w:rPr>
  </w:style>
  <w:style w:type="paragraph" w:styleId="Textedebulles">
    <w:name w:val="Balloon Text"/>
    <w:basedOn w:val="Normal"/>
    <w:link w:val="TextedebullesCar"/>
    <w:uiPriority w:val="99"/>
    <w:semiHidden/>
    <w:unhideWhenUsed/>
    <w:rsid w:val="0035041E"/>
    <w:rPr>
      <w:rFonts w:ascii="Tahoma" w:hAnsi="Tahoma" w:cs="Tahoma"/>
      <w:sz w:val="16"/>
      <w:szCs w:val="16"/>
    </w:rPr>
  </w:style>
  <w:style w:type="character" w:customStyle="1" w:styleId="TextedebullesCar">
    <w:name w:val="Texte de bulles Car"/>
    <w:basedOn w:val="Policepardfaut"/>
    <w:link w:val="Textedebulles"/>
    <w:uiPriority w:val="99"/>
    <w:semiHidden/>
    <w:rsid w:val="0035041E"/>
    <w:rPr>
      <w:rFonts w:ascii="Tahoma" w:eastAsia="Times New Roman" w:hAnsi="Tahoma" w:cs="Tahoma"/>
      <w:sz w:val="16"/>
      <w:szCs w:val="16"/>
      <w:lang w:eastAsia="fr-FR"/>
    </w:rPr>
  </w:style>
  <w:style w:type="paragraph" w:styleId="NormalWeb">
    <w:name w:val="Normal (Web)"/>
    <w:basedOn w:val="Normal"/>
    <w:rsid w:val="0035041E"/>
    <w:pPr>
      <w:spacing w:before="100" w:beforeAutospacing="1" w:after="100" w:afterAutospacing="1"/>
    </w:pPr>
    <w:rPr>
      <w:rFonts w:ascii="Arial Unicode MS" w:eastAsia="Arial Unicode MS" w:hAnsi="Arial Unicode MS" w:cs="Arial Unicode MS"/>
      <w:lang w:val="fr-CA"/>
    </w:rPr>
  </w:style>
  <w:style w:type="paragraph" w:styleId="Lgende">
    <w:name w:val="caption"/>
    <w:aliases w:val=" Car Car Car,Car Car Car, Car,Car,Légende21,Légende111,Car111,Car Car Car Car Car Car Car Car Car111,Car Car Car Car Car111,Car Car Car Car111,Car Car Car Car Car Car Car Car211,Car Car Car Car Car Car Car Car Car Car Car Car Car Car Car11,Char"/>
    <w:basedOn w:val="Normal"/>
    <w:next w:val="Normal"/>
    <w:link w:val="LgendeCar"/>
    <w:qFormat/>
    <w:rsid w:val="0035041E"/>
    <w:rPr>
      <w:b/>
      <w:bCs/>
      <w:sz w:val="20"/>
      <w:szCs w:val="20"/>
      <w:lang w:eastAsia="en-US"/>
    </w:rPr>
  </w:style>
  <w:style w:type="paragraph" w:customStyle="1" w:styleId="Default">
    <w:name w:val="Default"/>
    <w:link w:val="DefaultCar"/>
    <w:rsid w:val="0035041E"/>
    <w:pPr>
      <w:autoSpaceDE w:val="0"/>
      <w:autoSpaceDN w:val="0"/>
      <w:adjustRightInd w:val="0"/>
      <w:spacing w:after="0" w:line="240" w:lineRule="auto"/>
    </w:pPr>
    <w:rPr>
      <w:rFonts w:ascii="ILIFMI+TimesNewRoman" w:eastAsia="Times New Roman" w:hAnsi="ILIFMI+TimesNewRoman" w:cs="ILIFMI+TimesNewRoman"/>
      <w:color w:val="000000"/>
      <w:sz w:val="24"/>
      <w:szCs w:val="24"/>
      <w:lang w:val="en-US"/>
    </w:rPr>
  </w:style>
  <w:style w:type="paragraph" w:customStyle="1" w:styleId="Paragraphedeliste1">
    <w:name w:val="Paragraphe de liste1"/>
    <w:aliases w:val="Titre 10,Yalgo corps,Paragraphe de liste11,Paragraphe  revu,Bullets,List Paragraph (numbered (a)),List Paragraph nowy,Numbered List Paragraph,List Bullet Mary,Bullet paras,Heading 1.1,Use Case List Paragraph,ANNEX,List Paragraph1"/>
    <w:basedOn w:val="Normal"/>
    <w:link w:val="ParagraphedelisteCar"/>
    <w:uiPriority w:val="34"/>
    <w:qFormat/>
    <w:rsid w:val="0035041E"/>
    <w:pPr>
      <w:ind w:left="708"/>
    </w:pPr>
  </w:style>
  <w:style w:type="paragraph" w:styleId="Sansinterligne">
    <w:name w:val="No Spacing"/>
    <w:link w:val="SansinterligneCar"/>
    <w:uiPriority w:val="1"/>
    <w:qFormat/>
    <w:rsid w:val="0035041E"/>
    <w:pPr>
      <w:spacing w:after="0" w:line="240" w:lineRule="auto"/>
    </w:pPr>
    <w:rPr>
      <w:rFonts w:ascii="Cambria" w:eastAsia="Times New Roman" w:hAnsi="Cambria" w:cs="Times New Roman"/>
    </w:rPr>
  </w:style>
  <w:style w:type="character" w:customStyle="1" w:styleId="ParagraphedelisteCar">
    <w:name w:val="Paragraphe de liste Car"/>
    <w:aliases w:val="Titre 10 Car,Yalgo corps Car,Paragraphe de liste11 Car,Paragraphe  revu Car,Bullets Car,List Paragraph (numbered (a)) Car,List Paragraph nowy Car,Numbered List Paragraph Car,List Bullet Mary Car,Bullet paras Car,Heading 1.1 Car"/>
    <w:link w:val="Paragraphedeliste1"/>
    <w:uiPriority w:val="34"/>
    <w:locked/>
    <w:rsid w:val="0035041E"/>
    <w:rPr>
      <w:rFonts w:ascii="Times New Roman" w:eastAsia="Times New Roman" w:hAnsi="Times New Roman" w:cs="Times New Roman"/>
      <w:sz w:val="24"/>
      <w:szCs w:val="24"/>
      <w:lang w:eastAsia="fr-FR"/>
    </w:rPr>
  </w:style>
  <w:style w:type="character" w:customStyle="1" w:styleId="LgendeCar">
    <w:name w:val="Légende Car"/>
    <w:aliases w:val=" Car Car Car Car,Car Car Car Car, Car Car,Car Car,Légende21 Car,Légende111 Car,Car111 Car,Car Car Car Car Car Car Car Car Car111 Car,Car Car Car Car Car111 Car,Car Car Car Car111 Car,Car Car Car Car Car Car Car Car211 Car,Char Car"/>
    <w:link w:val="Lgende"/>
    <w:rsid w:val="0035041E"/>
    <w:rPr>
      <w:rFonts w:ascii="Times New Roman" w:eastAsia="Times New Roman" w:hAnsi="Times New Roman" w:cs="Times New Roman"/>
      <w:b/>
      <w:bCs/>
      <w:sz w:val="20"/>
      <w:szCs w:val="20"/>
    </w:rPr>
  </w:style>
  <w:style w:type="paragraph" w:styleId="Paragraphedeliste">
    <w:name w:val="List Paragraph"/>
    <w:aliases w:val="References,Colorful List - Accent 11,Liste 1,Liste couleur - Accent 11,Medium Grid 1 - Accent 21,123 List Paragraph,ReferencesCxSpLast,List_Paragraph,Paragraphe de liste2,Bullet L1,- List tir,lp1"/>
    <w:basedOn w:val="Normal"/>
    <w:link w:val="ParagraphedelisteCar1"/>
    <w:uiPriority w:val="34"/>
    <w:qFormat/>
    <w:rsid w:val="0035041E"/>
    <w:pPr>
      <w:ind w:left="720"/>
      <w:contextualSpacing/>
    </w:pPr>
  </w:style>
  <w:style w:type="character" w:customStyle="1" w:styleId="SansinterligneCar">
    <w:name w:val="Sans interligne Car"/>
    <w:link w:val="Sansinterligne"/>
    <w:uiPriority w:val="1"/>
    <w:rsid w:val="0035041E"/>
    <w:rPr>
      <w:rFonts w:ascii="Cambria" w:eastAsia="Times New Roman" w:hAnsi="Cambria" w:cs="Times New Roman"/>
    </w:rPr>
  </w:style>
  <w:style w:type="character" w:customStyle="1" w:styleId="ParagraphedelisteCar1">
    <w:name w:val="Paragraphe de liste Car1"/>
    <w:aliases w:val="References Car,Colorful List - Accent 11 Car,Liste 1 Car,Liste couleur - Accent 11 Car,Medium Grid 1 - Accent 21 Car,123 List Paragraph Car,ReferencesCxSpLast Car,List_Paragraph Car,Paragraphe de liste2 Car,Bullet L1 Car,lp1 Car"/>
    <w:link w:val="Paragraphedeliste"/>
    <w:uiPriority w:val="34"/>
    <w:qFormat/>
    <w:rsid w:val="0035041E"/>
    <w:rPr>
      <w:rFonts w:ascii="Times New Roman" w:eastAsia="Times New Roman" w:hAnsi="Times New Roman" w:cs="Times New Roman"/>
      <w:sz w:val="24"/>
      <w:szCs w:val="24"/>
      <w:lang w:eastAsia="fr-FR"/>
    </w:rPr>
  </w:style>
  <w:style w:type="paragraph" w:customStyle="1" w:styleId="PuceN2">
    <w:name w:val="PuceN2"/>
    <w:basedOn w:val="Normal"/>
    <w:qFormat/>
    <w:rsid w:val="0035041E"/>
    <w:pPr>
      <w:numPr>
        <w:numId w:val="4"/>
      </w:numPr>
      <w:spacing w:after="120"/>
      <w:jc w:val="both"/>
    </w:pPr>
    <w:rPr>
      <w:rFonts w:ascii="Arial" w:hAnsi="Arial"/>
      <w:sz w:val="20"/>
      <w:szCs w:val="20"/>
      <w:lang w:val="fr-CA"/>
    </w:rPr>
  </w:style>
  <w:style w:type="character" w:customStyle="1" w:styleId="DefaultCar">
    <w:name w:val="Default Car"/>
    <w:link w:val="Default"/>
    <w:rsid w:val="0035041E"/>
    <w:rPr>
      <w:rFonts w:ascii="ILIFMI+TimesNewRoman" w:eastAsia="Times New Roman" w:hAnsi="ILIFMI+TimesNewRoman" w:cs="ILIFMI+TimesNew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2731</Words>
  <Characters>15026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Mangala</dc:creator>
  <cp:lastModifiedBy>JNMek_pro</cp:lastModifiedBy>
  <cp:revision>2</cp:revision>
  <dcterms:created xsi:type="dcterms:W3CDTF">2017-03-04T21:25:00Z</dcterms:created>
  <dcterms:modified xsi:type="dcterms:W3CDTF">2017-03-04T21:25:00Z</dcterms:modified>
</cp:coreProperties>
</file>