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BD69B" w14:textId="77777777" w:rsidR="00D56C11" w:rsidRPr="00C94C3F" w:rsidRDefault="00D56C11" w:rsidP="00D56C11">
      <w:pPr>
        <w:tabs>
          <w:tab w:val="left" w:pos="1410"/>
        </w:tabs>
        <w:spacing w:after="0" w:line="240" w:lineRule="auto"/>
        <w:jc w:val="center"/>
        <w:rPr>
          <w:rFonts w:cstheme="minorHAnsi"/>
          <w:b/>
          <w:lang w:val="fr-FR"/>
        </w:rPr>
      </w:pPr>
      <w:bookmarkStart w:id="0" w:name="_GoBack"/>
      <w:bookmarkEnd w:id="0"/>
      <w:r w:rsidRPr="00C94C3F">
        <w:rPr>
          <w:rFonts w:cstheme="minorHAnsi"/>
          <w:b/>
          <w:lang w:val="fr-FR"/>
        </w:rPr>
        <w:t>NOTICE DE SELECTION</w:t>
      </w:r>
    </w:p>
    <w:p w14:paraId="10B4E5EF" w14:textId="77777777" w:rsidR="007A00F5" w:rsidRPr="00C94C3F" w:rsidRDefault="007A00F5" w:rsidP="00E94CCB">
      <w:pPr>
        <w:tabs>
          <w:tab w:val="left" w:pos="1410"/>
        </w:tabs>
        <w:spacing w:after="0" w:line="240" w:lineRule="auto"/>
        <w:jc w:val="center"/>
        <w:rPr>
          <w:rFonts w:cstheme="minorHAnsi"/>
          <w:b/>
          <w:lang w:val="fr-FR"/>
        </w:rPr>
      </w:pPr>
    </w:p>
    <w:p w14:paraId="06E5AB6A" w14:textId="079A201D" w:rsidR="003322B0" w:rsidRPr="00C94C3F" w:rsidRDefault="00901B69" w:rsidP="00E94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heme="minorHAnsi"/>
          <w:b/>
          <w:lang w:val="fr-FR" w:eastAsia="fr-FR"/>
        </w:rPr>
      </w:pPr>
      <w:r>
        <w:rPr>
          <w:rFonts w:eastAsia="Times New Roman" w:cstheme="minorHAnsi"/>
          <w:b/>
          <w:bCs/>
          <w:lang w:val="fr-FR"/>
        </w:rPr>
        <w:t>Recrutement d’u</w:t>
      </w:r>
      <w:r w:rsidR="00D56C11" w:rsidRPr="00C94C3F">
        <w:rPr>
          <w:rFonts w:eastAsia="Times New Roman" w:cstheme="minorHAnsi"/>
          <w:b/>
          <w:bCs/>
          <w:lang w:val="fr-FR"/>
        </w:rPr>
        <w:t xml:space="preserve">n(e) consultant(e) </w:t>
      </w:r>
      <w:r w:rsidR="00325928" w:rsidRPr="00C94C3F">
        <w:rPr>
          <w:rFonts w:eastAsia="Times New Roman" w:cstheme="minorHAnsi"/>
          <w:b/>
          <w:bCs/>
          <w:lang w:val="fr-FR"/>
        </w:rPr>
        <w:t>Inte</w:t>
      </w:r>
      <w:r w:rsidR="003322B0" w:rsidRPr="00C94C3F">
        <w:rPr>
          <w:rFonts w:eastAsia="Times New Roman" w:cstheme="minorHAnsi"/>
          <w:b/>
          <w:bCs/>
          <w:lang w:val="fr-FR"/>
        </w:rPr>
        <w:t>rna</w:t>
      </w:r>
      <w:r w:rsidR="00D56C11" w:rsidRPr="00C94C3F">
        <w:rPr>
          <w:rFonts w:eastAsia="Times New Roman" w:cstheme="minorHAnsi"/>
          <w:b/>
          <w:bCs/>
          <w:lang w:val="fr-FR"/>
        </w:rPr>
        <w:t>tional (e)</w:t>
      </w:r>
      <w:r w:rsidR="00E67628" w:rsidRPr="00C94C3F">
        <w:rPr>
          <w:rFonts w:cstheme="minorHAnsi"/>
          <w:b/>
          <w:lang w:val="fr-FR"/>
        </w:rPr>
        <w:t xml:space="preserve"> </w:t>
      </w:r>
      <w:r w:rsidR="003322B0" w:rsidRPr="00C94C3F">
        <w:rPr>
          <w:rFonts w:eastAsia="Times New Roman" w:cstheme="minorHAnsi"/>
          <w:b/>
          <w:lang w:val="fr-FR" w:eastAsia="fr-FR"/>
        </w:rPr>
        <w:t xml:space="preserve">pour l’analyse genre et de l’impact des changements climatiques sur les </w:t>
      </w:r>
      <w:r w:rsidR="005E7853" w:rsidRPr="00C94C3F">
        <w:rPr>
          <w:rFonts w:eastAsia="Times New Roman" w:cstheme="minorHAnsi"/>
          <w:b/>
          <w:lang w:val="fr-FR" w:eastAsia="fr-FR"/>
        </w:rPr>
        <w:t>Peuples Autochtones</w:t>
      </w:r>
    </w:p>
    <w:p w14:paraId="33EDADB7" w14:textId="77777777" w:rsidR="00D56C11" w:rsidRPr="00C94C3F" w:rsidRDefault="00D56C11" w:rsidP="00E94CCB">
      <w:pPr>
        <w:spacing w:after="0" w:line="240" w:lineRule="auto"/>
        <w:jc w:val="center"/>
        <w:rPr>
          <w:rFonts w:eastAsia="MS Mincho" w:cstheme="minorHAnsi"/>
          <w:b/>
          <w:color w:val="000000"/>
          <w:lang w:val="fr-FR" w:eastAsia="fr-FR"/>
        </w:rPr>
      </w:pPr>
    </w:p>
    <w:p w14:paraId="402E25C3" w14:textId="37304438" w:rsidR="00D56C11" w:rsidRPr="00C94C3F" w:rsidRDefault="00D56C11" w:rsidP="00D56C11">
      <w:pPr>
        <w:spacing w:after="0" w:line="240" w:lineRule="auto"/>
        <w:jc w:val="center"/>
        <w:rPr>
          <w:rFonts w:eastAsia="Times New Roman" w:cstheme="minorHAnsi"/>
          <w:b/>
          <w:lang w:val="fr-FR" w:eastAsia="fr-FR"/>
        </w:rPr>
      </w:pPr>
      <w:r w:rsidRPr="00C94C3F">
        <w:rPr>
          <w:rFonts w:eastAsia="Times New Roman" w:cstheme="minorHAnsi"/>
          <w:b/>
          <w:lang w:val="fr-FR" w:eastAsia="rw-RW"/>
        </w:rPr>
        <w:t xml:space="preserve">Référence du dossier : </w:t>
      </w:r>
      <w:bookmarkStart w:id="1" w:name="_Hlk951126"/>
      <w:bookmarkStart w:id="2" w:name="_Hlk5097931"/>
      <w:r w:rsidRPr="00C94C3F">
        <w:rPr>
          <w:rFonts w:eastAsia="Times New Roman" w:cstheme="minorHAnsi"/>
          <w:b/>
          <w:lang w:val="fr-FR" w:eastAsia="fr-FR"/>
        </w:rPr>
        <w:t>0</w:t>
      </w:r>
      <w:r w:rsidR="00E67628" w:rsidRPr="00C94C3F">
        <w:rPr>
          <w:rFonts w:eastAsia="Times New Roman" w:cstheme="minorHAnsi"/>
          <w:b/>
          <w:lang w:val="fr-FR" w:eastAsia="fr-FR"/>
        </w:rPr>
        <w:t>1</w:t>
      </w:r>
      <w:r w:rsidR="00BC1D21">
        <w:rPr>
          <w:rFonts w:eastAsia="Times New Roman" w:cstheme="minorHAnsi"/>
          <w:b/>
          <w:lang w:val="fr-FR" w:eastAsia="fr-FR"/>
        </w:rPr>
        <w:t>5</w:t>
      </w:r>
      <w:r w:rsidRPr="00C94C3F">
        <w:rPr>
          <w:rFonts w:eastAsia="Times New Roman" w:cstheme="minorHAnsi"/>
          <w:b/>
          <w:lang w:val="fr-FR" w:eastAsia="fr-FR"/>
        </w:rPr>
        <w:t>/IC-</w:t>
      </w:r>
      <w:r w:rsidR="00E94CCB" w:rsidRPr="00C94C3F">
        <w:rPr>
          <w:rFonts w:eastAsia="Times New Roman" w:cstheme="minorHAnsi"/>
          <w:b/>
          <w:lang w:val="fr-FR" w:eastAsia="fr-FR"/>
        </w:rPr>
        <w:t>N</w:t>
      </w:r>
      <w:r w:rsidRPr="00C94C3F">
        <w:rPr>
          <w:rFonts w:eastAsia="Times New Roman" w:cstheme="minorHAnsi"/>
          <w:b/>
          <w:lang w:val="fr-FR" w:eastAsia="fr-FR"/>
        </w:rPr>
        <w:t>ATIONAL/</w:t>
      </w:r>
      <w:r w:rsidR="00E67628" w:rsidRPr="00C94C3F">
        <w:rPr>
          <w:rFonts w:eastAsia="Times New Roman" w:cstheme="minorHAnsi"/>
          <w:b/>
          <w:lang w:val="fr-FR" w:eastAsia="fr-FR"/>
        </w:rPr>
        <w:t>PNA</w:t>
      </w:r>
      <w:r w:rsidRPr="00C94C3F">
        <w:rPr>
          <w:rFonts w:eastAsia="Times New Roman" w:cstheme="minorHAnsi"/>
          <w:b/>
          <w:lang w:val="fr-FR" w:eastAsia="fr-FR"/>
        </w:rPr>
        <w:t>/2019</w:t>
      </w:r>
      <w:bookmarkEnd w:id="1"/>
      <w:r w:rsidRPr="00C94C3F">
        <w:rPr>
          <w:rFonts w:eastAsia="Times New Roman" w:cstheme="minorHAnsi"/>
          <w:b/>
          <w:lang w:val="fr-FR" w:eastAsia="fr-FR"/>
        </w:rPr>
        <w:t xml:space="preserve"> </w:t>
      </w:r>
      <w:bookmarkEnd w:id="2"/>
    </w:p>
    <w:p w14:paraId="456B9357" w14:textId="77777777" w:rsidR="00167362" w:rsidRPr="00C94C3F" w:rsidRDefault="00167362" w:rsidP="00D56C11">
      <w:pPr>
        <w:spacing w:after="0" w:line="240" w:lineRule="auto"/>
        <w:jc w:val="center"/>
        <w:rPr>
          <w:rFonts w:eastAsia="Times New Roman" w:cstheme="minorHAnsi"/>
          <w:b/>
          <w:lang w:val="fr-FR" w:eastAsia="fr-FR"/>
        </w:rPr>
      </w:pPr>
    </w:p>
    <w:p w14:paraId="4B0040DA" w14:textId="24543A28" w:rsidR="00D56C11" w:rsidRPr="00C94C3F" w:rsidRDefault="00D56C11" w:rsidP="00D56C11">
      <w:pPr>
        <w:spacing w:after="0" w:line="240" w:lineRule="auto"/>
        <w:jc w:val="right"/>
        <w:rPr>
          <w:rFonts w:eastAsia="Times New Roman" w:cstheme="minorHAnsi"/>
          <w:b/>
          <w:lang w:val="fr-FR" w:eastAsia="fr-FR"/>
        </w:rPr>
      </w:pPr>
      <w:r w:rsidRPr="00C94C3F">
        <w:rPr>
          <w:rFonts w:eastAsia="Times New Roman" w:cstheme="minorHAnsi"/>
          <w:lang w:val="fr-FR" w:eastAsia="rw-RW"/>
        </w:rPr>
        <w:t xml:space="preserve">Date : </w:t>
      </w:r>
      <w:r w:rsidR="00AF6A8B">
        <w:rPr>
          <w:rFonts w:eastAsia="Times New Roman" w:cstheme="minorHAnsi"/>
          <w:lang w:val="fr-FR" w:eastAsia="rw-RW"/>
        </w:rPr>
        <w:t>12</w:t>
      </w:r>
      <w:r w:rsidRPr="00C94C3F">
        <w:rPr>
          <w:rFonts w:eastAsia="Times New Roman" w:cstheme="minorHAnsi"/>
          <w:lang w:val="fr-FR" w:eastAsia="rw-RW"/>
        </w:rPr>
        <w:t>/0</w:t>
      </w:r>
      <w:r w:rsidR="00E67628" w:rsidRPr="00C94C3F">
        <w:rPr>
          <w:rFonts w:eastAsia="Times New Roman" w:cstheme="minorHAnsi"/>
          <w:lang w:val="fr-FR" w:eastAsia="rw-RW"/>
        </w:rPr>
        <w:t>4</w:t>
      </w:r>
      <w:r w:rsidRPr="00C94C3F">
        <w:rPr>
          <w:rFonts w:eastAsia="Times New Roman" w:cstheme="minorHAnsi"/>
          <w:lang w:val="fr-FR" w:eastAsia="rw-RW"/>
        </w:rPr>
        <w:t>/2019</w:t>
      </w:r>
    </w:p>
    <w:p w14:paraId="63C4D9A3" w14:textId="77777777" w:rsidR="009E2B22" w:rsidRPr="00C94C3F" w:rsidRDefault="00DA6EEB" w:rsidP="009E2B22">
      <w:pPr>
        <w:tabs>
          <w:tab w:val="left" w:pos="1410"/>
        </w:tabs>
        <w:rPr>
          <w:rFonts w:cstheme="minorHAnsi"/>
          <w:b/>
          <w:lang w:val="fr-FR"/>
        </w:rPr>
      </w:pPr>
      <w:r w:rsidRPr="00C94C3F">
        <w:rPr>
          <w:rFonts w:cstheme="minorHAnsi"/>
          <w:b/>
          <w:noProof/>
          <w:lang w:val="fr-FR" w:eastAsia="fr-FR"/>
        </w:rPr>
        <mc:AlternateContent>
          <mc:Choice Requires="wps">
            <w:drawing>
              <wp:anchor distT="0" distB="0" distL="114300" distR="114300" simplePos="0" relativeHeight="251658240" behindDoc="0" locked="0" layoutInCell="1" allowOverlap="1" wp14:anchorId="7524FDE2" wp14:editId="272CB300">
                <wp:simplePos x="0" y="0"/>
                <wp:positionH relativeFrom="column">
                  <wp:posOffset>-9525</wp:posOffset>
                </wp:positionH>
                <wp:positionV relativeFrom="paragraph">
                  <wp:posOffset>86995</wp:posOffset>
                </wp:positionV>
                <wp:extent cx="6638925" cy="0"/>
                <wp:effectExtent l="28575" t="30480" r="28575" b="3619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935A099" id="_x0000_t32" coordsize="21600,21600" o:spt="32" o:oned="t" path="m,l21600,21600e" filled="f">
                <v:path arrowok="t" fillok="f" o:connecttype="none"/>
                <o:lock v:ext="edit" shapetype="t"/>
              </v:shapetype>
              <v:shape id="AutoShape 3" o:spid="_x0000_s1026" type="#_x0000_t32" style="position:absolute;margin-left:-.75pt;margin-top:6.85pt;width:522.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" strokecolor="blue" strokeweight="4.5pt"/>
            </w:pict>
          </mc:Fallback>
        </mc:AlternateContent>
      </w:r>
    </w:p>
    <w:p w14:paraId="11DE3861" w14:textId="2082502B" w:rsidR="0065710B" w:rsidRPr="00C94C3F" w:rsidRDefault="009630B9" w:rsidP="0065710B">
      <w:pPr>
        <w:tabs>
          <w:tab w:val="left" w:pos="1410"/>
        </w:tabs>
        <w:rPr>
          <w:rFonts w:cstheme="minorHAnsi"/>
          <w:lang w:val="fr-FR"/>
        </w:rPr>
      </w:pPr>
      <w:r w:rsidRPr="00C94C3F">
        <w:rPr>
          <w:rFonts w:cstheme="minorHAnsi"/>
          <w:b/>
          <w:lang w:val="fr-FR"/>
        </w:rPr>
        <w:t>Pays :</w:t>
      </w:r>
      <w:r w:rsidR="00FC5CF1" w:rsidRPr="00C94C3F">
        <w:rPr>
          <w:rFonts w:cstheme="minorHAnsi"/>
          <w:b/>
          <w:lang w:val="fr-FR"/>
        </w:rPr>
        <w:t xml:space="preserve"> </w:t>
      </w:r>
      <w:r w:rsidR="00E75675" w:rsidRPr="00C94C3F">
        <w:rPr>
          <w:rFonts w:cstheme="minorHAnsi"/>
          <w:lang w:val="fr-FR"/>
        </w:rPr>
        <w:t>République Démocratique du Congo</w:t>
      </w:r>
      <w:r w:rsidR="00170915" w:rsidRPr="00C94C3F">
        <w:rPr>
          <w:rFonts w:cstheme="minorHAnsi"/>
          <w:lang w:val="fr-FR"/>
        </w:rPr>
        <w:t>, Ville :</w:t>
      </w:r>
      <w:r w:rsidR="001A7B70">
        <w:rPr>
          <w:rFonts w:cstheme="minorHAnsi"/>
          <w:lang w:val="fr-FR"/>
        </w:rPr>
        <w:t xml:space="preserve"> à </w:t>
      </w:r>
      <w:r w:rsidR="00170915" w:rsidRPr="00C94C3F">
        <w:rPr>
          <w:rFonts w:cstheme="minorHAnsi"/>
          <w:u w:val="single"/>
          <w:lang w:val="fr-FR"/>
        </w:rPr>
        <w:t>Kinshasa</w:t>
      </w:r>
    </w:p>
    <w:p w14:paraId="1525A5E0" w14:textId="77777777" w:rsidR="008800F4" w:rsidRPr="00C94C3F" w:rsidRDefault="009630B9" w:rsidP="000D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sz w:val="24"/>
          <w:szCs w:val="24"/>
          <w:lang w:val="fr-FR" w:eastAsia="fr-FR"/>
        </w:rPr>
      </w:pPr>
      <w:r w:rsidRPr="00C94C3F">
        <w:rPr>
          <w:rFonts w:cstheme="minorHAnsi"/>
          <w:b/>
          <w:lang w:val="fr-FR"/>
        </w:rPr>
        <w:t>Description de la mission</w:t>
      </w:r>
      <w:r w:rsidR="00164555" w:rsidRPr="00C94C3F">
        <w:rPr>
          <w:rFonts w:cstheme="minorHAnsi"/>
          <w:b/>
          <w:lang w:val="fr-FR"/>
        </w:rPr>
        <w:t xml:space="preserve"> : </w:t>
      </w:r>
      <w:r w:rsidR="00B703AD" w:rsidRPr="00C94C3F">
        <w:rPr>
          <w:rFonts w:eastAsia="Times New Roman" w:cstheme="minorHAnsi"/>
          <w:lang w:val="fr-FR" w:eastAsia="fr-FR"/>
        </w:rPr>
        <w:t xml:space="preserve">Un(e) Consultant(e) pour l’analyse genre et de l’impact des changements climatiques sur les Peuples Autochtones  </w:t>
      </w:r>
    </w:p>
    <w:p w14:paraId="60594489" w14:textId="77777777" w:rsidR="008800F4" w:rsidRPr="00C94C3F" w:rsidRDefault="008800F4" w:rsidP="0088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24"/>
          <w:szCs w:val="24"/>
          <w:lang w:val="fr-FR" w:eastAsia="fr-FR"/>
        </w:rPr>
      </w:pPr>
    </w:p>
    <w:p w14:paraId="5BA72485" w14:textId="77777777" w:rsidR="00D56C11" w:rsidRPr="00C94C3F" w:rsidRDefault="00D56C11" w:rsidP="00D56C11">
      <w:pPr>
        <w:tabs>
          <w:tab w:val="left" w:pos="1410"/>
        </w:tabs>
        <w:spacing w:after="0" w:line="240" w:lineRule="auto"/>
        <w:ind w:left="3600" w:hanging="3600"/>
        <w:jc w:val="both"/>
        <w:rPr>
          <w:rFonts w:cstheme="minorHAnsi"/>
          <w:lang w:val="fr-FR"/>
        </w:rPr>
      </w:pPr>
      <w:r w:rsidRPr="00C94C3F">
        <w:rPr>
          <w:rFonts w:cstheme="minorHAnsi"/>
          <w:b/>
          <w:lang w:val="fr-FR"/>
        </w:rPr>
        <w:t>Niveau de poste et d’expérience :</w:t>
      </w:r>
      <w:r w:rsidRPr="00C94C3F">
        <w:rPr>
          <w:rFonts w:cstheme="minorHAnsi"/>
          <w:lang w:val="fr-FR"/>
        </w:rPr>
        <w:t xml:space="preserve"> Consultance, </w:t>
      </w:r>
      <w:r w:rsidR="00E94CCB" w:rsidRPr="00C94C3F">
        <w:rPr>
          <w:rFonts w:cstheme="minorHAnsi"/>
          <w:lang w:val="fr-FR"/>
        </w:rPr>
        <w:t>Intern</w:t>
      </w:r>
      <w:r w:rsidRPr="00C94C3F">
        <w:rPr>
          <w:rFonts w:cstheme="minorHAnsi"/>
          <w:lang w:val="fr-FR"/>
        </w:rPr>
        <w:t>ational</w:t>
      </w:r>
    </w:p>
    <w:p w14:paraId="3630D99C" w14:textId="77777777" w:rsidR="00D56C11" w:rsidRPr="00C94C3F" w:rsidRDefault="00D56C11" w:rsidP="00D56C11">
      <w:pPr>
        <w:tabs>
          <w:tab w:val="left" w:pos="1410"/>
        </w:tabs>
        <w:spacing w:after="0" w:line="240" w:lineRule="auto"/>
        <w:ind w:left="3600" w:hanging="3600"/>
        <w:jc w:val="both"/>
        <w:rPr>
          <w:rFonts w:cstheme="minorHAnsi"/>
          <w:lang w:val="fr-FR"/>
        </w:rPr>
      </w:pPr>
    </w:p>
    <w:p w14:paraId="0B19009B" w14:textId="77777777" w:rsidR="0065710B" w:rsidRPr="00C94C3F" w:rsidRDefault="009630B9" w:rsidP="0065710B">
      <w:pPr>
        <w:tabs>
          <w:tab w:val="left" w:pos="1410"/>
        </w:tabs>
        <w:rPr>
          <w:rFonts w:cstheme="minorHAnsi"/>
          <w:b/>
          <w:lang w:val="fr-FR"/>
        </w:rPr>
      </w:pPr>
      <w:r w:rsidRPr="00C94C3F">
        <w:rPr>
          <w:rFonts w:cstheme="minorHAnsi"/>
          <w:b/>
          <w:lang w:val="fr-FR"/>
        </w:rPr>
        <w:t xml:space="preserve">Intitulé du projet </w:t>
      </w:r>
      <w:r w:rsidR="0065710B" w:rsidRPr="00C94C3F">
        <w:rPr>
          <w:rFonts w:cstheme="minorHAnsi"/>
          <w:b/>
          <w:lang w:val="fr-FR"/>
        </w:rPr>
        <w:t>:</w:t>
      </w:r>
      <w:r w:rsidR="00E67628" w:rsidRPr="00C94C3F">
        <w:rPr>
          <w:rFonts w:cstheme="minorHAnsi"/>
          <w:b/>
          <w:lang w:val="fr-FR"/>
        </w:rPr>
        <w:t xml:space="preserve"> PNA (CIDD)</w:t>
      </w:r>
    </w:p>
    <w:p w14:paraId="5938DFFF" w14:textId="6782018E" w:rsidR="00D56C11" w:rsidRPr="00C94C3F" w:rsidRDefault="009630B9" w:rsidP="00D56C11">
      <w:pPr>
        <w:tabs>
          <w:tab w:val="left" w:pos="1410"/>
        </w:tabs>
        <w:rPr>
          <w:rFonts w:cstheme="minorHAnsi"/>
          <w:lang w:val="fr-FR"/>
        </w:rPr>
      </w:pPr>
      <w:r w:rsidRPr="00C94C3F">
        <w:rPr>
          <w:rFonts w:cstheme="minorHAnsi"/>
          <w:b/>
          <w:lang w:val="fr-FR"/>
        </w:rPr>
        <w:t xml:space="preserve">Durée de la </w:t>
      </w:r>
      <w:r w:rsidR="00164555" w:rsidRPr="00C94C3F">
        <w:rPr>
          <w:rFonts w:cstheme="minorHAnsi"/>
          <w:b/>
          <w:lang w:val="fr-FR"/>
        </w:rPr>
        <w:t xml:space="preserve">mission : </w:t>
      </w:r>
      <w:r w:rsidR="002A57CC" w:rsidRPr="0021101E">
        <w:rPr>
          <w:rFonts w:cstheme="minorHAnsi"/>
          <w:lang w:val="fr-FR"/>
        </w:rPr>
        <w:t>2</w:t>
      </w:r>
      <w:r w:rsidR="00E67628" w:rsidRPr="0021101E">
        <w:rPr>
          <w:rFonts w:cstheme="minorHAnsi"/>
          <w:lang w:val="fr-FR"/>
        </w:rPr>
        <w:t>0</w:t>
      </w:r>
      <w:r w:rsidR="009546DB" w:rsidRPr="0021101E">
        <w:rPr>
          <w:rFonts w:cstheme="minorHAnsi"/>
          <w:lang w:val="fr-FR"/>
        </w:rPr>
        <w:t xml:space="preserve"> H</w:t>
      </w:r>
      <w:r w:rsidR="00E67628" w:rsidRPr="0021101E">
        <w:rPr>
          <w:rFonts w:cstheme="minorHAnsi"/>
          <w:lang w:val="fr-FR"/>
        </w:rPr>
        <w:t>/</w:t>
      </w:r>
      <w:r w:rsidR="009546DB" w:rsidRPr="0021101E">
        <w:rPr>
          <w:rFonts w:cstheme="minorHAnsi"/>
          <w:lang w:val="fr-FR"/>
        </w:rPr>
        <w:t>J (jours</w:t>
      </w:r>
      <w:r w:rsidR="009546DB" w:rsidRPr="00C94C3F">
        <w:rPr>
          <w:rFonts w:cstheme="minorHAnsi"/>
          <w:lang w:val="fr-FR"/>
        </w:rPr>
        <w:t xml:space="preserve"> travaillés), répartis sur </w:t>
      </w:r>
      <w:r w:rsidR="002A57CC" w:rsidRPr="00C94C3F">
        <w:rPr>
          <w:rFonts w:cstheme="minorHAnsi"/>
          <w:lang w:val="fr-FR"/>
        </w:rPr>
        <w:t>5</w:t>
      </w:r>
      <w:r w:rsidR="00E67628" w:rsidRPr="00C94C3F">
        <w:rPr>
          <w:rFonts w:cstheme="minorHAnsi"/>
          <w:lang w:val="fr-FR"/>
        </w:rPr>
        <w:t>0 jours</w:t>
      </w:r>
      <w:r w:rsidR="009546DB" w:rsidRPr="00C94C3F">
        <w:rPr>
          <w:rFonts w:cstheme="minorHAnsi"/>
          <w:lang w:val="fr-FR"/>
        </w:rPr>
        <w:t xml:space="preserve"> calendaires</w:t>
      </w:r>
      <w:r w:rsidR="001A7B70">
        <w:rPr>
          <w:rFonts w:cstheme="minorHAnsi"/>
          <w:lang w:val="fr-FR"/>
        </w:rPr>
        <w:t>.</w:t>
      </w:r>
    </w:p>
    <w:p w14:paraId="75F6217C" w14:textId="77777777" w:rsidR="00D56C11" w:rsidRPr="00C94C3F" w:rsidRDefault="00D56C11" w:rsidP="00D56C11">
      <w:pPr>
        <w:spacing w:after="0" w:line="240" w:lineRule="auto"/>
        <w:jc w:val="both"/>
        <w:rPr>
          <w:rFonts w:eastAsia="Times New Roman" w:cstheme="minorHAnsi"/>
          <w:b/>
          <w:lang w:val="fr-FR" w:eastAsia="rw-RW"/>
        </w:rPr>
      </w:pPr>
      <w:r w:rsidRPr="00C94C3F">
        <w:rPr>
          <w:rFonts w:eastAsia="Times New Roman" w:cstheme="minorHAnsi"/>
          <w:lang w:val="fr-FR" w:eastAsia="rw-RW"/>
        </w:rPr>
        <w:t>Prière envoyer vos propositions (propositions technique et financière) dûment signées à l’adresse e-mail</w:t>
      </w:r>
      <w:r w:rsidRPr="00C94C3F">
        <w:rPr>
          <w:rFonts w:eastAsia="Times New Roman" w:cstheme="minorHAnsi"/>
          <w:b/>
          <w:lang w:val="fr-FR" w:eastAsia="rw-RW"/>
        </w:rPr>
        <w:t xml:space="preserve"> </w:t>
      </w:r>
      <w:hyperlink r:id="rId12" w:history="1">
        <w:r w:rsidRPr="00C94C3F">
          <w:rPr>
            <w:rStyle w:val="Lienhypertexte"/>
            <w:rFonts w:eastAsia="Times New Roman" w:cstheme="minorHAnsi"/>
            <w:b/>
            <w:lang w:val="fr-FR" w:eastAsia="rw-RW"/>
          </w:rPr>
          <w:t>soumission.goma@undp.org</w:t>
        </w:r>
      </w:hyperlink>
      <w:r w:rsidRPr="00C94C3F">
        <w:rPr>
          <w:rFonts w:eastAsia="Times New Roman" w:cstheme="minorHAnsi"/>
          <w:lang w:val="fr-FR" w:eastAsia="rw-RW"/>
        </w:rPr>
        <w:t xml:space="preserve"> avec mention de la référence et intitulé du dossier</w:t>
      </w:r>
      <w:r w:rsidRPr="00C94C3F">
        <w:rPr>
          <w:rFonts w:eastAsia="Times New Roman" w:cstheme="minorHAnsi"/>
          <w:b/>
          <w:lang w:val="fr-FR" w:eastAsia="rw-RW"/>
        </w:rPr>
        <w:t xml:space="preserve">. </w:t>
      </w:r>
    </w:p>
    <w:p w14:paraId="7E6F88CE" w14:textId="77777777" w:rsidR="00D56C11" w:rsidRPr="00C94C3F" w:rsidRDefault="00D56C11" w:rsidP="00D56C11">
      <w:pPr>
        <w:spacing w:after="0" w:line="240" w:lineRule="auto"/>
        <w:jc w:val="both"/>
        <w:rPr>
          <w:rFonts w:cstheme="minorHAnsi"/>
          <w:b/>
          <w:lang w:val="fr-FR"/>
        </w:rPr>
      </w:pPr>
    </w:p>
    <w:p w14:paraId="17E0434B" w14:textId="3847393E" w:rsidR="00D56C11" w:rsidRPr="00C94C3F" w:rsidRDefault="00D56C11" w:rsidP="00D56C11">
      <w:pPr>
        <w:spacing w:after="0" w:line="240" w:lineRule="auto"/>
        <w:jc w:val="both"/>
        <w:rPr>
          <w:rFonts w:cstheme="minorHAnsi"/>
          <w:b/>
          <w:lang w:val="fr-FR"/>
        </w:rPr>
      </w:pPr>
      <w:r w:rsidRPr="00C94C3F">
        <w:rPr>
          <w:rFonts w:cstheme="minorHAnsi"/>
          <w:b/>
          <w:lang w:val="fr-FR"/>
        </w:rPr>
        <w:t>Votre proposition devra être reçue au plus tard le</w:t>
      </w:r>
      <w:r w:rsidR="00EB217C" w:rsidRPr="00C94C3F">
        <w:rPr>
          <w:rFonts w:cstheme="minorHAnsi"/>
          <w:b/>
          <w:lang w:val="fr-FR"/>
        </w:rPr>
        <w:t xml:space="preserve"> </w:t>
      </w:r>
      <w:r w:rsidR="00BD59CE">
        <w:rPr>
          <w:rFonts w:cstheme="minorHAnsi"/>
          <w:b/>
          <w:lang w:val="fr-FR"/>
        </w:rPr>
        <w:t>jeud</w:t>
      </w:r>
      <w:r w:rsidR="00916940">
        <w:rPr>
          <w:rFonts w:cstheme="minorHAnsi"/>
          <w:b/>
          <w:lang w:val="fr-FR"/>
        </w:rPr>
        <w:t>i</w:t>
      </w:r>
      <w:r w:rsidRPr="00C94C3F">
        <w:rPr>
          <w:rFonts w:cstheme="minorHAnsi"/>
          <w:b/>
          <w:lang w:val="fr-FR"/>
        </w:rPr>
        <w:t xml:space="preserve"> </w:t>
      </w:r>
      <w:r w:rsidR="00BD59CE">
        <w:rPr>
          <w:rFonts w:cstheme="minorHAnsi"/>
          <w:b/>
          <w:lang w:val="fr-FR"/>
        </w:rPr>
        <w:t>25</w:t>
      </w:r>
      <w:r w:rsidR="00164555" w:rsidRPr="00C94C3F">
        <w:rPr>
          <w:rFonts w:cstheme="minorHAnsi"/>
          <w:b/>
          <w:lang w:val="fr-FR"/>
        </w:rPr>
        <w:t xml:space="preserve"> </w:t>
      </w:r>
      <w:r w:rsidR="00ED7C12" w:rsidRPr="00C94C3F">
        <w:rPr>
          <w:rFonts w:cstheme="minorHAnsi"/>
          <w:b/>
          <w:lang w:val="fr-FR"/>
        </w:rPr>
        <w:t>avril</w:t>
      </w:r>
      <w:r w:rsidRPr="00C94C3F">
        <w:rPr>
          <w:rFonts w:cstheme="minorHAnsi"/>
          <w:b/>
          <w:lang w:val="fr-FR"/>
        </w:rPr>
        <w:t xml:space="preserve"> 2019 à 16h heure de </w:t>
      </w:r>
      <w:r w:rsidR="00170915" w:rsidRPr="00C94C3F">
        <w:rPr>
          <w:rFonts w:cstheme="minorHAnsi"/>
          <w:b/>
          <w:lang w:val="fr-FR"/>
        </w:rPr>
        <w:t>Kinshasa</w:t>
      </w:r>
    </w:p>
    <w:p w14:paraId="118262D9" w14:textId="77777777" w:rsidR="002E6AFF" w:rsidRPr="00C94C3F" w:rsidRDefault="002E6AFF" w:rsidP="002E6AFF">
      <w:pPr>
        <w:spacing w:after="0" w:line="240" w:lineRule="auto"/>
        <w:jc w:val="both"/>
        <w:rPr>
          <w:rFonts w:cstheme="minorHAnsi"/>
          <w:b/>
          <w:lang w:val="fr-FR"/>
        </w:rPr>
      </w:pPr>
      <w:r w:rsidRPr="00C94C3F">
        <w:rPr>
          <w:rStyle w:val="lev"/>
          <w:rFonts w:cstheme="minorHAnsi"/>
          <w:lang w:val="fr-FR"/>
        </w:rPr>
        <w:t>Toute offre soumise après ce délai sera automatiquement rejetée.</w:t>
      </w:r>
    </w:p>
    <w:p w14:paraId="5216E710" w14:textId="77777777" w:rsidR="00D56C11" w:rsidRPr="00C94C3F" w:rsidRDefault="00D56C11" w:rsidP="00D56C11">
      <w:pPr>
        <w:spacing w:after="0" w:line="240" w:lineRule="auto"/>
        <w:jc w:val="both"/>
        <w:rPr>
          <w:rFonts w:cstheme="minorHAnsi"/>
          <w:lang w:val="fr-FR"/>
        </w:rPr>
      </w:pPr>
    </w:p>
    <w:p w14:paraId="53AB2E8C" w14:textId="77777777" w:rsidR="00D56C11" w:rsidRPr="00C94C3F" w:rsidRDefault="00D56C11" w:rsidP="00D56C11">
      <w:pPr>
        <w:pStyle w:val="Retraitcorpsdetexte"/>
        <w:ind w:left="0"/>
        <w:jc w:val="both"/>
        <w:rPr>
          <w:rFonts w:asciiTheme="minorHAnsi" w:hAnsiTheme="minorHAnsi" w:cstheme="minorHAnsi"/>
          <w:sz w:val="22"/>
          <w:szCs w:val="22"/>
        </w:rPr>
      </w:pPr>
      <w:r w:rsidRPr="00C94C3F">
        <w:rPr>
          <w:rFonts w:asciiTheme="minorHAnsi" w:hAnsiTheme="minorHAnsi" w:cstheme="minorHAnsi"/>
          <w:sz w:val="22"/>
          <w:szCs w:val="22"/>
        </w:rPr>
        <w:t xml:space="preserve">N’hésitez pas à écrire à l’adresse </w:t>
      </w:r>
      <w:hyperlink r:id="rId13" w:history="1">
        <w:r w:rsidR="004B1614" w:rsidRPr="00C94C3F">
          <w:rPr>
            <w:rStyle w:val="Lienhypertexte"/>
            <w:rFonts w:asciiTheme="minorHAnsi" w:hAnsiTheme="minorHAnsi" w:cstheme="minorHAnsi"/>
            <w:sz w:val="22"/>
            <w:szCs w:val="22"/>
          </w:rPr>
          <w:t>soumission.info@undp.org</w:t>
        </w:r>
      </w:hyperlink>
      <w:r w:rsidRPr="00C94C3F">
        <w:rPr>
          <w:rFonts w:asciiTheme="minorHAnsi" w:hAnsiTheme="minorHAnsi" w:cstheme="minorHAnsi"/>
          <w:sz w:val="22"/>
          <w:szCs w:val="22"/>
        </w:rPr>
        <w:t xml:space="preserve"> pour toute information complémentaire avant la date limite de dépôt des offres. </w:t>
      </w:r>
    </w:p>
    <w:p w14:paraId="6925939D" w14:textId="77777777" w:rsidR="00D56C11" w:rsidRPr="00C94C3F" w:rsidRDefault="00D56C11" w:rsidP="00D56C11">
      <w:pPr>
        <w:pStyle w:val="Retraitcorpsdetexte"/>
        <w:ind w:left="0"/>
        <w:jc w:val="both"/>
        <w:rPr>
          <w:rFonts w:asciiTheme="minorHAnsi" w:hAnsiTheme="minorHAnsi" w:cstheme="minorHAnsi"/>
          <w:sz w:val="22"/>
          <w:szCs w:val="22"/>
        </w:rPr>
      </w:pPr>
    </w:p>
    <w:p w14:paraId="619CD74F" w14:textId="77777777" w:rsidR="00D56C11" w:rsidRPr="00C94C3F" w:rsidRDefault="00D56C11" w:rsidP="00D56C11">
      <w:pPr>
        <w:pStyle w:val="Retraitcorpsdetexte"/>
        <w:ind w:left="0"/>
        <w:jc w:val="both"/>
        <w:rPr>
          <w:rFonts w:asciiTheme="minorHAnsi" w:hAnsiTheme="minorHAnsi" w:cstheme="minorHAnsi"/>
          <w:sz w:val="22"/>
          <w:szCs w:val="22"/>
        </w:rPr>
      </w:pPr>
      <w:r w:rsidRPr="00C94C3F">
        <w:rPr>
          <w:rFonts w:asciiTheme="minorHAnsi" w:hAnsiTheme="minorHAnsi" w:cstheme="minorHAnsi"/>
          <w:sz w:val="22"/>
          <w:szCs w:val="22"/>
        </w:rPr>
        <w:t xml:space="preserve">Les offres sont publiées sur les sites suivants du PNUD :  </w:t>
      </w:r>
    </w:p>
    <w:p w14:paraId="58FCD368" w14:textId="2EEBBAC2" w:rsidR="00D56C11" w:rsidRPr="00C94C3F" w:rsidRDefault="00CC1F08" w:rsidP="00D56C11">
      <w:pPr>
        <w:spacing w:after="0" w:line="240" w:lineRule="auto"/>
        <w:jc w:val="both"/>
        <w:rPr>
          <w:rFonts w:cstheme="minorHAnsi"/>
          <w:lang w:val="fr-FR"/>
        </w:rPr>
      </w:pPr>
      <w:hyperlink r:id="rId14" w:history="1">
        <w:r w:rsidR="00D56C11" w:rsidRPr="00C94C3F">
          <w:rPr>
            <w:rStyle w:val="Lienhypertexte"/>
            <w:rFonts w:cstheme="minorHAnsi"/>
            <w:lang w:val="fr-FR"/>
          </w:rPr>
          <w:t>http://procurement-notices.undp.org/view_notice.cfm?notice_id=</w:t>
        </w:r>
      </w:hyperlink>
      <w:r w:rsidR="00A23D46">
        <w:rPr>
          <w:rStyle w:val="Lienhypertexte"/>
          <w:rFonts w:cstheme="minorHAnsi"/>
          <w:lang w:val="fr-FR"/>
        </w:rPr>
        <w:t>54569</w:t>
      </w:r>
    </w:p>
    <w:p w14:paraId="76471139" w14:textId="77777777" w:rsidR="00D56C11" w:rsidRPr="00C94C3F" w:rsidRDefault="00D56C11" w:rsidP="00D56C11">
      <w:pPr>
        <w:spacing w:after="0" w:line="240" w:lineRule="auto"/>
        <w:jc w:val="both"/>
        <w:rPr>
          <w:rFonts w:cstheme="minorHAnsi"/>
          <w:b/>
          <w:color w:val="0000FF"/>
          <w:u w:val="single"/>
          <w:lang w:val="fr-FR"/>
        </w:rPr>
      </w:pPr>
    </w:p>
    <w:p w14:paraId="1F6CACBF" w14:textId="77777777" w:rsidR="00D56C11" w:rsidRPr="00C94C3F" w:rsidRDefault="00D56C11" w:rsidP="00D56C11">
      <w:pPr>
        <w:pStyle w:val="Retraitcorpsdetexte"/>
        <w:ind w:left="0"/>
        <w:rPr>
          <w:rFonts w:asciiTheme="minorHAnsi" w:hAnsiTheme="minorHAnsi" w:cstheme="minorHAnsi"/>
          <w:b/>
          <w:color w:val="70AD47"/>
          <w:sz w:val="22"/>
          <w:szCs w:val="22"/>
        </w:rPr>
      </w:pPr>
      <w:r w:rsidRPr="00C94C3F">
        <w:rPr>
          <w:rFonts w:asciiTheme="minorHAnsi" w:hAnsiTheme="minorHAnsi" w:cstheme="minorHAnsi"/>
          <w:b/>
          <w:color w:val="FF0000"/>
          <w:sz w:val="22"/>
          <w:szCs w:val="22"/>
          <w:u w:val="single"/>
        </w:rPr>
        <w:t>Les candidatures féminines sont vivement encouragées</w:t>
      </w:r>
      <w:r w:rsidRPr="00C94C3F">
        <w:rPr>
          <w:rFonts w:asciiTheme="minorHAnsi" w:hAnsiTheme="minorHAnsi" w:cstheme="minorHAnsi"/>
          <w:b/>
          <w:color w:val="70AD47"/>
          <w:sz w:val="22"/>
          <w:szCs w:val="22"/>
        </w:rPr>
        <w:t>.</w:t>
      </w:r>
    </w:p>
    <w:p w14:paraId="272BEABD" w14:textId="77777777" w:rsidR="009E2B22" w:rsidRPr="00C94C3F" w:rsidRDefault="00DA6EEB" w:rsidP="009E2B22">
      <w:pPr>
        <w:tabs>
          <w:tab w:val="left" w:pos="1410"/>
        </w:tabs>
        <w:rPr>
          <w:rFonts w:cstheme="minorHAnsi"/>
          <w:lang w:val="fr-FR"/>
        </w:rPr>
      </w:pPr>
      <w:r w:rsidRPr="00C94C3F">
        <w:rPr>
          <w:rFonts w:cstheme="minorHAnsi"/>
          <w:noProof/>
          <w:lang w:val="fr-FR" w:eastAsia="fr-FR"/>
        </w:rPr>
        <mc:AlternateContent>
          <mc:Choice Requires="wps">
            <w:drawing>
              <wp:anchor distT="0" distB="0" distL="114300" distR="114300" simplePos="0" relativeHeight="251659264" behindDoc="0" locked="0" layoutInCell="1" allowOverlap="1" wp14:anchorId="78DBD00D" wp14:editId="23C986C0">
                <wp:simplePos x="0" y="0"/>
                <wp:positionH relativeFrom="column">
                  <wp:posOffset>-9525</wp:posOffset>
                </wp:positionH>
                <wp:positionV relativeFrom="paragraph">
                  <wp:posOffset>108585</wp:posOffset>
                </wp:positionV>
                <wp:extent cx="6638925" cy="0"/>
                <wp:effectExtent l="28575" t="31115" r="28575" b="3556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A44351" id="AutoShape 4" o:spid="_x0000_s1026" type="#_x0000_t32" style="position:absolute;margin-left:-.75pt;margin-top:8.55pt;width:52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" strokecolor="blue" strokeweight="4.5pt"/>
            </w:pict>
          </mc:Fallback>
        </mc:AlternateContent>
      </w:r>
    </w:p>
    <w:p w14:paraId="5AD915D9" w14:textId="77777777" w:rsidR="009E2B22" w:rsidRPr="00C94C3F" w:rsidRDefault="009E2B22" w:rsidP="009E2B22">
      <w:pPr>
        <w:tabs>
          <w:tab w:val="left" w:pos="1410"/>
        </w:tabs>
        <w:rPr>
          <w:rFonts w:cstheme="minorHAnsi"/>
          <w:b/>
          <w:lang w:val="fr-FR"/>
        </w:rPr>
      </w:pPr>
      <w:r w:rsidRPr="00C94C3F">
        <w:rPr>
          <w:rFonts w:cstheme="minorHAnsi"/>
          <w:b/>
          <w:lang w:val="fr-FR"/>
        </w:rPr>
        <w:t xml:space="preserve">1. </w:t>
      </w:r>
      <w:r w:rsidR="00213A46" w:rsidRPr="00C94C3F">
        <w:rPr>
          <w:rFonts w:cstheme="minorHAnsi"/>
          <w:b/>
          <w:lang w:val="fr-FR"/>
        </w:rPr>
        <w:t xml:space="preserve">Contexte </w:t>
      </w:r>
      <w:r w:rsidR="00AC6EA2" w:rsidRPr="00C94C3F">
        <w:rPr>
          <w:rFonts w:cstheme="minorHAnsi"/>
          <w:b/>
          <w:lang w:val="fr-FR"/>
        </w:rPr>
        <w:t>:</w:t>
      </w:r>
    </w:p>
    <w:tbl>
      <w:tblPr>
        <w:tblStyle w:val="Grilledutableau"/>
        <w:tblW w:w="0" w:type="auto"/>
        <w:tblLook w:val="04A0" w:firstRow="1" w:lastRow="0" w:firstColumn="1" w:lastColumn="0" w:noHBand="0" w:noVBand="1"/>
      </w:tblPr>
      <w:tblGrid>
        <w:gridCol w:w="9350"/>
      </w:tblGrid>
      <w:tr w:rsidR="002A57CC" w:rsidRPr="00BD59CE" w14:paraId="1B6370F0" w14:textId="77777777" w:rsidTr="00174B83">
        <w:tc>
          <w:tcPr>
            <w:tcW w:w="9350" w:type="dxa"/>
          </w:tcPr>
          <w:p w14:paraId="552800B8" w14:textId="77777777" w:rsidR="002A57CC" w:rsidRPr="00C94C3F" w:rsidRDefault="002A57CC" w:rsidP="002A57CC">
            <w:pPr>
              <w:spacing w:line="276" w:lineRule="auto"/>
              <w:jc w:val="both"/>
              <w:rPr>
                <w:rFonts w:eastAsia="Times New Roman" w:cstheme="minorHAnsi"/>
                <w:lang w:val="fr-FR" w:eastAsia="fr-FR"/>
              </w:rPr>
            </w:pPr>
          </w:p>
          <w:p w14:paraId="7AB07958" w14:textId="77777777" w:rsidR="000D7BD3" w:rsidRPr="00C94C3F" w:rsidRDefault="000D7BD3" w:rsidP="000D7BD3">
            <w:pPr>
              <w:spacing w:line="276" w:lineRule="auto"/>
              <w:jc w:val="both"/>
              <w:rPr>
                <w:rFonts w:cstheme="minorHAnsi"/>
                <w:lang w:val="fr-FR" w:eastAsia="fr-FR"/>
              </w:rPr>
            </w:pPr>
            <w:r w:rsidRPr="00C94C3F">
              <w:rPr>
                <w:rFonts w:cstheme="minorHAnsi"/>
                <w:lang w:val="fr-FR" w:eastAsia="fr-FR"/>
              </w:rPr>
              <w:t>Le territoire de la République Démocratique du Congo (RDC), d'une superficie de 2.345.409 km</w:t>
            </w:r>
            <w:r w:rsidRPr="00C94C3F">
              <w:rPr>
                <w:rFonts w:cstheme="minorHAnsi"/>
                <w:vertAlign w:val="superscript"/>
                <w:lang w:val="fr-FR" w:eastAsia="fr-FR"/>
              </w:rPr>
              <w:t>2</w:t>
            </w:r>
            <w:r w:rsidRPr="00C94C3F">
              <w:rPr>
                <w:rFonts w:cstheme="minorHAnsi"/>
                <w:lang w:val="fr-FR" w:eastAsia="fr-FR"/>
              </w:rPr>
              <w:t xml:space="preserve"> et à cheval sur l'équateur, est composé d'un bassin central (entouré de montagnes à l'est et au sud-est), de plateaux et d'une plaine littorale. Elle dispose de quatre zones climatiques : climat équatorial dans le bassin central, climat tropical humide au nord et au sud de l'équateur, climat tropical sec le long de la côte et climat montagneux à l'est. Le pays est doté d'abondantes ressources naturelles, avec un dense </w:t>
            </w:r>
            <w:r w:rsidRPr="00C94C3F">
              <w:rPr>
                <w:rFonts w:cstheme="minorHAnsi"/>
                <w:lang w:val="fr-FR" w:eastAsia="fr-FR"/>
              </w:rPr>
              <w:lastRenderedPageBreak/>
              <w:t>réseau hydrographique, une méga-biodiversité, de multiples sources potentielles d'énergies, de nombreux gisements de minerais et une vaste superficie forestière de 152,6 millions d'hectares.</w:t>
            </w:r>
          </w:p>
          <w:p w14:paraId="5F2C1163" w14:textId="77777777" w:rsidR="000D7BD3" w:rsidRPr="00C94C3F" w:rsidRDefault="000D7BD3" w:rsidP="000D7BD3">
            <w:pPr>
              <w:spacing w:line="276" w:lineRule="auto"/>
              <w:jc w:val="both"/>
              <w:rPr>
                <w:rFonts w:cstheme="minorHAnsi"/>
                <w:lang w:val="fr-FR" w:eastAsia="fr-FR"/>
              </w:rPr>
            </w:pPr>
            <w:r w:rsidRPr="00C94C3F">
              <w:rPr>
                <w:rFonts w:cstheme="minorHAnsi"/>
                <w:lang w:val="fr-FR" w:eastAsia="fr-FR"/>
              </w:rPr>
              <w:t>Avec une population estimée à 78 millions d'habitants, l'agriculture pluviale représente la principale source de revenus pour la majorité. L'agriculture paysanne y occupe 70% de la population active, mais contribue à seulement 20% du PIB. Les secteurs des services et de l'industrie emploient 34% de la population active et représentent près de 80% du PIB. La RDC dispose de près de 80 millions d'hectares de terres arables, 4 millions de terres irrigables, dont 1% seulement cultivé. Sa végétation peut supporter un élevage de 40 millions de têtes de gros bétail et sa densité halieutique est estimée à 700.000 tonnes de poisson par an.  Paradoxalement, 77% de la population vivent avec moins de 1,9 dollar par tête / par jour et 7,7 millions de personnes sont touchées par l'insécurité alimentaire aigue dans les zones rurales. La majorité de la main d'œuvre est occupée par des emplois à faible valeur ajoutée. L'indice de développement humain de la RDC est l'un des plus bas au monde</w:t>
            </w:r>
            <w:r w:rsidRPr="00C94C3F">
              <w:rPr>
                <w:rStyle w:val="Appelnotedebasdep"/>
                <w:rFonts w:cstheme="minorHAnsi"/>
                <w:lang w:val="fr-FR" w:eastAsia="fr-FR"/>
              </w:rPr>
              <w:footnoteReference w:id="1"/>
            </w:r>
            <w:r w:rsidRPr="00C94C3F">
              <w:rPr>
                <w:rFonts w:cstheme="minorHAnsi"/>
                <w:lang w:val="fr-FR" w:eastAsia="fr-FR"/>
              </w:rPr>
              <w:t xml:space="preserve">. </w:t>
            </w:r>
          </w:p>
          <w:p w14:paraId="38A3FCE0" w14:textId="5A5FCB37" w:rsidR="000D7BD3" w:rsidRPr="00C94C3F" w:rsidRDefault="000D7BD3" w:rsidP="000D7BD3">
            <w:pPr>
              <w:spacing w:line="276" w:lineRule="auto"/>
              <w:jc w:val="both"/>
              <w:rPr>
                <w:rFonts w:cstheme="minorHAnsi"/>
                <w:lang w:val="fr-FR" w:eastAsia="fr-FR"/>
              </w:rPr>
            </w:pPr>
            <w:r w:rsidRPr="00C94C3F">
              <w:rPr>
                <w:rFonts w:cstheme="minorHAnsi"/>
                <w:lang w:val="fr-FR" w:eastAsia="fr-FR"/>
              </w:rPr>
              <w:t xml:space="preserve">Selon le Groupe d'experts intergouvernemental sur le climat (GIEC, 2014), la RDC sera affectée par le changements climatiques de diverses façons. Avec une augmentation probable des températures de 3ºC à 5ºC au cours du prochain siècle, la durée des saisons de pluies deviendrait courte et variable, avec des pluies de forte intensité, impactant sérieusement sur les principaux secteurs économiques du pays très sensibles au climat (agriculture, hydroélectricité, etc.). Il y a un risque de graves inondations, des pertes en vies humaines, une multiplication des maladies d'origine hydrique, la destruction des infrastructures et des logements, et de grave érosion des sols induisant l'appauvrissement des sols et une baisse des rendements et des moyens de subsistance. L'incertitude croissante planant sur le secteur agricole - combinée </w:t>
            </w:r>
            <w:r w:rsidR="00EF2CB9" w:rsidRPr="00C94C3F">
              <w:rPr>
                <w:rFonts w:cstheme="minorHAnsi"/>
                <w:lang w:val="fr-FR" w:eastAsia="fr-FR"/>
              </w:rPr>
              <w:t>au faible capacité</w:t>
            </w:r>
            <w:r w:rsidRPr="00C94C3F">
              <w:rPr>
                <w:rFonts w:cstheme="minorHAnsi"/>
                <w:lang w:val="fr-FR" w:eastAsia="fr-FR"/>
              </w:rPr>
              <w:t xml:space="preserve"> d'adaptation - augmentera les obstacles à la sécurité alimentaire et au développement social. Les populations pauvres des zones urbaines ainsi que les petits exploitants sont les plus exposés aux risques climatiques et seront les plus touchés par l'épuisement induit des ressources. </w:t>
            </w:r>
          </w:p>
          <w:p w14:paraId="0628E529" w14:textId="77777777" w:rsidR="000D7BD3" w:rsidRPr="00C94C3F" w:rsidRDefault="000D7BD3" w:rsidP="000D7BD3">
            <w:pPr>
              <w:spacing w:line="276" w:lineRule="auto"/>
              <w:jc w:val="both"/>
              <w:rPr>
                <w:rFonts w:cstheme="minorHAnsi"/>
                <w:lang w:val="fr-FR" w:eastAsia="fr-FR"/>
              </w:rPr>
            </w:pPr>
            <w:r w:rsidRPr="00C94C3F">
              <w:rPr>
                <w:rFonts w:cstheme="minorHAnsi"/>
                <w:lang w:val="fr-FR" w:eastAsia="fr-FR"/>
              </w:rPr>
              <w:t xml:space="preserve">Aussi, le pays s'investit-il à bâtir la résilience de son économie et de ses populations, dans une approche proactive à moyen terme, afin de réduire leur vulnérabilité aux risques climatiques, dans le cadre d'une planification intégrée. C'est dans cette optique que se situe le projet d'appui au processus " Plan National d'Adaptation " (PNA), approuvé par le Fonds vert pour le climat (GCF). Il appuiera, dans un cadre pilote, la planification de l'adaptation aux niveaux national et provincial (Kinshasa, </w:t>
            </w:r>
            <w:proofErr w:type="spellStart"/>
            <w:r w:rsidRPr="00C94C3F">
              <w:rPr>
                <w:rFonts w:cstheme="minorHAnsi"/>
                <w:lang w:val="fr-FR" w:eastAsia="fr-FR"/>
              </w:rPr>
              <w:t>Kwilu</w:t>
            </w:r>
            <w:proofErr w:type="spellEnd"/>
            <w:r w:rsidRPr="00C94C3F">
              <w:rPr>
                <w:rFonts w:cstheme="minorHAnsi"/>
                <w:lang w:val="fr-FR" w:eastAsia="fr-FR"/>
              </w:rPr>
              <w:t xml:space="preserve">, </w:t>
            </w:r>
            <w:proofErr w:type="spellStart"/>
            <w:r w:rsidRPr="00C94C3F">
              <w:rPr>
                <w:rFonts w:cstheme="minorHAnsi"/>
                <w:lang w:val="fr-FR" w:eastAsia="fr-FR"/>
              </w:rPr>
              <w:t>Tshopo</w:t>
            </w:r>
            <w:proofErr w:type="spellEnd"/>
            <w:r w:rsidRPr="00C94C3F">
              <w:rPr>
                <w:rFonts w:cstheme="minorHAnsi"/>
                <w:lang w:val="fr-FR" w:eastAsia="fr-FR"/>
              </w:rPr>
              <w:t>, Haut Katanga et Kongo Central), pour des secteurs prioritaires comme l'agriculture, le développement rural, la gestion de la zone côtière, la biodiversité, l'énergie, les transports, et l'eau et l'assainissement.</w:t>
            </w:r>
          </w:p>
          <w:p w14:paraId="69EC09D1" w14:textId="77777777" w:rsidR="000D7BD3" w:rsidRPr="00C94C3F" w:rsidRDefault="000D7BD3" w:rsidP="000D7BD3">
            <w:pPr>
              <w:spacing w:line="276" w:lineRule="auto"/>
              <w:jc w:val="both"/>
              <w:rPr>
                <w:rFonts w:cstheme="minorHAnsi"/>
                <w:lang w:val="fr-FR" w:eastAsia="fr-FR"/>
              </w:rPr>
            </w:pPr>
            <w:r w:rsidRPr="00C94C3F">
              <w:rPr>
                <w:rFonts w:cstheme="minorHAnsi"/>
                <w:lang w:val="fr-FR" w:eastAsia="fr-FR"/>
              </w:rPr>
              <w:t>Par ailleurs, la protection de l’environnement et l’adaptation aux changements climatiques constituent l’un de sept objectifs stratégiques du Plan National Stratégique de Développement (PNSD) (2017-2050). Cependant, l’adaptation aux changements climatiques n’est pas encore assez intégrée dans tous les documents et secteurs. De surcroît, le pays a ébauché sa Politique, Stratégie et Plan d’action pour le Changements climatiques (PSPA-CC) (2016-2020) qui ne prend pas en compte le genre et demeure très limité et non encore mise en œuvre.</w:t>
            </w:r>
          </w:p>
          <w:p w14:paraId="1F419269" w14:textId="77777777" w:rsidR="000D7BD3" w:rsidRPr="00C94C3F" w:rsidRDefault="000D7BD3" w:rsidP="000D7BD3">
            <w:pPr>
              <w:spacing w:line="276" w:lineRule="auto"/>
              <w:jc w:val="both"/>
              <w:rPr>
                <w:rFonts w:eastAsia="Times New Roman" w:cstheme="minorHAnsi"/>
                <w:lang w:val="fr-FR" w:eastAsia="fr-FR"/>
              </w:rPr>
            </w:pPr>
            <w:r w:rsidRPr="00C94C3F">
              <w:rPr>
                <w:rFonts w:eastAsia="Times New Roman" w:cstheme="minorHAnsi"/>
                <w:lang w:val="fr-FR" w:eastAsia="fr-FR"/>
              </w:rPr>
              <w:t>Le Projet PNA propose trois résultats :</w:t>
            </w:r>
          </w:p>
          <w:p w14:paraId="319A86CF" w14:textId="77777777" w:rsidR="000D7BD3" w:rsidRPr="00C94C3F" w:rsidRDefault="000D7BD3" w:rsidP="000D7BD3">
            <w:pPr>
              <w:numPr>
                <w:ilvl w:val="0"/>
                <w:numId w:val="2"/>
              </w:numPr>
              <w:spacing w:line="276" w:lineRule="auto"/>
              <w:jc w:val="both"/>
              <w:rPr>
                <w:rFonts w:eastAsia="Times New Roman" w:cstheme="minorHAnsi"/>
                <w:lang w:val="fr-FR" w:eastAsia="fr-FR"/>
              </w:rPr>
            </w:pPr>
            <w:r w:rsidRPr="00C94C3F">
              <w:rPr>
                <w:rFonts w:eastAsia="Times New Roman" w:cstheme="minorHAnsi"/>
                <w:b/>
                <w:bCs/>
                <w:lang w:val="fr-FR" w:eastAsia="fr-FR"/>
              </w:rPr>
              <w:lastRenderedPageBreak/>
              <w:t>Résultat 1 :</w:t>
            </w:r>
            <w:r w:rsidRPr="00C94C3F">
              <w:rPr>
                <w:rFonts w:eastAsia="Times New Roman" w:cstheme="minorHAnsi"/>
                <w:lang w:val="fr-FR" w:eastAsia="fr-FR"/>
              </w:rPr>
              <w:t xml:space="preserve"> la mise en œuvre de la PSPA-CC 2016-2020 est facilitée grâce au renforcement du cadre juridique et institutionnel et au renforcement des capacités pour la planification de l’adaptation </w:t>
            </w:r>
            <w:proofErr w:type="spellStart"/>
            <w:r w:rsidRPr="00C94C3F">
              <w:rPr>
                <w:rFonts w:eastAsia="Times New Roman" w:cstheme="minorHAnsi"/>
                <w:lang w:val="fr-FR" w:eastAsia="fr-FR"/>
              </w:rPr>
              <w:t>au</w:t>
            </w:r>
            <w:proofErr w:type="spellEnd"/>
            <w:r w:rsidRPr="00C94C3F">
              <w:rPr>
                <w:rFonts w:eastAsia="Times New Roman" w:cstheme="minorHAnsi"/>
                <w:lang w:val="fr-FR" w:eastAsia="fr-FR"/>
              </w:rPr>
              <w:t xml:space="preserve"> changements climatiques </w:t>
            </w:r>
          </w:p>
          <w:p w14:paraId="103283AD" w14:textId="77777777" w:rsidR="000D7BD3" w:rsidRPr="00C94C3F" w:rsidRDefault="000D7BD3" w:rsidP="000D7BD3">
            <w:pPr>
              <w:numPr>
                <w:ilvl w:val="0"/>
                <w:numId w:val="2"/>
              </w:numPr>
              <w:spacing w:line="276" w:lineRule="auto"/>
              <w:jc w:val="both"/>
              <w:rPr>
                <w:rFonts w:eastAsia="Times New Roman" w:cstheme="minorHAnsi"/>
                <w:lang w:val="fr-FR" w:eastAsia="fr-FR"/>
              </w:rPr>
            </w:pPr>
            <w:r w:rsidRPr="00C94C3F">
              <w:rPr>
                <w:rFonts w:eastAsia="Times New Roman" w:cstheme="minorHAnsi"/>
                <w:b/>
                <w:bCs/>
                <w:lang w:val="fr-FR" w:eastAsia="fr-FR"/>
              </w:rPr>
              <w:t>Résultat 2 :</w:t>
            </w:r>
            <w:r w:rsidRPr="00C94C3F">
              <w:rPr>
                <w:rFonts w:eastAsia="Times New Roman" w:cstheme="minorHAnsi"/>
                <w:lang w:val="fr-FR" w:eastAsia="fr-FR"/>
              </w:rPr>
              <w:t xml:space="preserve"> Les priorités d’adaptation et de développement en matière de changements climatiques sont alignées et reflétées dans le Plan National Stratégique de Développement (PNSD), le Plan National d’Investissement pour l’Agriculture (PNIA) et les Plan de Développement Provinciaux (PDP) des provinces prioritaires </w:t>
            </w:r>
          </w:p>
          <w:p w14:paraId="7CF23A78" w14:textId="77777777" w:rsidR="000D7BD3" w:rsidRPr="00C94C3F" w:rsidRDefault="000D7BD3" w:rsidP="000D7BD3">
            <w:pPr>
              <w:numPr>
                <w:ilvl w:val="0"/>
                <w:numId w:val="2"/>
              </w:numPr>
              <w:spacing w:line="276" w:lineRule="auto"/>
              <w:jc w:val="both"/>
              <w:rPr>
                <w:rFonts w:eastAsia="Times New Roman" w:cstheme="minorHAnsi"/>
                <w:lang w:val="fr-FR" w:eastAsia="fr-FR"/>
              </w:rPr>
            </w:pPr>
            <w:r w:rsidRPr="00C94C3F">
              <w:rPr>
                <w:rFonts w:eastAsia="Times New Roman" w:cstheme="minorHAnsi"/>
                <w:b/>
                <w:bCs/>
                <w:lang w:val="fr-FR" w:eastAsia="fr-FR"/>
              </w:rPr>
              <w:t>Résultat 3 :</w:t>
            </w:r>
            <w:r w:rsidRPr="00C94C3F">
              <w:rPr>
                <w:rFonts w:eastAsia="Times New Roman" w:cstheme="minorHAnsi"/>
                <w:lang w:val="fr-FR" w:eastAsia="fr-FR"/>
              </w:rPr>
              <w:t xml:space="preserve"> des options de financement pour les investissements d’adaptation dans l’agriculture et le développement rural, la biodiversité, les zones côtières, la santé, l’aménagement du territoire et l’énergie sont identifiées avec le soutien du secteur privé. </w:t>
            </w:r>
          </w:p>
          <w:p w14:paraId="73B9F764" w14:textId="77777777" w:rsidR="000D7BD3" w:rsidRPr="00C94C3F" w:rsidRDefault="000D7BD3" w:rsidP="000D7BD3">
            <w:pPr>
              <w:spacing w:line="276" w:lineRule="auto"/>
              <w:jc w:val="both"/>
              <w:rPr>
                <w:rFonts w:eastAsia="Times New Roman" w:cstheme="minorHAnsi"/>
                <w:lang w:val="fr-FR" w:eastAsia="fr-FR"/>
              </w:rPr>
            </w:pPr>
          </w:p>
          <w:p w14:paraId="4054A373" w14:textId="77777777" w:rsidR="000D7BD3" w:rsidRPr="00C94C3F" w:rsidRDefault="000D7BD3" w:rsidP="000D7BD3">
            <w:pPr>
              <w:spacing w:line="276" w:lineRule="auto"/>
              <w:jc w:val="both"/>
              <w:rPr>
                <w:rFonts w:eastAsia="Times New Roman" w:cstheme="minorHAnsi"/>
                <w:lang w:val="fr-FR" w:eastAsia="fr-FR"/>
              </w:rPr>
            </w:pPr>
            <w:r w:rsidRPr="00C94C3F">
              <w:rPr>
                <w:rFonts w:eastAsia="Times New Roman" w:cstheme="minorHAnsi"/>
                <w:lang w:val="fr-FR" w:eastAsia="fr-FR"/>
              </w:rPr>
              <w:t>Il a été officiellement lancé le 08 février 2019 par le Ministre de l’Environnement et Développement Durable au cours d’un atelier auquel différentes parties prenantes ont pris part, notamment le Ministre de la Coopération Internationale, la Secrétaire Générale au Plan, des Directeurs des Ministères sectoriels, des délégués de la société civile et des Peuples Autochtones, du secteur privé et du monde académique et recherche.</w:t>
            </w:r>
          </w:p>
          <w:p w14:paraId="0A0F50D1" w14:textId="77777777" w:rsidR="000D7BD3" w:rsidRPr="00C94C3F" w:rsidRDefault="000D7BD3" w:rsidP="000D7BD3">
            <w:pPr>
              <w:spacing w:line="276" w:lineRule="auto"/>
              <w:ind w:left="720"/>
              <w:jc w:val="both"/>
              <w:rPr>
                <w:rFonts w:eastAsia="Times New Roman" w:cstheme="minorHAnsi"/>
                <w:lang w:val="fr-FR" w:eastAsia="fr-FR"/>
              </w:rPr>
            </w:pPr>
          </w:p>
          <w:p w14:paraId="089C13D5" w14:textId="77777777" w:rsidR="000D7BD3" w:rsidRPr="00C94C3F" w:rsidRDefault="000D7BD3" w:rsidP="000D7BD3">
            <w:pPr>
              <w:spacing w:line="276" w:lineRule="auto"/>
              <w:jc w:val="both"/>
              <w:rPr>
                <w:rFonts w:eastAsia="Times New Roman" w:cstheme="minorHAnsi"/>
                <w:lang w:val="fr-FR" w:eastAsia="fr-FR"/>
              </w:rPr>
            </w:pPr>
            <w:r w:rsidRPr="00C94C3F">
              <w:rPr>
                <w:rFonts w:eastAsia="Times New Roman" w:cstheme="minorHAnsi"/>
                <w:lang w:val="fr-FR" w:eastAsia="fr-FR"/>
              </w:rPr>
              <w:t xml:space="preserve">Un Plan de Travail 2019 a été également validé au cours de cette activité et une feuille de route a été adoptée.  Ce plan de travail prévoit des études et activités spécifiques à mener au premier semestre de cette année en vue de produire une stratégie exhaustive de renforcement des capacités des institutions ciblées en matière de planification de l’adaptation aux changements climatiques sensible au genre dont un rapport semestriel doit-être soumis au Fonds Vert pour le Climat (FVC) au mois de juillet 2019. </w:t>
            </w:r>
          </w:p>
          <w:p w14:paraId="66B184CE" w14:textId="77777777" w:rsidR="000D7BD3" w:rsidRPr="00C94C3F" w:rsidRDefault="000D7BD3" w:rsidP="000D7BD3">
            <w:pPr>
              <w:spacing w:line="276" w:lineRule="auto"/>
              <w:jc w:val="both"/>
              <w:rPr>
                <w:rFonts w:eastAsia="Times New Roman" w:cstheme="minorHAnsi"/>
                <w:lang w:val="fr-FR" w:eastAsia="fr-FR"/>
              </w:rPr>
            </w:pPr>
          </w:p>
          <w:p w14:paraId="4340B60B" w14:textId="77777777" w:rsidR="000D7BD3" w:rsidRPr="00C94C3F" w:rsidRDefault="000D7BD3" w:rsidP="000D7BD3">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lang w:val="fr-FR"/>
              </w:rPr>
            </w:pPr>
            <w:r w:rsidRPr="00C94C3F">
              <w:rPr>
                <w:rFonts w:asciiTheme="minorHAnsi" w:eastAsia="Times New Roman" w:hAnsiTheme="minorHAnsi" w:cstheme="minorHAnsi"/>
                <w:sz w:val="22"/>
                <w:szCs w:val="22"/>
                <w:lang w:val="fr-FR" w:eastAsia="fr-FR"/>
              </w:rPr>
              <w:t xml:space="preserve">C’est dans ce cadre que le PNUD cherche à recruter un (e) consultant(e) international(e)chargé(e) de l’analyse de la parité hommes-femmes et de l’impact des changements climatiques sur les peuples autochtones  en considérant quatre secteurs prioritaires du document de Politique Stratégie et Plan d’Action en matière de Changements Climatiques (PSPA-CC): (1/ agriculture </w:t>
            </w:r>
            <w:r w:rsidRPr="00C94C3F">
              <w:rPr>
                <w:rFonts w:asciiTheme="minorHAnsi" w:hAnsiTheme="minorHAnsi" w:cstheme="minorHAnsi"/>
                <w:sz w:val="22"/>
                <w:szCs w:val="22"/>
                <w:lang w:val="fr-FR"/>
              </w:rPr>
              <w:t>et développement rural ; 2/ conservation des écosystèmes forestiers et de biodiversité ; 3/ énergie, transport et qualité de vie (eau potable, hygiène et assainissement) ; 4/ gestion intégrée et d'adaptation des zones côtières ).</w:t>
            </w:r>
          </w:p>
          <w:p w14:paraId="24948A5B" w14:textId="77777777" w:rsidR="002A57CC" w:rsidRPr="00C94C3F" w:rsidRDefault="002A57CC" w:rsidP="002A57CC">
            <w:pPr>
              <w:spacing w:line="276" w:lineRule="auto"/>
              <w:ind w:left="720"/>
              <w:jc w:val="both"/>
              <w:rPr>
                <w:rFonts w:eastAsia="Times New Roman" w:cstheme="minorHAnsi"/>
                <w:lang w:val="fr-FR" w:eastAsia="fr-FR"/>
              </w:rPr>
            </w:pPr>
          </w:p>
          <w:p w14:paraId="718C8E09" w14:textId="77777777" w:rsidR="000D7BD3" w:rsidRPr="00C94C3F" w:rsidRDefault="000D7BD3" w:rsidP="000D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cstheme="minorHAnsi"/>
                <w:b/>
                <w:bCs/>
                <w:lang w:val="fr-FR" w:eastAsia="fr-FR"/>
              </w:rPr>
            </w:pPr>
            <w:r w:rsidRPr="00C94C3F">
              <w:rPr>
                <w:rFonts w:eastAsia="Times New Roman" w:cstheme="minorHAnsi"/>
                <w:b/>
                <w:bCs/>
                <w:lang w:val="fr-FR" w:eastAsia="fr-FR"/>
              </w:rPr>
              <w:t xml:space="preserve">Objectifs de la mission </w:t>
            </w:r>
          </w:p>
          <w:p w14:paraId="3831EC53" w14:textId="71E1A354" w:rsidR="000D7BD3" w:rsidRPr="00C94C3F" w:rsidRDefault="000D7BD3" w:rsidP="000D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cstheme="minorHAnsi"/>
                <w:lang w:val="fr-FR" w:eastAsia="fr-FR"/>
              </w:rPr>
            </w:pPr>
            <w:r w:rsidRPr="00C94C3F">
              <w:rPr>
                <w:rFonts w:eastAsia="Times New Roman" w:cstheme="minorHAnsi"/>
                <w:lang w:val="fr-FR" w:eastAsia="fr-FR"/>
              </w:rPr>
              <w:br/>
              <w:t xml:space="preserve">L’objectif du diagnostic est de procéder à une analyse approfondie du genre et de l’impact des changements </w:t>
            </w:r>
            <w:r w:rsidR="00BC1D21" w:rsidRPr="00C94C3F">
              <w:rPr>
                <w:rFonts w:eastAsia="Times New Roman" w:cstheme="minorHAnsi"/>
                <w:lang w:val="fr-FR" w:eastAsia="fr-FR"/>
              </w:rPr>
              <w:t>climatiques sur</w:t>
            </w:r>
            <w:r w:rsidRPr="00C94C3F">
              <w:rPr>
                <w:rFonts w:eastAsia="Times New Roman" w:cstheme="minorHAnsi"/>
                <w:lang w:val="fr-FR" w:eastAsia="fr-FR"/>
              </w:rPr>
              <w:t xml:space="preserve"> les Peuples Autochtones en vue de promouvoir le développement durable. </w:t>
            </w:r>
          </w:p>
          <w:p w14:paraId="6E440C22" w14:textId="77777777" w:rsidR="000D7BD3" w:rsidRPr="00C94C3F" w:rsidRDefault="000D7BD3" w:rsidP="000D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cstheme="minorHAnsi"/>
                <w:lang w:val="fr-FR" w:eastAsia="fr-FR"/>
              </w:rPr>
            </w:pPr>
          </w:p>
          <w:p w14:paraId="43926857" w14:textId="77777777" w:rsidR="000D7BD3" w:rsidRPr="00C94C3F" w:rsidRDefault="000D7BD3" w:rsidP="000D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cstheme="minorHAnsi"/>
                <w:lang w:val="fr-FR" w:eastAsia="fr-FR"/>
              </w:rPr>
            </w:pPr>
            <w:r w:rsidRPr="00C94C3F">
              <w:rPr>
                <w:rFonts w:eastAsia="Times New Roman" w:cstheme="minorHAnsi"/>
                <w:lang w:val="fr-FR" w:eastAsia="fr-FR"/>
              </w:rPr>
              <w:t>De façon spécifique, il s’agit de :</w:t>
            </w:r>
          </w:p>
          <w:p w14:paraId="62B9B256" w14:textId="77777777" w:rsidR="000D7BD3" w:rsidRPr="00C94C3F" w:rsidRDefault="000D7BD3" w:rsidP="000D7BD3">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cstheme="minorHAnsi"/>
                <w:lang w:val="fr-FR" w:eastAsia="fr-FR"/>
              </w:rPr>
            </w:pPr>
            <w:r w:rsidRPr="00C94C3F">
              <w:rPr>
                <w:rFonts w:eastAsia="Times New Roman" w:cstheme="minorHAnsi"/>
                <w:lang w:val="fr-FR" w:eastAsia="fr-FR"/>
              </w:rPr>
              <w:t xml:space="preserve">Faire une analyse genre du contexte socio-culturel et du cadre institutionnel et organisationnel des Peuples Autochtones dans les quatre domaines prioritaires sus-évoqués ; </w:t>
            </w:r>
          </w:p>
          <w:p w14:paraId="08FB7A31" w14:textId="77777777" w:rsidR="000D7BD3" w:rsidRPr="00C94C3F" w:rsidRDefault="000D7BD3" w:rsidP="000D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20"/>
              <w:jc w:val="both"/>
              <w:rPr>
                <w:rFonts w:eastAsia="Times New Roman" w:cstheme="minorHAnsi"/>
                <w:lang w:val="fr-FR" w:eastAsia="fr-FR"/>
              </w:rPr>
            </w:pPr>
          </w:p>
          <w:p w14:paraId="328B6153" w14:textId="77777777" w:rsidR="000D7BD3" w:rsidRPr="00C94C3F" w:rsidRDefault="000D7BD3" w:rsidP="000D7BD3">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cstheme="minorHAnsi"/>
                <w:lang w:val="fr-FR" w:eastAsia="fr-FR"/>
              </w:rPr>
            </w:pPr>
            <w:r w:rsidRPr="00C94C3F">
              <w:rPr>
                <w:rFonts w:eastAsia="Times New Roman" w:cstheme="minorHAnsi"/>
                <w:lang w:val="fr-FR" w:eastAsia="fr-FR"/>
              </w:rPr>
              <w:lastRenderedPageBreak/>
              <w:t xml:space="preserve">Etablir l’état des lieux des disparités et des opportunités des hommes et femmes, des filles et garçons en termes de résilience face aux changements climatiques dans les quatre domaines prioritaires ;  </w:t>
            </w:r>
          </w:p>
          <w:p w14:paraId="2821777C" w14:textId="77777777" w:rsidR="000D7BD3" w:rsidRPr="00C94C3F" w:rsidRDefault="000D7BD3" w:rsidP="000D7BD3">
            <w:pPr>
              <w:pStyle w:val="Paragraphedeliste"/>
              <w:rPr>
                <w:rFonts w:eastAsia="Times New Roman" w:cstheme="minorHAnsi"/>
                <w:lang w:val="fr-FR" w:eastAsia="fr-FR"/>
              </w:rPr>
            </w:pPr>
          </w:p>
          <w:p w14:paraId="26F18AB8" w14:textId="77777777" w:rsidR="002A57CC" w:rsidRPr="00C94C3F" w:rsidRDefault="000D7BD3" w:rsidP="000D7BD3">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cstheme="minorHAnsi"/>
                <w:lang w:val="fr-FR" w:eastAsia="fr-FR"/>
              </w:rPr>
            </w:pPr>
            <w:r w:rsidRPr="00C94C3F">
              <w:rPr>
                <w:rFonts w:eastAsia="Times New Roman" w:cstheme="minorHAnsi"/>
                <w:lang w:val="fr-FR" w:eastAsia="fr-FR"/>
              </w:rPr>
              <w:t>Proposer un plan de renforcement de la résilience des Peuples Autochtones face aux changements climatiques, fondé sur le principe d’égalité homme-femme et d’équité de genre.</w:t>
            </w:r>
          </w:p>
        </w:tc>
      </w:tr>
    </w:tbl>
    <w:p w14:paraId="50F07496" w14:textId="77777777" w:rsidR="000A6993" w:rsidRPr="00C94C3F" w:rsidRDefault="000A6993" w:rsidP="009E2B22">
      <w:pPr>
        <w:tabs>
          <w:tab w:val="left" w:pos="1410"/>
        </w:tabs>
        <w:rPr>
          <w:rFonts w:cstheme="minorHAnsi"/>
          <w:b/>
          <w:lang w:val="fr-FR"/>
        </w:rPr>
      </w:pPr>
    </w:p>
    <w:p w14:paraId="33B590AF" w14:textId="77777777" w:rsidR="00944F40" w:rsidRPr="00C94C3F" w:rsidRDefault="00944F40" w:rsidP="00A24134">
      <w:pPr>
        <w:rPr>
          <w:rFonts w:cstheme="minorHAnsi"/>
          <w:b/>
          <w:lang w:val="fr-FR"/>
        </w:rPr>
      </w:pPr>
      <w:r w:rsidRPr="00C94C3F">
        <w:rPr>
          <w:rFonts w:cstheme="minorHAnsi"/>
          <w:b/>
          <w:lang w:val="fr-FR"/>
        </w:rPr>
        <w:t xml:space="preserve">2. </w:t>
      </w:r>
      <w:r w:rsidR="000D7BD3" w:rsidRPr="00C94C3F">
        <w:rPr>
          <w:rFonts w:cstheme="minorHAnsi"/>
          <w:b/>
          <w:lang w:val="fr-FR"/>
        </w:rPr>
        <w:t xml:space="preserve">Rôles </w:t>
      </w:r>
      <w:r w:rsidR="00D0095F" w:rsidRPr="00C94C3F">
        <w:rPr>
          <w:rFonts w:cstheme="minorHAnsi"/>
          <w:b/>
          <w:lang w:val="fr-FR"/>
        </w:rPr>
        <w:t>et responsabilités</w:t>
      </w:r>
      <w:r w:rsidR="00950F59" w:rsidRPr="00C94C3F">
        <w:rPr>
          <w:rFonts w:cstheme="minorHAnsi"/>
          <w:b/>
          <w:lang w:val="fr-FR"/>
        </w:rPr>
        <w:t xml:space="preserve"> </w:t>
      </w:r>
      <w:r w:rsidR="00776FB1" w:rsidRPr="00C94C3F">
        <w:rPr>
          <w:rFonts w:cstheme="minorHAnsi"/>
          <w:b/>
          <w:lang w:val="fr-FR"/>
        </w:rPr>
        <w:t xml:space="preserve"> </w:t>
      </w:r>
      <w:r w:rsidRPr="00C94C3F">
        <w:rPr>
          <w:rFonts w:cstheme="minorHAnsi"/>
          <w:b/>
          <w:lang w:val="fr-FR"/>
        </w:rPr>
        <w:t xml:space="preserve"> </w:t>
      </w:r>
    </w:p>
    <w:tbl>
      <w:tblPr>
        <w:tblStyle w:val="Grilledutableau"/>
        <w:tblW w:w="0" w:type="auto"/>
        <w:tblLook w:val="04A0" w:firstRow="1" w:lastRow="0" w:firstColumn="1" w:lastColumn="0" w:noHBand="0" w:noVBand="1"/>
      </w:tblPr>
      <w:tblGrid>
        <w:gridCol w:w="9350"/>
      </w:tblGrid>
      <w:tr w:rsidR="008800F4" w:rsidRPr="00BD59CE" w14:paraId="2D72396D" w14:textId="77777777" w:rsidTr="00662312">
        <w:tc>
          <w:tcPr>
            <w:tcW w:w="9350" w:type="dxa"/>
          </w:tcPr>
          <w:p w14:paraId="577C5C85" w14:textId="77777777" w:rsidR="008800F4" w:rsidRPr="00C94C3F" w:rsidRDefault="008800F4" w:rsidP="008800F4">
            <w:pPr>
              <w:ind w:left="284"/>
              <w:jc w:val="both"/>
              <w:rPr>
                <w:rFonts w:eastAsia="Calibri" w:cstheme="minorHAnsi"/>
                <w:sz w:val="24"/>
                <w:szCs w:val="24"/>
                <w:lang w:val="fr-FR"/>
              </w:rPr>
            </w:pPr>
          </w:p>
          <w:p w14:paraId="58F63714" w14:textId="77777777" w:rsidR="000D7BD3" w:rsidRPr="00C94C3F" w:rsidRDefault="000D7BD3" w:rsidP="000D7BD3">
            <w:pPr>
              <w:spacing w:line="276" w:lineRule="auto"/>
              <w:jc w:val="both"/>
              <w:rPr>
                <w:rFonts w:eastAsia="Calibri" w:cstheme="minorHAnsi"/>
                <w:lang w:val="fr-FR"/>
              </w:rPr>
            </w:pPr>
            <w:r w:rsidRPr="00C94C3F">
              <w:rPr>
                <w:rFonts w:eastAsia="Calibri" w:cstheme="minorHAnsi"/>
                <w:lang w:val="fr-FR"/>
              </w:rPr>
              <w:t>Sous la supervision générale du Team Leader de l’Unité Croissance Inclusive et Développement Durable (CIDD), en étroite coordination avec le Coordonnateur du Pilier CIDD avec l’appui de l’analyste au programme du PNUD en charge de la composante « Changements climatiques et Economie Verte » (CCEV), et sous la supervision directe du Coordonnateur du Projet PNA.</w:t>
            </w:r>
          </w:p>
          <w:p w14:paraId="78ABCF28" w14:textId="77777777" w:rsidR="000D7BD3" w:rsidRPr="00C94C3F" w:rsidRDefault="000D7BD3" w:rsidP="000D7BD3">
            <w:pPr>
              <w:spacing w:line="276" w:lineRule="auto"/>
              <w:jc w:val="both"/>
              <w:rPr>
                <w:rFonts w:eastAsia="Calibri" w:cstheme="minorHAnsi"/>
                <w:lang w:val="fr-FR"/>
              </w:rPr>
            </w:pPr>
            <w:r w:rsidRPr="00C94C3F">
              <w:rPr>
                <w:rFonts w:eastAsia="Calibri" w:cstheme="minorHAnsi"/>
                <w:lang w:val="fr-FR"/>
              </w:rPr>
              <w:t xml:space="preserve">Le (la) Consultant(e) </w:t>
            </w:r>
            <w:r w:rsidRPr="00C94C3F">
              <w:rPr>
                <w:rFonts w:eastAsia="Times New Roman" w:cstheme="minorHAnsi"/>
                <w:lang w:val="fr-FR" w:eastAsia="fr-FR"/>
              </w:rPr>
              <w:t xml:space="preserve">pour l’analyse genre et de l’impact des changements climatiques sur les peuples autochtones  </w:t>
            </w:r>
            <w:r w:rsidRPr="00C94C3F">
              <w:rPr>
                <w:rFonts w:eastAsia="Calibri" w:cstheme="minorHAnsi"/>
                <w:lang w:val="fr-FR"/>
              </w:rPr>
              <w:t>sera chargé(e) de :</w:t>
            </w:r>
          </w:p>
          <w:p w14:paraId="72372A03" w14:textId="77777777" w:rsidR="000D7BD3" w:rsidRPr="00C94C3F" w:rsidRDefault="000D7BD3" w:rsidP="000D7BD3">
            <w:pPr>
              <w:pStyle w:val="Paragraphedeliste"/>
              <w:numPr>
                <w:ilvl w:val="0"/>
                <w:numId w:val="4"/>
              </w:numPr>
              <w:spacing w:after="160" w:line="276" w:lineRule="auto"/>
              <w:jc w:val="both"/>
              <w:rPr>
                <w:rFonts w:eastAsia="Calibri" w:cstheme="minorHAnsi"/>
                <w:lang w:val="fr-FR"/>
              </w:rPr>
            </w:pPr>
            <w:r w:rsidRPr="00C94C3F">
              <w:rPr>
                <w:rFonts w:eastAsia="Calibri" w:cstheme="minorHAnsi"/>
                <w:lang w:val="fr-FR"/>
              </w:rPr>
              <w:t xml:space="preserve">Analyser les us et coutumes qui influencent les inégalités de genre chez les Peuples Autochtones ; </w:t>
            </w:r>
          </w:p>
          <w:p w14:paraId="4953B84A" w14:textId="77777777" w:rsidR="000D7BD3" w:rsidRPr="00C94C3F" w:rsidRDefault="000D7BD3" w:rsidP="000D7BD3">
            <w:pPr>
              <w:pStyle w:val="Paragraphedeliste"/>
              <w:numPr>
                <w:ilvl w:val="0"/>
                <w:numId w:val="4"/>
              </w:numPr>
              <w:spacing w:after="160" w:line="276" w:lineRule="auto"/>
              <w:jc w:val="both"/>
              <w:rPr>
                <w:rFonts w:eastAsia="Calibri" w:cstheme="minorHAnsi"/>
                <w:lang w:val="fr-FR"/>
              </w:rPr>
            </w:pPr>
            <w:r w:rsidRPr="00C94C3F">
              <w:rPr>
                <w:rFonts w:eastAsia="Calibri" w:cstheme="minorHAnsi"/>
                <w:lang w:val="fr-FR"/>
              </w:rPr>
              <w:t>Analyser la répartition du travail entre les hommes et femmes dans les 4 domaines prioritaires auprès des Peuples Autochtones ;</w:t>
            </w:r>
          </w:p>
          <w:p w14:paraId="2BD1CAD2" w14:textId="77777777" w:rsidR="000D7BD3" w:rsidRPr="00C94C3F" w:rsidRDefault="000D7BD3" w:rsidP="000D7BD3">
            <w:pPr>
              <w:numPr>
                <w:ilvl w:val="0"/>
                <w:numId w:val="4"/>
              </w:numPr>
              <w:spacing w:line="276" w:lineRule="auto"/>
              <w:jc w:val="both"/>
              <w:rPr>
                <w:rFonts w:eastAsia="Calibri" w:cstheme="minorHAnsi"/>
                <w:lang w:val="fr-FR"/>
              </w:rPr>
            </w:pPr>
            <w:r w:rsidRPr="00C94C3F">
              <w:rPr>
                <w:rFonts w:eastAsia="Calibri" w:cstheme="minorHAnsi"/>
                <w:lang w:val="fr-FR"/>
              </w:rPr>
              <w:t>Identifier les principales inégalités de genre et comment elles impactent sur la résilience des hommes et des femmes face aux changements climatiques ;</w:t>
            </w:r>
          </w:p>
          <w:p w14:paraId="2A5EAF42" w14:textId="77777777" w:rsidR="000D7BD3" w:rsidRPr="00C94C3F" w:rsidRDefault="000D7BD3" w:rsidP="000D7BD3">
            <w:pPr>
              <w:numPr>
                <w:ilvl w:val="0"/>
                <w:numId w:val="4"/>
              </w:numPr>
              <w:spacing w:line="276" w:lineRule="auto"/>
              <w:jc w:val="both"/>
              <w:rPr>
                <w:rFonts w:eastAsia="Calibri" w:cstheme="minorHAnsi"/>
                <w:lang w:val="fr-FR"/>
              </w:rPr>
            </w:pPr>
            <w:r w:rsidRPr="00C94C3F">
              <w:rPr>
                <w:rFonts w:eastAsia="Calibri" w:cstheme="minorHAnsi"/>
                <w:lang w:val="fr-FR"/>
              </w:rPr>
              <w:t>Identifier les besoins spécifiques et les priorités des hommes et des femmes, des filles et des garçons en matière d’adaptation aux changements climatiques dans les quatre domaines prioritaires ;</w:t>
            </w:r>
          </w:p>
          <w:p w14:paraId="0D765012" w14:textId="77777777" w:rsidR="000D7BD3" w:rsidRPr="00C94C3F" w:rsidRDefault="000D7BD3" w:rsidP="000D7BD3">
            <w:pPr>
              <w:pStyle w:val="Paragraphedeliste"/>
              <w:numPr>
                <w:ilvl w:val="0"/>
                <w:numId w:val="4"/>
              </w:numPr>
              <w:spacing w:after="160" w:line="276" w:lineRule="auto"/>
              <w:jc w:val="both"/>
              <w:rPr>
                <w:rFonts w:eastAsia="Calibri" w:cstheme="minorHAnsi"/>
                <w:lang w:val="fr-FR"/>
              </w:rPr>
            </w:pPr>
            <w:r w:rsidRPr="00C94C3F">
              <w:rPr>
                <w:rFonts w:eastAsia="Calibri" w:cstheme="minorHAnsi"/>
                <w:lang w:val="fr-FR"/>
              </w:rPr>
              <w:t>Identifier les besoins stratégiques et les opportunités de développement, prenant en compte le genre dans les quatre domaines prioritaires, en référence aux Objectifs de Développement Durable 5 et 13 ;</w:t>
            </w:r>
          </w:p>
          <w:p w14:paraId="0EEA74E5" w14:textId="77777777" w:rsidR="000D7BD3" w:rsidRPr="00C94C3F" w:rsidRDefault="000D7BD3" w:rsidP="000D7BD3">
            <w:pPr>
              <w:pStyle w:val="Paragraphedeliste"/>
              <w:numPr>
                <w:ilvl w:val="0"/>
                <w:numId w:val="4"/>
              </w:numPr>
              <w:spacing w:after="160" w:line="276" w:lineRule="auto"/>
              <w:jc w:val="both"/>
              <w:rPr>
                <w:rFonts w:eastAsia="Calibri" w:cstheme="minorHAnsi"/>
                <w:lang w:val="fr-FR"/>
              </w:rPr>
            </w:pPr>
            <w:r w:rsidRPr="00C94C3F">
              <w:rPr>
                <w:rFonts w:eastAsia="Calibri" w:cstheme="minorHAnsi"/>
                <w:lang w:val="fr-FR"/>
              </w:rPr>
              <w:t>Identifier les comportements à promouvoir en termes d’équité de genre dans les 4 domaines prioritaires chez les Peuples Autochtones et les facteurs et motivations y afférents ;</w:t>
            </w:r>
          </w:p>
          <w:p w14:paraId="53932B10" w14:textId="77777777" w:rsidR="000D7BD3" w:rsidRPr="00C94C3F" w:rsidRDefault="000D7BD3" w:rsidP="000D7BD3">
            <w:pPr>
              <w:numPr>
                <w:ilvl w:val="0"/>
                <w:numId w:val="4"/>
              </w:numPr>
              <w:spacing w:line="276" w:lineRule="auto"/>
              <w:jc w:val="both"/>
              <w:rPr>
                <w:rFonts w:eastAsia="Calibri" w:cstheme="minorHAnsi"/>
                <w:lang w:val="fr-FR"/>
              </w:rPr>
            </w:pPr>
            <w:r w:rsidRPr="00C94C3F">
              <w:rPr>
                <w:rFonts w:eastAsia="Calibri" w:cstheme="minorHAnsi"/>
                <w:lang w:val="fr-FR"/>
              </w:rPr>
              <w:t xml:space="preserve">Identifier les acteurs clés (champions)susceptibles d’induire le changement positif de rapport de genre dans les quatre domaines prioritaires et comment mettre à profit leurs influences ; </w:t>
            </w:r>
          </w:p>
          <w:p w14:paraId="4FE7F5A7" w14:textId="77777777" w:rsidR="000D7BD3" w:rsidRPr="00C94C3F" w:rsidRDefault="000D7BD3" w:rsidP="000D7BD3">
            <w:pPr>
              <w:numPr>
                <w:ilvl w:val="0"/>
                <w:numId w:val="4"/>
              </w:numPr>
              <w:spacing w:line="276" w:lineRule="auto"/>
              <w:jc w:val="both"/>
              <w:rPr>
                <w:rFonts w:eastAsia="Calibri" w:cstheme="minorHAnsi"/>
                <w:lang w:val="fr-FR"/>
              </w:rPr>
            </w:pPr>
            <w:r w:rsidRPr="00C94C3F">
              <w:rPr>
                <w:rFonts w:eastAsia="Calibri" w:cstheme="minorHAnsi"/>
                <w:lang w:val="fr-FR"/>
              </w:rPr>
              <w:t xml:space="preserve">Élaborer un guide de prise en compte des questions de genre chez les Peuples Autochtones face à la résilience aux changements climatiques ;  </w:t>
            </w:r>
          </w:p>
          <w:p w14:paraId="10C7F6A4" w14:textId="77777777" w:rsidR="000D7BD3" w:rsidRPr="00C94C3F" w:rsidRDefault="000D7BD3" w:rsidP="000D7BD3">
            <w:pPr>
              <w:numPr>
                <w:ilvl w:val="0"/>
                <w:numId w:val="4"/>
              </w:numPr>
              <w:spacing w:line="276" w:lineRule="auto"/>
              <w:jc w:val="both"/>
              <w:rPr>
                <w:rFonts w:eastAsia="Calibri" w:cstheme="minorHAnsi"/>
                <w:lang w:val="fr-FR"/>
              </w:rPr>
            </w:pPr>
            <w:r w:rsidRPr="00C94C3F">
              <w:rPr>
                <w:rFonts w:eastAsia="Calibri" w:cstheme="minorHAnsi"/>
                <w:lang w:val="fr-FR"/>
              </w:rPr>
              <w:t>Rédiger le rapport de la mission.</w:t>
            </w:r>
          </w:p>
          <w:p w14:paraId="624DA56D" w14:textId="77777777" w:rsidR="008800F4" w:rsidRPr="00C94C3F" w:rsidRDefault="008800F4" w:rsidP="008800F4">
            <w:pPr>
              <w:pStyle w:val="Paragraphedeliste"/>
              <w:jc w:val="both"/>
              <w:rPr>
                <w:rFonts w:eastAsia="Calibri" w:cstheme="minorHAnsi"/>
                <w:sz w:val="24"/>
                <w:szCs w:val="24"/>
                <w:lang w:val="fr-FR"/>
              </w:rPr>
            </w:pPr>
          </w:p>
          <w:p w14:paraId="57D03B1C" w14:textId="77777777" w:rsidR="000D7BD3" w:rsidRPr="00C94C3F" w:rsidRDefault="000D7BD3" w:rsidP="000D7BD3">
            <w:pPr>
              <w:spacing w:line="276" w:lineRule="auto"/>
              <w:jc w:val="both"/>
              <w:rPr>
                <w:rFonts w:eastAsia="Calibri" w:cstheme="minorHAnsi"/>
                <w:b/>
                <w:lang w:val="fr-FR"/>
              </w:rPr>
            </w:pPr>
            <w:r w:rsidRPr="00C94C3F">
              <w:rPr>
                <w:rFonts w:eastAsia="Calibri" w:cstheme="minorHAnsi"/>
                <w:b/>
                <w:lang w:val="fr-FR"/>
              </w:rPr>
              <w:t>Méthodologie de travail</w:t>
            </w:r>
          </w:p>
          <w:p w14:paraId="6A788C51" w14:textId="77777777" w:rsidR="000D7BD3" w:rsidRPr="00C94C3F" w:rsidRDefault="000D7BD3" w:rsidP="000D7BD3">
            <w:pPr>
              <w:spacing w:line="276" w:lineRule="auto"/>
              <w:ind w:left="720"/>
              <w:jc w:val="both"/>
              <w:rPr>
                <w:rFonts w:eastAsia="Calibri" w:cstheme="minorHAnsi"/>
                <w:lang w:val="fr-FR"/>
              </w:rPr>
            </w:pPr>
          </w:p>
          <w:p w14:paraId="2DABF5E4" w14:textId="77777777" w:rsidR="000D7BD3" w:rsidRPr="00C94C3F" w:rsidRDefault="000D7BD3" w:rsidP="000D7BD3">
            <w:pPr>
              <w:spacing w:line="276" w:lineRule="auto"/>
              <w:jc w:val="both"/>
              <w:rPr>
                <w:rFonts w:eastAsia="Calibri" w:cstheme="minorHAnsi"/>
                <w:lang w:val="fr-FR"/>
              </w:rPr>
            </w:pPr>
            <w:r w:rsidRPr="00C94C3F">
              <w:rPr>
                <w:rFonts w:eastAsia="Calibri" w:cstheme="minorHAnsi"/>
                <w:lang w:val="fr-FR"/>
              </w:rPr>
              <w:lastRenderedPageBreak/>
              <w:t>L’évaluation sera conduite par un (e) consultant (e) international (e) qui doit adopter une approche participative et inclusive. Il sera question des entretiens et réunions avec les autorités locales et traditionnelles, les responsables de l’administration publique, les organisations des Peuples Autochtones et les organisations des femmes qui évolue dans les secteurs sensibles aux conditions climatiques ainsi que les organisations de la société civile et le secteur privé.</w:t>
            </w:r>
          </w:p>
          <w:p w14:paraId="3904E5F9" w14:textId="77777777" w:rsidR="000D7BD3" w:rsidRPr="00C94C3F" w:rsidRDefault="000D7BD3" w:rsidP="000D7BD3">
            <w:pPr>
              <w:spacing w:line="276" w:lineRule="auto"/>
              <w:jc w:val="both"/>
              <w:rPr>
                <w:rFonts w:eastAsia="Calibri" w:cstheme="minorHAnsi"/>
                <w:lang w:val="fr-FR"/>
              </w:rPr>
            </w:pPr>
          </w:p>
          <w:p w14:paraId="0BF75980" w14:textId="77777777" w:rsidR="000D7BD3" w:rsidRPr="00C94C3F" w:rsidRDefault="000D7BD3" w:rsidP="000D7BD3">
            <w:pPr>
              <w:spacing w:line="276" w:lineRule="auto"/>
              <w:jc w:val="both"/>
              <w:rPr>
                <w:rFonts w:eastAsia="Calibri" w:cstheme="minorHAnsi"/>
                <w:lang w:val="fr-FR"/>
              </w:rPr>
            </w:pPr>
            <w:r w:rsidRPr="00C94C3F">
              <w:rPr>
                <w:rFonts w:eastAsia="Calibri" w:cstheme="minorHAnsi"/>
                <w:lang w:val="fr-FR"/>
              </w:rPr>
              <w:t xml:space="preserve">Après la signature du contrat, le (a) consultant (e) aura 02 jours pour préparer le cadrage méthodologique et une feuille de route. Le (a) consultant (e) va interagir avec les Peuples Autochtones dans les provinces de </w:t>
            </w:r>
            <w:proofErr w:type="spellStart"/>
            <w:r w:rsidRPr="00C94C3F">
              <w:rPr>
                <w:rFonts w:eastAsia="Calibri" w:cstheme="minorHAnsi"/>
                <w:lang w:val="fr-FR"/>
              </w:rPr>
              <w:t>Kwilu</w:t>
            </w:r>
            <w:proofErr w:type="spellEnd"/>
            <w:r w:rsidRPr="00C94C3F">
              <w:rPr>
                <w:rFonts w:eastAsia="Calibri" w:cstheme="minorHAnsi"/>
                <w:lang w:val="fr-FR"/>
              </w:rPr>
              <w:t xml:space="preserve">, </w:t>
            </w:r>
            <w:proofErr w:type="spellStart"/>
            <w:r w:rsidRPr="00C94C3F">
              <w:rPr>
                <w:rFonts w:eastAsia="Calibri" w:cstheme="minorHAnsi"/>
                <w:lang w:val="fr-FR"/>
              </w:rPr>
              <w:t>Tshopo</w:t>
            </w:r>
            <w:proofErr w:type="spellEnd"/>
            <w:r w:rsidRPr="00C94C3F">
              <w:rPr>
                <w:rFonts w:eastAsia="Calibri" w:cstheme="minorHAnsi"/>
                <w:lang w:val="fr-FR"/>
              </w:rPr>
              <w:t xml:space="preserve">, Haut Katanga, Kinshasa et Kongo central pour collecter les informations et les données, conduire des entretiens avec les acteurs clés, et analyser les données.  Le (a) consultant (e) rédigera le rapport et le présentera lors d’un atelier national de validation. </w:t>
            </w:r>
          </w:p>
          <w:p w14:paraId="2B314763" w14:textId="77777777" w:rsidR="000D7BD3" w:rsidRPr="00C94C3F" w:rsidRDefault="000D7BD3" w:rsidP="000D7BD3">
            <w:pPr>
              <w:spacing w:line="276" w:lineRule="auto"/>
              <w:jc w:val="both"/>
              <w:rPr>
                <w:rFonts w:eastAsia="Calibri" w:cstheme="minorHAnsi"/>
                <w:lang w:val="fr-FR"/>
              </w:rPr>
            </w:pPr>
          </w:p>
          <w:p w14:paraId="1C8C6A2C" w14:textId="77777777" w:rsidR="000D7BD3" w:rsidRPr="00C94C3F" w:rsidRDefault="000D7BD3" w:rsidP="000D7BD3">
            <w:pPr>
              <w:spacing w:line="276" w:lineRule="auto"/>
              <w:jc w:val="both"/>
              <w:rPr>
                <w:rFonts w:eastAsia="Calibri" w:cstheme="minorHAnsi"/>
                <w:lang w:val="fr-FR"/>
              </w:rPr>
            </w:pPr>
            <w:r w:rsidRPr="00C94C3F">
              <w:rPr>
                <w:rFonts w:eastAsia="Calibri" w:cstheme="minorHAnsi"/>
                <w:lang w:val="fr-FR"/>
              </w:rPr>
              <w:t xml:space="preserve">Le (a) consultant (e) animera le dudit atelier et rédigera son compte rendu. </w:t>
            </w:r>
          </w:p>
          <w:p w14:paraId="51D1DF38" w14:textId="77777777" w:rsidR="000D7BD3" w:rsidRPr="00C94C3F" w:rsidRDefault="000D7BD3" w:rsidP="000D7BD3">
            <w:pPr>
              <w:spacing w:line="276" w:lineRule="auto"/>
              <w:jc w:val="both"/>
              <w:rPr>
                <w:rFonts w:eastAsia="Calibri" w:cstheme="minorHAnsi"/>
                <w:lang w:val="fr-FR"/>
              </w:rPr>
            </w:pPr>
          </w:p>
          <w:p w14:paraId="7B6D3AE3" w14:textId="77777777" w:rsidR="000D7BD3" w:rsidRPr="00C94C3F" w:rsidRDefault="000D7BD3" w:rsidP="000D7BD3">
            <w:pPr>
              <w:spacing w:line="276" w:lineRule="auto"/>
              <w:jc w:val="both"/>
              <w:rPr>
                <w:rFonts w:eastAsia="Calibri" w:cstheme="minorHAnsi"/>
                <w:b/>
                <w:lang w:val="fr-FR"/>
              </w:rPr>
            </w:pPr>
            <w:r w:rsidRPr="00C94C3F">
              <w:rPr>
                <w:rFonts w:eastAsia="Calibri" w:cstheme="minorHAnsi"/>
                <w:lang w:val="fr-FR"/>
              </w:rPr>
              <w:t>La durée du diagnostic est répartie sur 20 H/J répartis sur 50 jours calendaires. Durant la mission, le (a) consultant (e) maintiendra une communication optimale avec le Coordonnateur du Projet PNA et l’Analyste au programme, tous basés à Kinshasa à travers des comptes rendus réguliers succincts, au minimum une fois par semaine.</w:t>
            </w:r>
            <w:r w:rsidRPr="00C94C3F">
              <w:rPr>
                <w:rFonts w:eastAsia="Calibri" w:cstheme="minorHAnsi"/>
                <w:b/>
                <w:lang w:val="fr-FR"/>
              </w:rPr>
              <w:t xml:space="preserve"> </w:t>
            </w:r>
          </w:p>
          <w:p w14:paraId="2879049C" w14:textId="77777777" w:rsidR="000D7BD3" w:rsidRPr="00C94C3F" w:rsidRDefault="000D7BD3" w:rsidP="000D7BD3">
            <w:pPr>
              <w:spacing w:line="276" w:lineRule="auto"/>
              <w:jc w:val="both"/>
              <w:rPr>
                <w:rFonts w:eastAsia="Calibri" w:cstheme="minorHAnsi"/>
                <w:lang w:val="fr-FR"/>
              </w:rPr>
            </w:pPr>
          </w:p>
          <w:p w14:paraId="45B2AF1C" w14:textId="77777777" w:rsidR="000D7BD3" w:rsidRPr="00C94C3F" w:rsidRDefault="000D7BD3" w:rsidP="000D7BD3">
            <w:pPr>
              <w:spacing w:line="276" w:lineRule="auto"/>
              <w:jc w:val="both"/>
              <w:rPr>
                <w:rFonts w:eastAsia="Calibri" w:cstheme="minorHAnsi"/>
                <w:b/>
                <w:lang w:val="fr-FR"/>
              </w:rPr>
            </w:pPr>
            <w:r w:rsidRPr="00C94C3F">
              <w:rPr>
                <w:rFonts w:eastAsia="Calibri" w:cstheme="minorHAnsi"/>
                <w:b/>
                <w:lang w:val="fr-FR"/>
              </w:rPr>
              <w:t>Arrangement de mise en œuvre :</w:t>
            </w:r>
          </w:p>
          <w:p w14:paraId="72F4A839" w14:textId="77777777" w:rsidR="000D7BD3" w:rsidRPr="00C94C3F" w:rsidRDefault="000D7BD3" w:rsidP="000D7BD3">
            <w:pPr>
              <w:spacing w:line="276" w:lineRule="auto"/>
              <w:jc w:val="both"/>
              <w:rPr>
                <w:rFonts w:eastAsia="Calibri" w:cstheme="minorHAnsi"/>
                <w:lang w:val="fr-FR"/>
              </w:rPr>
            </w:pPr>
          </w:p>
          <w:p w14:paraId="2EE697DB" w14:textId="77777777" w:rsidR="000D7BD3" w:rsidRPr="00C94C3F" w:rsidRDefault="000D7BD3" w:rsidP="000D7BD3">
            <w:pPr>
              <w:spacing w:line="276" w:lineRule="auto"/>
              <w:jc w:val="both"/>
              <w:rPr>
                <w:rFonts w:eastAsia="Calibri" w:cstheme="minorHAnsi"/>
                <w:lang w:val="fr-FR"/>
              </w:rPr>
            </w:pPr>
            <w:r w:rsidRPr="00C94C3F">
              <w:rPr>
                <w:rFonts w:eastAsia="Calibri" w:cstheme="minorHAnsi"/>
                <w:lang w:val="fr-FR"/>
              </w:rPr>
              <w:t xml:space="preserve">Le travail du consultant sera facilité par l’équipe de gestion du Projet PNA sous la supervision du Coordonnateur de projet, l’analyste au programme du bureau-Pays du PNUD en RDC en charge de l’Environnement, le Directeur du Développement Durable au Ministère en Charge de l’Environnement et l’Autorité Nationale Désignée du Fonds Vert pour le Climat. </w:t>
            </w:r>
          </w:p>
          <w:p w14:paraId="5F5C7DDB" w14:textId="77777777" w:rsidR="000D7BD3" w:rsidRPr="00C94C3F" w:rsidRDefault="000D7BD3" w:rsidP="000D7BD3">
            <w:pPr>
              <w:spacing w:line="276" w:lineRule="auto"/>
              <w:jc w:val="both"/>
              <w:rPr>
                <w:rFonts w:eastAsia="Calibri" w:cstheme="minorHAnsi"/>
                <w:b/>
                <w:lang w:val="fr-FR"/>
              </w:rPr>
            </w:pPr>
            <w:r w:rsidRPr="00C94C3F">
              <w:rPr>
                <w:rFonts w:eastAsia="Calibri" w:cstheme="minorHAnsi"/>
                <w:lang w:val="fr-FR"/>
              </w:rPr>
              <w:t>L’équipe assurera la coordination, l’organisation et la gestion du processus, y compris la liaison avec les partenaires, l’appui technique et la fourniture de la documentation et des commentaires pertinents au consultant.</w:t>
            </w:r>
          </w:p>
          <w:p w14:paraId="7A551777" w14:textId="77777777" w:rsidR="008800F4" w:rsidRPr="00C94C3F" w:rsidRDefault="008800F4" w:rsidP="008800F4">
            <w:pPr>
              <w:jc w:val="both"/>
              <w:rPr>
                <w:rFonts w:eastAsia="Calibri" w:cstheme="minorHAnsi"/>
                <w:sz w:val="24"/>
                <w:szCs w:val="24"/>
                <w:lang w:val="fr-FR"/>
              </w:rPr>
            </w:pPr>
          </w:p>
        </w:tc>
      </w:tr>
    </w:tbl>
    <w:p w14:paraId="1211D48E" w14:textId="77777777" w:rsidR="008800F4" w:rsidRPr="00C94C3F" w:rsidRDefault="008800F4" w:rsidP="00BF6263">
      <w:pPr>
        <w:rPr>
          <w:rFonts w:cstheme="minorHAnsi"/>
          <w:b/>
          <w:lang w:val="fr-FR"/>
        </w:rPr>
      </w:pPr>
    </w:p>
    <w:p w14:paraId="511409C7" w14:textId="77777777" w:rsidR="00BF6263" w:rsidRPr="00C94C3F" w:rsidRDefault="00BF6263" w:rsidP="00BF6263">
      <w:pPr>
        <w:rPr>
          <w:rFonts w:cstheme="minorHAnsi"/>
          <w:b/>
          <w:lang w:val="fr-FR"/>
        </w:rPr>
      </w:pPr>
      <w:r w:rsidRPr="00C94C3F">
        <w:rPr>
          <w:rFonts w:cstheme="minorHAnsi"/>
          <w:b/>
          <w:lang w:val="fr-FR"/>
        </w:rPr>
        <w:t xml:space="preserve">3. Livrables </w:t>
      </w:r>
      <w:r w:rsidR="002A0E25" w:rsidRPr="00C94C3F">
        <w:rPr>
          <w:rFonts w:cstheme="minorHAnsi"/>
          <w:b/>
          <w:lang w:val="fr-FR"/>
        </w:rPr>
        <w:t>et tranches de paiement</w:t>
      </w:r>
    </w:p>
    <w:tbl>
      <w:tblPr>
        <w:tblStyle w:val="Grilledutableau"/>
        <w:tblW w:w="9360" w:type="dxa"/>
        <w:tblInd w:w="-5" w:type="dxa"/>
        <w:tblLook w:val="04A0" w:firstRow="1" w:lastRow="0" w:firstColumn="1" w:lastColumn="0" w:noHBand="0" w:noVBand="1"/>
      </w:tblPr>
      <w:tblGrid>
        <w:gridCol w:w="9360"/>
      </w:tblGrid>
      <w:tr w:rsidR="00BF6263" w:rsidRPr="00916940" w14:paraId="050F4B29" w14:textId="77777777" w:rsidTr="007E3539">
        <w:tc>
          <w:tcPr>
            <w:tcW w:w="9360" w:type="dxa"/>
          </w:tcPr>
          <w:p w14:paraId="08C7E7FF" w14:textId="77777777" w:rsidR="00ED319C" w:rsidRPr="00C94C3F" w:rsidRDefault="00ED319C" w:rsidP="00BF6263">
            <w:pPr>
              <w:jc w:val="both"/>
              <w:rPr>
                <w:rFonts w:cstheme="minorHAnsi"/>
                <w:lang w:val="fr-FR"/>
              </w:rPr>
            </w:pPr>
          </w:p>
          <w:p w14:paraId="781BC6CC" w14:textId="77777777" w:rsidR="00BF6263" w:rsidRPr="00C94C3F" w:rsidRDefault="002A0E25" w:rsidP="00BF6263">
            <w:pPr>
              <w:jc w:val="both"/>
              <w:rPr>
                <w:rFonts w:cstheme="minorHAnsi"/>
                <w:lang w:val="fr-FR"/>
              </w:rPr>
            </w:pPr>
            <w:r w:rsidRPr="00C94C3F">
              <w:rPr>
                <w:rFonts w:cstheme="minorHAnsi"/>
                <w:lang w:val="fr-FR"/>
              </w:rPr>
              <w:t>A titre indicatif, les livrables, délais d´exécution et tranches de paiement sont comme suit :</w:t>
            </w:r>
          </w:p>
          <w:tbl>
            <w:tblPr>
              <w:tblW w:w="5000" w:type="pct"/>
              <w:tblBorders>
                <w:top w:val="nil"/>
                <w:left w:val="nil"/>
                <w:right w:val="nil"/>
              </w:tblBorders>
              <w:tblLook w:val="0000" w:firstRow="0" w:lastRow="0" w:firstColumn="0" w:lastColumn="0" w:noHBand="0" w:noVBand="0"/>
            </w:tblPr>
            <w:tblGrid>
              <w:gridCol w:w="4956"/>
              <w:gridCol w:w="2075"/>
              <w:gridCol w:w="2093"/>
            </w:tblGrid>
            <w:tr w:rsidR="002A57CC" w:rsidRPr="00C94C3F" w14:paraId="4831B0F0" w14:textId="77777777" w:rsidTr="0074717B">
              <w:trPr>
                <w:trHeight w:val="495"/>
              </w:trPr>
              <w:tc>
                <w:tcPr>
                  <w:tcW w:w="2716" w:type="pct"/>
                  <w:tcBorders>
                    <w:top w:val="single" w:sz="8" w:space="0" w:color="000000"/>
                    <w:left w:val="single" w:sz="8" w:space="0" w:color="000000"/>
                    <w:bottom w:val="single" w:sz="8" w:space="0" w:color="000000"/>
                    <w:right w:val="single" w:sz="8" w:space="0" w:color="000000"/>
                  </w:tcBorders>
                  <w:shd w:val="clear" w:color="auto" w:fill="EAE8DA"/>
                  <w:tcMar>
                    <w:top w:w="20" w:type="nil"/>
                    <w:left w:w="20" w:type="nil"/>
                    <w:bottom w:w="20" w:type="nil"/>
                    <w:right w:w="20" w:type="nil"/>
                  </w:tcMar>
                  <w:vAlign w:val="center"/>
                </w:tcPr>
                <w:p w14:paraId="5CA683E8" w14:textId="77777777" w:rsidR="002A57CC" w:rsidRPr="00C94C3F" w:rsidRDefault="002A57CC" w:rsidP="002A57CC">
                  <w:pPr>
                    <w:autoSpaceDE w:val="0"/>
                    <w:autoSpaceDN w:val="0"/>
                    <w:adjustRightInd w:val="0"/>
                    <w:spacing w:after="0"/>
                    <w:jc w:val="both"/>
                    <w:rPr>
                      <w:rFonts w:eastAsia="Times New Roman" w:cstheme="minorHAnsi"/>
                      <w:color w:val="000000"/>
                      <w:lang w:val="fr-FR"/>
                    </w:rPr>
                  </w:pPr>
                  <w:r w:rsidRPr="00C94C3F">
                    <w:rPr>
                      <w:rFonts w:eastAsia="Times New Roman" w:cstheme="minorHAnsi"/>
                      <w:b/>
                      <w:bCs/>
                      <w:color w:val="000000"/>
                      <w:lang w:val="fr-FR"/>
                    </w:rPr>
                    <w:t xml:space="preserve">Livrables /Description </w:t>
                  </w:r>
                </w:p>
              </w:tc>
              <w:tc>
                <w:tcPr>
                  <w:tcW w:w="1137" w:type="pct"/>
                  <w:tcBorders>
                    <w:top w:val="single" w:sz="8" w:space="0" w:color="000000"/>
                    <w:left w:val="single" w:sz="8" w:space="0" w:color="000000"/>
                    <w:bottom w:val="single" w:sz="8" w:space="0" w:color="000000"/>
                    <w:right w:val="single" w:sz="8" w:space="0" w:color="000000"/>
                  </w:tcBorders>
                  <w:shd w:val="clear" w:color="auto" w:fill="EAE8DA"/>
                  <w:tcMar>
                    <w:top w:w="20" w:type="nil"/>
                    <w:left w:w="20" w:type="nil"/>
                    <w:bottom w:w="20" w:type="nil"/>
                    <w:right w:w="20" w:type="nil"/>
                  </w:tcMar>
                  <w:vAlign w:val="center"/>
                </w:tcPr>
                <w:p w14:paraId="7B1F4899" w14:textId="77777777" w:rsidR="002A57CC" w:rsidRPr="00C94C3F" w:rsidRDefault="002A57CC" w:rsidP="002A57CC">
                  <w:pPr>
                    <w:autoSpaceDE w:val="0"/>
                    <w:autoSpaceDN w:val="0"/>
                    <w:adjustRightInd w:val="0"/>
                    <w:spacing w:after="0"/>
                    <w:jc w:val="both"/>
                    <w:rPr>
                      <w:rFonts w:eastAsia="Times New Roman" w:cstheme="minorHAnsi"/>
                      <w:color w:val="000000"/>
                      <w:lang w:val="fr-FR"/>
                    </w:rPr>
                  </w:pPr>
                  <w:r w:rsidRPr="00C94C3F">
                    <w:rPr>
                      <w:rFonts w:eastAsia="Times New Roman" w:cstheme="minorHAnsi"/>
                      <w:b/>
                      <w:bCs/>
                      <w:color w:val="000000"/>
                      <w:lang w:val="fr-FR"/>
                    </w:rPr>
                    <w:t>Echéance proposée</w:t>
                  </w:r>
                </w:p>
              </w:tc>
              <w:tc>
                <w:tcPr>
                  <w:tcW w:w="1147" w:type="pct"/>
                  <w:tcBorders>
                    <w:top w:val="single" w:sz="8" w:space="0" w:color="000000"/>
                    <w:left w:val="single" w:sz="8" w:space="0" w:color="000000"/>
                    <w:bottom w:val="single" w:sz="8" w:space="0" w:color="000000"/>
                    <w:right w:val="single" w:sz="8" w:space="0" w:color="000000"/>
                  </w:tcBorders>
                  <w:shd w:val="clear" w:color="auto" w:fill="EAE8DA"/>
                  <w:tcMar>
                    <w:top w:w="20" w:type="nil"/>
                    <w:left w:w="20" w:type="nil"/>
                    <w:bottom w:w="20" w:type="nil"/>
                    <w:right w:w="20" w:type="nil"/>
                  </w:tcMar>
                  <w:vAlign w:val="center"/>
                </w:tcPr>
                <w:p w14:paraId="7A31164E" w14:textId="77777777" w:rsidR="002A57CC" w:rsidRPr="00C94C3F" w:rsidRDefault="002A57CC" w:rsidP="002A57CC">
                  <w:pPr>
                    <w:autoSpaceDE w:val="0"/>
                    <w:autoSpaceDN w:val="0"/>
                    <w:adjustRightInd w:val="0"/>
                    <w:spacing w:after="0"/>
                    <w:jc w:val="both"/>
                    <w:rPr>
                      <w:rFonts w:eastAsia="Times New Roman" w:cstheme="minorHAnsi"/>
                      <w:b/>
                      <w:bCs/>
                      <w:color w:val="000000"/>
                      <w:lang w:val="fr-FR"/>
                    </w:rPr>
                  </w:pPr>
                  <w:r w:rsidRPr="00C94C3F">
                    <w:rPr>
                      <w:rFonts w:eastAsia="Times New Roman" w:cstheme="minorHAnsi"/>
                      <w:b/>
                      <w:bCs/>
                      <w:color w:val="000000"/>
                      <w:lang w:val="fr-FR"/>
                    </w:rPr>
                    <w:t>Tranche de paiement</w:t>
                  </w:r>
                </w:p>
              </w:tc>
            </w:tr>
            <w:tr w:rsidR="002A57CC" w:rsidRPr="00C94C3F" w14:paraId="6BC48F5F" w14:textId="77777777" w:rsidTr="0074717B">
              <w:tblPrEx>
                <w:tblBorders>
                  <w:top w:val="none" w:sz="0" w:space="0" w:color="auto"/>
                </w:tblBorders>
              </w:tblPrEx>
              <w:tc>
                <w:tcPr>
                  <w:tcW w:w="2716"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55DB1BE" w14:textId="77777777" w:rsidR="002A57CC" w:rsidRPr="00C94C3F" w:rsidRDefault="002A57CC" w:rsidP="002A57CC">
                  <w:pPr>
                    <w:spacing w:after="0"/>
                    <w:jc w:val="both"/>
                    <w:rPr>
                      <w:rFonts w:eastAsia="Calibri" w:cstheme="minorHAnsi"/>
                      <w:lang w:val="fr-FR"/>
                    </w:rPr>
                  </w:pPr>
                  <w:r w:rsidRPr="00C94C3F">
                    <w:rPr>
                      <w:rFonts w:eastAsia="Calibri" w:cstheme="minorHAnsi"/>
                      <w:lang w:val="fr-FR"/>
                    </w:rPr>
                    <w:t>Note méthodologique</w:t>
                  </w:r>
                </w:p>
              </w:tc>
              <w:tc>
                <w:tcPr>
                  <w:tcW w:w="1137"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6789598" w14:textId="77777777" w:rsidR="002A57CC" w:rsidRPr="00C94C3F" w:rsidRDefault="002A57CC" w:rsidP="002A57CC">
                  <w:pPr>
                    <w:autoSpaceDE w:val="0"/>
                    <w:autoSpaceDN w:val="0"/>
                    <w:adjustRightInd w:val="0"/>
                    <w:spacing w:after="0"/>
                    <w:jc w:val="both"/>
                    <w:rPr>
                      <w:rFonts w:eastAsia="Calibri" w:cstheme="minorHAnsi"/>
                      <w:lang w:val="fr-FR"/>
                    </w:rPr>
                  </w:pPr>
                  <w:r w:rsidRPr="00C94C3F">
                    <w:rPr>
                      <w:rFonts w:eastAsia="Calibri" w:cstheme="minorHAnsi"/>
                      <w:lang w:val="fr-FR"/>
                    </w:rPr>
                    <w:t>2 jours après la signature du contrat</w:t>
                  </w:r>
                </w:p>
              </w:tc>
              <w:tc>
                <w:tcPr>
                  <w:tcW w:w="1147"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B0FE4AD" w14:textId="77777777" w:rsidR="002A57CC" w:rsidRPr="00C94C3F" w:rsidRDefault="002A57CC" w:rsidP="002A57CC">
                  <w:pPr>
                    <w:autoSpaceDE w:val="0"/>
                    <w:autoSpaceDN w:val="0"/>
                    <w:adjustRightInd w:val="0"/>
                    <w:spacing w:after="0"/>
                    <w:ind w:left="284"/>
                    <w:jc w:val="both"/>
                    <w:rPr>
                      <w:rFonts w:eastAsia="Calibri" w:cstheme="minorHAnsi"/>
                      <w:lang w:val="fr-FR"/>
                    </w:rPr>
                  </w:pPr>
                  <w:r w:rsidRPr="00C94C3F">
                    <w:rPr>
                      <w:rFonts w:eastAsia="Calibri" w:cstheme="minorHAnsi"/>
                      <w:lang w:val="fr-FR"/>
                    </w:rPr>
                    <w:t>10%</w:t>
                  </w:r>
                </w:p>
              </w:tc>
            </w:tr>
            <w:tr w:rsidR="002A57CC" w:rsidRPr="00C94C3F" w14:paraId="697DA96D" w14:textId="77777777" w:rsidTr="0074717B">
              <w:tblPrEx>
                <w:tblBorders>
                  <w:top w:val="none" w:sz="0" w:space="0" w:color="auto"/>
                </w:tblBorders>
              </w:tblPrEx>
              <w:tc>
                <w:tcPr>
                  <w:tcW w:w="2716"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EBD1723" w14:textId="77777777" w:rsidR="002A57CC" w:rsidRPr="00C94C3F" w:rsidDel="002300C5" w:rsidRDefault="002A57CC" w:rsidP="002A57CC">
                  <w:pPr>
                    <w:spacing w:after="0"/>
                    <w:jc w:val="both"/>
                    <w:rPr>
                      <w:rFonts w:eastAsia="Calibri" w:cstheme="minorHAnsi"/>
                      <w:lang w:val="fr-FR"/>
                    </w:rPr>
                  </w:pPr>
                  <w:r w:rsidRPr="00C94C3F">
                    <w:rPr>
                      <w:rFonts w:eastAsia="Calibri" w:cstheme="minorHAnsi"/>
                      <w:lang w:val="fr-FR"/>
                    </w:rPr>
                    <w:lastRenderedPageBreak/>
                    <w:t>Rapport d</w:t>
                  </w:r>
                  <w:r w:rsidRPr="00C94C3F">
                    <w:rPr>
                      <w:rFonts w:eastAsia="Times New Roman" w:cstheme="minorHAnsi"/>
                      <w:lang w:val="fr-FR" w:eastAsia="fr-FR"/>
                    </w:rPr>
                    <w:t xml:space="preserve">’analyse du cadre institutionnel et organisationnel et du contexte socio-culturel </w:t>
                  </w:r>
                </w:p>
              </w:tc>
              <w:tc>
                <w:tcPr>
                  <w:tcW w:w="1137"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72D7BA5" w14:textId="77777777" w:rsidR="002A57CC" w:rsidRPr="00C94C3F" w:rsidDel="002300C5" w:rsidRDefault="002A57CC" w:rsidP="002A57CC">
                  <w:pPr>
                    <w:autoSpaceDE w:val="0"/>
                    <w:autoSpaceDN w:val="0"/>
                    <w:adjustRightInd w:val="0"/>
                    <w:spacing w:after="0"/>
                    <w:jc w:val="both"/>
                    <w:rPr>
                      <w:rFonts w:eastAsia="Calibri" w:cstheme="minorHAnsi"/>
                      <w:lang w:val="fr-FR"/>
                    </w:rPr>
                  </w:pPr>
                  <w:r w:rsidRPr="00C94C3F">
                    <w:rPr>
                      <w:rFonts w:eastAsia="Calibri" w:cstheme="minorHAnsi"/>
                      <w:lang w:val="fr-FR"/>
                    </w:rPr>
                    <w:t>10</w:t>
                  </w:r>
                  <w:r w:rsidRPr="00C94C3F">
                    <w:rPr>
                      <w:rFonts w:eastAsia="Calibri" w:cstheme="minorHAnsi"/>
                      <w:vertAlign w:val="superscript"/>
                      <w:lang w:val="fr-FR"/>
                    </w:rPr>
                    <w:t>ème</w:t>
                  </w:r>
                  <w:r w:rsidRPr="00C94C3F">
                    <w:rPr>
                      <w:rFonts w:eastAsia="Calibri" w:cstheme="minorHAnsi"/>
                      <w:lang w:val="fr-FR"/>
                    </w:rPr>
                    <w:t xml:space="preserve"> jour </w:t>
                  </w:r>
                </w:p>
              </w:tc>
              <w:tc>
                <w:tcPr>
                  <w:tcW w:w="1147"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6ED525D" w14:textId="77777777" w:rsidR="002A57CC" w:rsidRPr="00C94C3F" w:rsidRDefault="002A57CC" w:rsidP="002A57CC">
                  <w:pPr>
                    <w:autoSpaceDE w:val="0"/>
                    <w:autoSpaceDN w:val="0"/>
                    <w:adjustRightInd w:val="0"/>
                    <w:spacing w:after="0"/>
                    <w:ind w:left="284"/>
                    <w:jc w:val="both"/>
                    <w:rPr>
                      <w:rFonts w:eastAsia="Calibri" w:cstheme="minorHAnsi"/>
                      <w:lang w:val="fr-FR"/>
                    </w:rPr>
                  </w:pPr>
                  <w:r w:rsidRPr="00C94C3F">
                    <w:rPr>
                      <w:rFonts w:eastAsia="Calibri" w:cstheme="minorHAnsi"/>
                      <w:lang w:val="fr-FR"/>
                    </w:rPr>
                    <w:t>20%</w:t>
                  </w:r>
                </w:p>
              </w:tc>
            </w:tr>
            <w:tr w:rsidR="002A57CC" w:rsidRPr="00C94C3F" w14:paraId="131404C7" w14:textId="77777777" w:rsidTr="0074717B">
              <w:tblPrEx>
                <w:tblBorders>
                  <w:top w:val="none" w:sz="0" w:space="0" w:color="auto"/>
                </w:tblBorders>
              </w:tblPrEx>
              <w:tc>
                <w:tcPr>
                  <w:tcW w:w="2716"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4D9AD2A" w14:textId="77777777" w:rsidR="002A57CC" w:rsidRPr="00C94C3F" w:rsidRDefault="002A57CC" w:rsidP="002A57CC">
                  <w:pPr>
                    <w:spacing w:after="0"/>
                    <w:jc w:val="both"/>
                    <w:rPr>
                      <w:rFonts w:eastAsia="Calibri" w:cstheme="minorHAnsi"/>
                      <w:lang w:val="fr-FR"/>
                    </w:rPr>
                  </w:pPr>
                  <w:r w:rsidRPr="00C94C3F">
                    <w:rPr>
                      <w:rFonts w:eastAsia="Calibri" w:cstheme="minorHAnsi"/>
                      <w:lang w:val="fr-FR"/>
                    </w:rPr>
                    <w:t xml:space="preserve">Guide méthodologique pour la prise en compte du genre chez les Peuples Autochtones en matière de changement climatique </w:t>
                  </w:r>
                </w:p>
              </w:tc>
              <w:tc>
                <w:tcPr>
                  <w:tcW w:w="1137"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DD4F3AE" w14:textId="77777777" w:rsidR="002A57CC" w:rsidRPr="00C94C3F" w:rsidDel="002300C5" w:rsidRDefault="002A57CC" w:rsidP="002A57CC">
                  <w:pPr>
                    <w:autoSpaceDE w:val="0"/>
                    <w:autoSpaceDN w:val="0"/>
                    <w:adjustRightInd w:val="0"/>
                    <w:spacing w:after="0"/>
                    <w:jc w:val="both"/>
                    <w:rPr>
                      <w:rFonts w:eastAsia="Calibri" w:cstheme="minorHAnsi"/>
                      <w:lang w:val="fr-FR"/>
                    </w:rPr>
                  </w:pPr>
                  <w:r w:rsidRPr="00C94C3F">
                    <w:rPr>
                      <w:rFonts w:eastAsia="Calibri" w:cstheme="minorHAnsi"/>
                      <w:lang w:val="fr-FR"/>
                    </w:rPr>
                    <w:t>14</w:t>
                  </w:r>
                  <w:r w:rsidRPr="00C94C3F">
                    <w:rPr>
                      <w:rFonts w:eastAsia="Calibri" w:cstheme="minorHAnsi"/>
                      <w:vertAlign w:val="superscript"/>
                      <w:lang w:val="fr-FR"/>
                    </w:rPr>
                    <w:t>ème</w:t>
                  </w:r>
                  <w:r w:rsidRPr="00C94C3F">
                    <w:rPr>
                      <w:rFonts w:eastAsia="Calibri" w:cstheme="minorHAnsi"/>
                      <w:lang w:val="fr-FR"/>
                    </w:rPr>
                    <w:t xml:space="preserve"> jour</w:t>
                  </w:r>
                </w:p>
              </w:tc>
              <w:tc>
                <w:tcPr>
                  <w:tcW w:w="1147"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D9548BA" w14:textId="77777777" w:rsidR="002A57CC" w:rsidRPr="00C94C3F" w:rsidRDefault="002A57CC" w:rsidP="002A57CC">
                  <w:pPr>
                    <w:autoSpaceDE w:val="0"/>
                    <w:autoSpaceDN w:val="0"/>
                    <w:adjustRightInd w:val="0"/>
                    <w:spacing w:after="0"/>
                    <w:ind w:left="284"/>
                    <w:jc w:val="both"/>
                    <w:rPr>
                      <w:rFonts w:eastAsia="Calibri" w:cstheme="minorHAnsi"/>
                      <w:lang w:val="fr-FR"/>
                    </w:rPr>
                  </w:pPr>
                  <w:r w:rsidRPr="00C94C3F">
                    <w:rPr>
                      <w:rFonts w:eastAsia="Calibri" w:cstheme="minorHAnsi"/>
                      <w:lang w:val="fr-FR"/>
                    </w:rPr>
                    <w:t>10%</w:t>
                  </w:r>
                </w:p>
              </w:tc>
            </w:tr>
            <w:tr w:rsidR="002A57CC" w:rsidRPr="00916940" w14:paraId="28BA11C9" w14:textId="77777777" w:rsidTr="0074717B">
              <w:tblPrEx>
                <w:tblBorders>
                  <w:top w:val="none" w:sz="0" w:space="0" w:color="auto"/>
                </w:tblBorders>
              </w:tblPrEx>
              <w:tc>
                <w:tcPr>
                  <w:tcW w:w="2716"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2080DDB" w14:textId="77777777" w:rsidR="002A57CC" w:rsidRPr="00C94C3F" w:rsidRDefault="002A57CC" w:rsidP="002A57CC">
                  <w:pPr>
                    <w:spacing w:after="0"/>
                    <w:jc w:val="both"/>
                    <w:rPr>
                      <w:rFonts w:eastAsia="Calibri" w:cstheme="minorHAnsi"/>
                      <w:lang w:val="fr-FR"/>
                    </w:rPr>
                  </w:pPr>
                  <w:r w:rsidRPr="00C94C3F">
                    <w:rPr>
                      <w:rFonts w:eastAsia="Calibri" w:cstheme="minorHAnsi"/>
                      <w:lang w:val="fr-FR"/>
                    </w:rPr>
                    <w:t>Plan de renforcement de la résilience</w:t>
                  </w:r>
                </w:p>
              </w:tc>
              <w:tc>
                <w:tcPr>
                  <w:tcW w:w="1137"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A082995" w14:textId="77777777" w:rsidR="002A57CC" w:rsidRPr="00C94C3F" w:rsidDel="002300C5" w:rsidRDefault="002A57CC" w:rsidP="002A57CC">
                  <w:pPr>
                    <w:autoSpaceDE w:val="0"/>
                    <w:autoSpaceDN w:val="0"/>
                    <w:adjustRightInd w:val="0"/>
                    <w:spacing w:after="0"/>
                    <w:jc w:val="both"/>
                    <w:rPr>
                      <w:rFonts w:eastAsia="Calibri" w:cstheme="minorHAnsi"/>
                      <w:lang w:val="fr-FR"/>
                    </w:rPr>
                  </w:pPr>
                  <w:r w:rsidRPr="00C94C3F">
                    <w:rPr>
                      <w:rFonts w:eastAsia="Calibri" w:cstheme="minorHAnsi"/>
                      <w:lang w:val="fr-FR"/>
                    </w:rPr>
                    <w:t>18</w:t>
                  </w:r>
                  <w:r w:rsidRPr="00C94C3F">
                    <w:rPr>
                      <w:rFonts w:eastAsia="Calibri" w:cstheme="minorHAnsi"/>
                      <w:vertAlign w:val="superscript"/>
                      <w:lang w:val="fr-FR"/>
                    </w:rPr>
                    <w:t>ème</w:t>
                  </w:r>
                  <w:r w:rsidRPr="00C94C3F">
                    <w:rPr>
                      <w:rFonts w:eastAsia="Calibri" w:cstheme="minorHAnsi"/>
                      <w:lang w:val="fr-FR"/>
                    </w:rPr>
                    <w:t xml:space="preserve"> jour</w:t>
                  </w:r>
                </w:p>
              </w:tc>
              <w:tc>
                <w:tcPr>
                  <w:tcW w:w="1147"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62FF43F" w14:textId="77777777" w:rsidR="002A57CC" w:rsidRPr="00C94C3F" w:rsidRDefault="002A57CC" w:rsidP="002A57CC">
                  <w:pPr>
                    <w:autoSpaceDE w:val="0"/>
                    <w:autoSpaceDN w:val="0"/>
                    <w:adjustRightInd w:val="0"/>
                    <w:spacing w:after="0"/>
                    <w:ind w:left="284"/>
                    <w:jc w:val="both"/>
                    <w:rPr>
                      <w:rFonts w:eastAsia="Calibri" w:cstheme="minorHAnsi"/>
                      <w:lang w:val="fr-FR"/>
                    </w:rPr>
                  </w:pPr>
                  <w:r w:rsidRPr="00C94C3F">
                    <w:rPr>
                      <w:rFonts w:eastAsia="Calibri" w:cstheme="minorHAnsi"/>
                      <w:lang w:val="fr-FR"/>
                    </w:rPr>
                    <w:t>40%</w:t>
                  </w:r>
                </w:p>
              </w:tc>
            </w:tr>
            <w:tr w:rsidR="002A57CC" w:rsidRPr="00916940" w14:paraId="22B25A72" w14:textId="77777777" w:rsidTr="0074717B">
              <w:tblPrEx>
                <w:tblBorders>
                  <w:top w:val="none" w:sz="0" w:space="0" w:color="auto"/>
                </w:tblBorders>
              </w:tblPrEx>
              <w:tc>
                <w:tcPr>
                  <w:tcW w:w="2716"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5490EC9" w14:textId="77777777" w:rsidR="002A57CC" w:rsidRPr="00C94C3F" w:rsidRDefault="002A57CC" w:rsidP="002A57CC">
                  <w:pPr>
                    <w:spacing w:after="0"/>
                    <w:jc w:val="both"/>
                    <w:rPr>
                      <w:rFonts w:eastAsia="Calibri" w:cstheme="minorHAnsi"/>
                      <w:lang w:val="fr-FR"/>
                    </w:rPr>
                  </w:pPr>
                  <w:r w:rsidRPr="00C94C3F">
                    <w:rPr>
                      <w:rFonts w:eastAsia="Calibri" w:cstheme="minorHAnsi"/>
                      <w:lang w:val="fr-FR"/>
                    </w:rPr>
                    <w:t xml:space="preserve">Rapport de la mission </w:t>
                  </w:r>
                </w:p>
              </w:tc>
              <w:tc>
                <w:tcPr>
                  <w:tcW w:w="1137"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EC8E26D" w14:textId="77777777" w:rsidR="002A57CC" w:rsidRPr="00C94C3F" w:rsidRDefault="002A57CC" w:rsidP="002A57CC">
                  <w:pPr>
                    <w:autoSpaceDE w:val="0"/>
                    <w:autoSpaceDN w:val="0"/>
                    <w:adjustRightInd w:val="0"/>
                    <w:spacing w:after="0"/>
                    <w:jc w:val="both"/>
                    <w:rPr>
                      <w:rFonts w:eastAsia="Calibri" w:cstheme="minorHAnsi"/>
                      <w:lang w:val="fr-FR"/>
                    </w:rPr>
                  </w:pPr>
                  <w:r w:rsidRPr="00C94C3F">
                    <w:rPr>
                      <w:rFonts w:eastAsia="Calibri" w:cstheme="minorHAnsi"/>
                      <w:lang w:val="fr-FR"/>
                    </w:rPr>
                    <w:t>20</w:t>
                  </w:r>
                  <w:r w:rsidRPr="00C94C3F">
                    <w:rPr>
                      <w:rFonts w:eastAsia="Calibri" w:cstheme="minorHAnsi"/>
                      <w:vertAlign w:val="superscript"/>
                      <w:lang w:val="fr-FR"/>
                    </w:rPr>
                    <w:t>ème</w:t>
                  </w:r>
                  <w:r w:rsidRPr="00C94C3F">
                    <w:rPr>
                      <w:rFonts w:eastAsia="Calibri" w:cstheme="minorHAnsi"/>
                      <w:lang w:val="fr-FR"/>
                    </w:rPr>
                    <w:t xml:space="preserve"> jour</w:t>
                  </w:r>
                </w:p>
              </w:tc>
              <w:tc>
                <w:tcPr>
                  <w:tcW w:w="1147"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BA34C48" w14:textId="77777777" w:rsidR="002A57CC" w:rsidRPr="00C94C3F" w:rsidRDefault="002A57CC" w:rsidP="002A57CC">
                  <w:pPr>
                    <w:autoSpaceDE w:val="0"/>
                    <w:autoSpaceDN w:val="0"/>
                    <w:adjustRightInd w:val="0"/>
                    <w:spacing w:after="0"/>
                    <w:ind w:left="284"/>
                    <w:jc w:val="both"/>
                    <w:rPr>
                      <w:rFonts w:eastAsia="Calibri" w:cstheme="minorHAnsi"/>
                      <w:lang w:val="fr-FR"/>
                    </w:rPr>
                  </w:pPr>
                  <w:r w:rsidRPr="00C94C3F">
                    <w:rPr>
                      <w:rFonts w:eastAsia="Calibri" w:cstheme="minorHAnsi"/>
                      <w:lang w:val="fr-FR"/>
                    </w:rPr>
                    <w:t>20%</w:t>
                  </w:r>
                </w:p>
              </w:tc>
            </w:tr>
          </w:tbl>
          <w:p w14:paraId="2F449DA8" w14:textId="77777777" w:rsidR="008800F4" w:rsidRPr="00C94C3F" w:rsidRDefault="008800F4" w:rsidP="008800F4">
            <w:pPr>
              <w:jc w:val="both"/>
              <w:rPr>
                <w:rFonts w:cstheme="minorHAnsi"/>
                <w:b/>
                <w:lang w:val="fr-FR"/>
              </w:rPr>
            </w:pPr>
          </w:p>
          <w:p w14:paraId="7661127D" w14:textId="77777777" w:rsidR="00BF6263" w:rsidRPr="00C94C3F" w:rsidRDefault="00BF6263" w:rsidP="00167362">
            <w:pPr>
              <w:jc w:val="both"/>
              <w:rPr>
                <w:rFonts w:cstheme="minorHAnsi"/>
                <w:lang w:val="fr-FR"/>
              </w:rPr>
            </w:pPr>
          </w:p>
        </w:tc>
      </w:tr>
    </w:tbl>
    <w:p w14:paraId="36C32036" w14:textId="77777777" w:rsidR="0008283A" w:rsidRDefault="0008283A" w:rsidP="00A24134">
      <w:pPr>
        <w:rPr>
          <w:rFonts w:cstheme="minorHAnsi"/>
          <w:b/>
          <w:lang w:val="fr-FR"/>
        </w:rPr>
      </w:pPr>
    </w:p>
    <w:p w14:paraId="76B799EC" w14:textId="77777777" w:rsidR="00916940" w:rsidRPr="00C94C3F" w:rsidRDefault="00916940" w:rsidP="00916940">
      <w:pPr>
        <w:jc w:val="both"/>
        <w:rPr>
          <w:rFonts w:cstheme="minorHAnsi"/>
          <w:b/>
          <w:lang w:val="fr-FR"/>
        </w:rPr>
      </w:pPr>
      <w:r w:rsidRPr="00C94C3F">
        <w:rPr>
          <w:rFonts w:cstheme="minorHAnsi"/>
          <w:b/>
          <w:lang w:val="fr-FR"/>
        </w:rPr>
        <w:t>4. Durée de la mission </w:t>
      </w:r>
    </w:p>
    <w:tbl>
      <w:tblPr>
        <w:tblStyle w:val="Grilledutableau"/>
        <w:tblW w:w="9360" w:type="dxa"/>
        <w:tblLook w:val="04A0" w:firstRow="1" w:lastRow="0" w:firstColumn="1" w:lastColumn="0" w:noHBand="0" w:noVBand="1"/>
      </w:tblPr>
      <w:tblGrid>
        <w:gridCol w:w="9360"/>
      </w:tblGrid>
      <w:tr w:rsidR="00916940" w:rsidRPr="00BD59CE" w14:paraId="6587C1BE" w14:textId="77777777" w:rsidTr="00BD6056">
        <w:tc>
          <w:tcPr>
            <w:tcW w:w="9360" w:type="dxa"/>
          </w:tcPr>
          <w:p w14:paraId="7C98D88F" w14:textId="77777777" w:rsidR="00916940" w:rsidRDefault="00916940" w:rsidP="00BD6056">
            <w:pPr>
              <w:jc w:val="both"/>
              <w:rPr>
                <w:rFonts w:eastAsia="Calibri" w:cstheme="minorHAnsi"/>
                <w:lang w:val="fr-FR"/>
              </w:rPr>
            </w:pPr>
          </w:p>
          <w:p w14:paraId="0EB8E076" w14:textId="77777777" w:rsidR="00916940" w:rsidRPr="00C94C3F" w:rsidRDefault="00916940" w:rsidP="00BD6056">
            <w:pPr>
              <w:jc w:val="both"/>
              <w:rPr>
                <w:rFonts w:eastAsia="Calibri" w:cstheme="minorHAnsi"/>
                <w:lang w:val="fr-FR"/>
              </w:rPr>
            </w:pPr>
            <w:r w:rsidRPr="00C94C3F">
              <w:rPr>
                <w:rFonts w:eastAsia="Calibri" w:cstheme="minorHAnsi"/>
                <w:lang w:val="fr-FR"/>
              </w:rPr>
              <w:t>Le nombre total de jours de travail dans le cadre de ce contrat alloué au consultant international sera de 20H/J répartis sur 50 jours calendaires afin de permettre au PNUD et aux partenaires concernés d’apporter leurs observations sur le rapport et organiser l’atelier de restitution.</w:t>
            </w:r>
          </w:p>
        </w:tc>
      </w:tr>
    </w:tbl>
    <w:p w14:paraId="24207CAD" w14:textId="77777777" w:rsidR="00916940" w:rsidRPr="00C94C3F" w:rsidRDefault="00916940" w:rsidP="00A24134">
      <w:pPr>
        <w:rPr>
          <w:rFonts w:cstheme="minorHAnsi"/>
          <w:b/>
          <w:lang w:val="fr-FR"/>
        </w:rPr>
      </w:pPr>
    </w:p>
    <w:p w14:paraId="0D5BCCD8" w14:textId="77777777" w:rsidR="002223E0" w:rsidRPr="00C94C3F" w:rsidRDefault="0008283A" w:rsidP="00A24134">
      <w:pPr>
        <w:rPr>
          <w:rFonts w:cstheme="minorHAnsi"/>
          <w:b/>
          <w:lang w:val="fr-FR"/>
        </w:rPr>
      </w:pPr>
      <w:r w:rsidRPr="00C94C3F">
        <w:rPr>
          <w:rFonts w:cstheme="minorHAnsi"/>
          <w:b/>
          <w:lang w:val="fr-FR"/>
        </w:rPr>
        <w:t xml:space="preserve">5. </w:t>
      </w:r>
      <w:r w:rsidR="00BF6263" w:rsidRPr="00C94C3F">
        <w:rPr>
          <w:rFonts w:cstheme="minorHAnsi"/>
          <w:b/>
          <w:lang w:val="fr-FR"/>
        </w:rPr>
        <w:t xml:space="preserve"> </w:t>
      </w:r>
      <w:r w:rsidR="00B85129" w:rsidRPr="00C94C3F">
        <w:rPr>
          <w:rFonts w:cstheme="minorHAnsi"/>
          <w:b/>
          <w:lang w:val="fr-FR"/>
        </w:rPr>
        <w:t xml:space="preserve">Profiles </w:t>
      </w:r>
      <w:r w:rsidR="008A277A" w:rsidRPr="00C94C3F">
        <w:rPr>
          <w:rFonts w:cstheme="minorHAnsi"/>
          <w:b/>
          <w:lang w:val="fr-FR"/>
        </w:rPr>
        <w:t xml:space="preserve"> </w:t>
      </w:r>
    </w:p>
    <w:tbl>
      <w:tblPr>
        <w:tblStyle w:val="Grilledutableau"/>
        <w:tblW w:w="0" w:type="auto"/>
        <w:tblLook w:val="04A0" w:firstRow="1" w:lastRow="0" w:firstColumn="1" w:lastColumn="0" w:noHBand="0" w:noVBand="1"/>
      </w:tblPr>
      <w:tblGrid>
        <w:gridCol w:w="9350"/>
      </w:tblGrid>
      <w:tr w:rsidR="00443E94" w:rsidRPr="00BD59CE" w14:paraId="37469B23" w14:textId="77777777" w:rsidTr="00443E94">
        <w:tc>
          <w:tcPr>
            <w:tcW w:w="9576" w:type="dxa"/>
          </w:tcPr>
          <w:p w14:paraId="15CE45B3" w14:textId="77777777" w:rsidR="00B85129" w:rsidRPr="00C94C3F" w:rsidRDefault="00B85129" w:rsidP="00B85129">
            <w:pPr>
              <w:pStyle w:val="Titre1"/>
              <w:ind w:left="357"/>
              <w:outlineLvl w:val="0"/>
              <w:rPr>
                <w:rFonts w:asciiTheme="minorHAnsi" w:hAnsiTheme="minorHAnsi" w:cstheme="minorHAnsi"/>
                <w:i/>
                <w:color w:val="0D0D0D" w:themeColor="text1" w:themeTint="F2"/>
                <w:sz w:val="22"/>
                <w:szCs w:val="22"/>
                <w:lang w:val="fr-FR"/>
              </w:rPr>
            </w:pPr>
            <w:r w:rsidRPr="00C94C3F">
              <w:rPr>
                <w:rFonts w:asciiTheme="minorHAnsi" w:hAnsiTheme="minorHAnsi" w:cstheme="minorHAnsi"/>
                <w:i/>
                <w:color w:val="0D0D0D" w:themeColor="text1" w:themeTint="F2"/>
                <w:sz w:val="22"/>
                <w:szCs w:val="22"/>
                <w:lang w:val="fr-FR"/>
              </w:rPr>
              <w:t xml:space="preserve">Education et expériences </w:t>
            </w:r>
          </w:p>
          <w:p w14:paraId="2554A597" w14:textId="77777777" w:rsidR="00D20044" w:rsidRPr="00C94C3F" w:rsidRDefault="00D20044" w:rsidP="00D20044">
            <w:pPr>
              <w:rPr>
                <w:rFonts w:cstheme="minorHAnsi"/>
                <w:color w:val="0D0D0D" w:themeColor="text1" w:themeTint="F2"/>
                <w:lang w:val="fr-FR" w:eastAsia="fr-BE"/>
              </w:rPr>
            </w:pPr>
          </w:p>
          <w:p w14:paraId="3B616939" w14:textId="77777777" w:rsidR="00D20044" w:rsidRPr="00C94C3F" w:rsidRDefault="00D20044" w:rsidP="00D20044">
            <w:pPr>
              <w:rPr>
                <w:rFonts w:cstheme="minorHAnsi"/>
                <w:b/>
                <w:color w:val="0D0D0D" w:themeColor="text1" w:themeTint="F2"/>
                <w:lang w:val="fr-FR"/>
              </w:rPr>
            </w:pPr>
            <w:r w:rsidRPr="00C94C3F">
              <w:rPr>
                <w:rFonts w:cstheme="minorHAnsi"/>
                <w:b/>
                <w:color w:val="0D0D0D" w:themeColor="text1" w:themeTint="F2"/>
                <w:shd w:val="clear" w:color="auto" w:fill="FFFFFF"/>
                <w:lang w:val="fr-FR"/>
              </w:rPr>
              <w:t>Education :</w:t>
            </w:r>
          </w:p>
          <w:p w14:paraId="230E819B" w14:textId="77777777" w:rsidR="00393024" w:rsidRDefault="002A57CC" w:rsidP="00C94C3F">
            <w:pPr>
              <w:pStyle w:val="Paragraphedeliste"/>
              <w:numPr>
                <w:ilvl w:val="0"/>
                <w:numId w:val="5"/>
              </w:numPr>
              <w:jc w:val="both"/>
              <w:rPr>
                <w:rFonts w:eastAsia="Times New Roman" w:cstheme="minorHAnsi"/>
                <w:lang w:val="fr-FR"/>
              </w:rPr>
            </w:pPr>
            <w:r w:rsidRPr="00C94C3F">
              <w:rPr>
                <w:rFonts w:eastAsia="Times New Roman" w:cstheme="minorHAnsi"/>
                <w:lang w:val="fr-FR"/>
              </w:rPr>
              <w:t>Master ou plus en sciences sociales (Sociologie et Anthropologie) ou environnementales, en sciences de développement ou domaines connexes.</w:t>
            </w:r>
          </w:p>
          <w:p w14:paraId="7E8EDF3C" w14:textId="77777777" w:rsidR="00916940" w:rsidRPr="00C94C3F" w:rsidRDefault="00916940" w:rsidP="00916940">
            <w:pPr>
              <w:pStyle w:val="Paragraphedeliste"/>
              <w:jc w:val="both"/>
              <w:rPr>
                <w:rFonts w:eastAsia="Times New Roman" w:cstheme="minorHAnsi"/>
                <w:lang w:val="fr-FR"/>
              </w:rPr>
            </w:pPr>
          </w:p>
          <w:p w14:paraId="4A170F63" w14:textId="77777777" w:rsidR="00D20044" w:rsidRPr="00C94C3F" w:rsidRDefault="00D20044" w:rsidP="00D20044">
            <w:pPr>
              <w:shd w:val="clear" w:color="auto" w:fill="FFFFFF"/>
              <w:spacing w:line="285" w:lineRule="atLeast"/>
              <w:rPr>
                <w:rFonts w:cstheme="minorHAnsi"/>
                <w:b/>
                <w:color w:val="0D0D0D" w:themeColor="text1" w:themeTint="F2"/>
                <w:lang w:val="fr-FR"/>
              </w:rPr>
            </w:pPr>
            <w:r w:rsidRPr="00C94C3F">
              <w:rPr>
                <w:rFonts w:cstheme="minorHAnsi"/>
                <w:b/>
                <w:color w:val="0D0D0D" w:themeColor="text1" w:themeTint="F2"/>
                <w:lang w:val="fr-FR"/>
              </w:rPr>
              <w:t>Expérience : </w:t>
            </w:r>
          </w:p>
          <w:p w14:paraId="71B615EA" w14:textId="77777777" w:rsidR="002A57CC" w:rsidRPr="00C94C3F" w:rsidRDefault="002A57CC" w:rsidP="00C94C3F">
            <w:pPr>
              <w:pStyle w:val="Paragraphedeliste"/>
              <w:numPr>
                <w:ilvl w:val="0"/>
                <w:numId w:val="5"/>
              </w:numPr>
              <w:shd w:val="clear" w:color="auto" w:fill="FFFFFF"/>
              <w:spacing w:line="285" w:lineRule="atLeast"/>
              <w:rPr>
                <w:rFonts w:cstheme="minorHAnsi"/>
                <w:b/>
                <w:color w:val="0D0D0D" w:themeColor="text1" w:themeTint="F2"/>
                <w:lang w:val="fr-FR"/>
              </w:rPr>
            </w:pPr>
            <w:r w:rsidRPr="00C94C3F">
              <w:rPr>
                <w:rFonts w:eastAsia="Times New Roman" w:cstheme="minorHAnsi"/>
                <w:lang w:val="fr-FR"/>
              </w:rPr>
              <w:t>Minimum de 8 années d'expériences professionnelles dans le domaine du développement, axées sur les questions climatiques ou de gestion de l’environnement, et le genre</w:t>
            </w:r>
          </w:p>
          <w:p w14:paraId="7173A0C0" w14:textId="77777777" w:rsidR="002A57CC" w:rsidRPr="00C94C3F" w:rsidRDefault="002A57CC" w:rsidP="007E3539">
            <w:pPr>
              <w:shd w:val="clear" w:color="auto" w:fill="FFFFFF"/>
              <w:spacing w:line="285" w:lineRule="atLeast"/>
              <w:rPr>
                <w:rFonts w:cstheme="minorHAnsi"/>
                <w:b/>
                <w:color w:val="0D0D0D" w:themeColor="text1" w:themeTint="F2"/>
                <w:lang w:val="fr-FR"/>
              </w:rPr>
            </w:pPr>
          </w:p>
          <w:p w14:paraId="7BEAD192" w14:textId="77777777" w:rsidR="002A57CC" w:rsidRPr="00C94C3F" w:rsidRDefault="00D20044" w:rsidP="002A57CC">
            <w:pPr>
              <w:spacing w:line="276" w:lineRule="auto"/>
              <w:jc w:val="both"/>
              <w:rPr>
                <w:rFonts w:eastAsia="Times New Roman" w:cstheme="minorHAnsi"/>
                <w:lang w:val="fr-FR"/>
              </w:rPr>
            </w:pPr>
            <w:r w:rsidRPr="00C94C3F">
              <w:rPr>
                <w:rFonts w:cstheme="minorHAnsi"/>
                <w:b/>
                <w:color w:val="0D0D0D" w:themeColor="text1" w:themeTint="F2"/>
                <w:lang w:val="fr-FR"/>
              </w:rPr>
              <w:t>Langues Requises :</w:t>
            </w:r>
            <w:r w:rsidR="007E3539" w:rsidRPr="00C94C3F">
              <w:rPr>
                <w:rFonts w:cstheme="minorHAnsi"/>
                <w:b/>
                <w:color w:val="0D0D0D" w:themeColor="text1" w:themeTint="F2"/>
                <w:lang w:val="fr-FR"/>
              </w:rPr>
              <w:t xml:space="preserve"> </w:t>
            </w:r>
            <w:r w:rsidR="002A57CC" w:rsidRPr="00C94C3F">
              <w:rPr>
                <w:rFonts w:eastAsia="Times New Roman" w:cstheme="minorHAnsi"/>
                <w:lang w:val="fr-FR"/>
              </w:rPr>
              <w:t xml:space="preserve">Une bonne maîtrise du français parlé et écrit. La connaissance du Lingala, Kikongo et/ou Swahili est un atout. </w:t>
            </w:r>
          </w:p>
          <w:p w14:paraId="7A76B690" w14:textId="77777777" w:rsidR="00CC1E8E" w:rsidRPr="00C94C3F" w:rsidRDefault="00CC1E8E" w:rsidP="002A57CC">
            <w:pPr>
              <w:shd w:val="clear" w:color="auto" w:fill="FFFFFF"/>
              <w:spacing w:line="285" w:lineRule="atLeast"/>
              <w:rPr>
                <w:rFonts w:cstheme="minorHAnsi"/>
                <w:lang w:val="fr-FR"/>
              </w:rPr>
            </w:pPr>
          </w:p>
        </w:tc>
      </w:tr>
    </w:tbl>
    <w:p w14:paraId="2ABA6C0D" w14:textId="77777777" w:rsidR="00167362" w:rsidRDefault="00167362" w:rsidP="00A24134">
      <w:pPr>
        <w:rPr>
          <w:rFonts w:cstheme="minorHAnsi"/>
          <w:b/>
          <w:lang w:val="fr-FR"/>
        </w:rPr>
      </w:pPr>
    </w:p>
    <w:p w14:paraId="4CCFFC7F" w14:textId="77777777" w:rsidR="00916940" w:rsidRDefault="00916940" w:rsidP="00A24134">
      <w:pPr>
        <w:rPr>
          <w:rFonts w:cstheme="minorHAnsi"/>
          <w:b/>
          <w:lang w:val="fr-FR"/>
        </w:rPr>
      </w:pPr>
    </w:p>
    <w:p w14:paraId="621682CE" w14:textId="77777777" w:rsidR="00916940" w:rsidRDefault="00916940" w:rsidP="00A24134">
      <w:pPr>
        <w:rPr>
          <w:rFonts w:cstheme="minorHAnsi"/>
          <w:b/>
          <w:lang w:val="fr-FR"/>
        </w:rPr>
      </w:pPr>
    </w:p>
    <w:p w14:paraId="14A4FD8B" w14:textId="77777777" w:rsidR="00916940" w:rsidRDefault="00916940" w:rsidP="00A24134">
      <w:pPr>
        <w:rPr>
          <w:rFonts w:cstheme="minorHAnsi"/>
          <w:b/>
          <w:lang w:val="fr-FR"/>
        </w:rPr>
      </w:pPr>
    </w:p>
    <w:p w14:paraId="189F75C5" w14:textId="77777777" w:rsidR="00916940" w:rsidRPr="00C94C3F" w:rsidRDefault="00916940" w:rsidP="00A24134">
      <w:pPr>
        <w:rPr>
          <w:rFonts w:cstheme="minorHAnsi"/>
          <w:b/>
          <w:lang w:val="fr-FR"/>
        </w:rPr>
      </w:pPr>
    </w:p>
    <w:p w14:paraId="3875C9DA" w14:textId="77777777" w:rsidR="002223E0" w:rsidRPr="00C94C3F" w:rsidRDefault="00393024" w:rsidP="00A24134">
      <w:pPr>
        <w:rPr>
          <w:rFonts w:cstheme="minorHAnsi"/>
          <w:b/>
          <w:lang w:val="fr-FR"/>
        </w:rPr>
      </w:pPr>
      <w:r w:rsidRPr="00C94C3F">
        <w:rPr>
          <w:rFonts w:cstheme="minorHAnsi"/>
          <w:b/>
        </w:rPr>
        <w:lastRenderedPageBreak/>
        <w:t>6</w:t>
      </w:r>
      <w:r w:rsidR="00D20044" w:rsidRPr="00C94C3F">
        <w:rPr>
          <w:rFonts w:cstheme="minorHAnsi"/>
          <w:b/>
        </w:rPr>
        <w:t>.</w:t>
      </w:r>
      <w:r w:rsidR="006C491D" w:rsidRPr="00C94C3F">
        <w:rPr>
          <w:rFonts w:cstheme="minorHAnsi"/>
          <w:b/>
        </w:rPr>
        <w:t xml:space="preserve"> </w:t>
      </w:r>
      <w:r w:rsidR="000440EC" w:rsidRPr="00C94C3F">
        <w:rPr>
          <w:rFonts w:eastAsia="Calibri" w:cstheme="minorHAnsi"/>
          <w:b/>
          <w:lang w:val="fr-FR"/>
        </w:rPr>
        <w:t>Documents constitutifs de l’offre</w:t>
      </w:r>
      <w:r w:rsidR="000440EC" w:rsidRPr="00C94C3F" w:rsidDel="000440EC">
        <w:rPr>
          <w:rFonts w:cstheme="minorHAnsi"/>
          <w:b/>
          <w:lang w:val="fr-FR"/>
        </w:rPr>
        <w:t xml:space="preserve"> </w:t>
      </w:r>
    </w:p>
    <w:tbl>
      <w:tblPr>
        <w:tblStyle w:val="Grilledutableau"/>
        <w:tblW w:w="0" w:type="auto"/>
        <w:tblLook w:val="04A0" w:firstRow="1" w:lastRow="0" w:firstColumn="1" w:lastColumn="0" w:noHBand="0" w:noVBand="1"/>
      </w:tblPr>
      <w:tblGrid>
        <w:gridCol w:w="9350"/>
      </w:tblGrid>
      <w:tr w:rsidR="00443E94" w:rsidRPr="00BD59CE" w14:paraId="577A735A" w14:textId="77777777" w:rsidTr="007E3539">
        <w:trPr>
          <w:trHeight w:val="755"/>
        </w:trPr>
        <w:tc>
          <w:tcPr>
            <w:tcW w:w="9576" w:type="dxa"/>
          </w:tcPr>
          <w:p w14:paraId="19CD8E62" w14:textId="77777777" w:rsidR="00DB13D3" w:rsidRPr="00C94C3F" w:rsidRDefault="00845D5B" w:rsidP="0065710B">
            <w:pPr>
              <w:rPr>
                <w:rFonts w:cstheme="minorHAnsi"/>
                <w:lang w:val="fr-FR"/>
              </w:rPr>
            </w:pPr>
            <w:r w:rsidRPr="00C94C3F">
              <w:rPr>
                <w:rFonts w:cstheme="minorHAnsi"/>
                <w:lang w:val="fr-FR"/>
              </w:rPr>
              <w:t>Les consultants intéressés doivent inclure dans leurs offres les documents/informations ci-dessous :</w:t>
            </w:r>
          </w:p>
          <w:p w14:paraId="7DDC0570" w14:textId="77777777" w:rsidR="00845D5B" w:rsidRPr="00C94C3F" w:rsidRDefault="00845D5B" w:rsidP="0065710B">
            <w:pPr>
              <w:rPr>
                <w:rFonts w:cstheme="minorHAnsi"/>
                <w:lang w:val="fr-FR"/>
              </w:rPr>
            </w:pPr>
            <w:r w:rsidRPr="00C94C3F">
              <w:rPr>
                <w:rFonts w:cstheme="minorHAnsi"/>
                <w:lang w:val="fr-FR"/>
              </w:rPr>
              <w:t xml:space="preserve"> </w:t>
            </w:r>
          </w:p>
          <w:p w14:paraId="7CC99098" w14:textId="77777777" w:rsidR="0065710B" w:rsidRPr="00C94C3F" w:rsidRDefault="000B254C" w:rsidP="0065710B">
            <w:pPr>
              <w:rPr>
                <w:rFonts w:cstheme="minorHAnsi"/>
                <w:b/>
                <w:lang w:val="fr-FR"/>
              </w:rPr>
            </w:pPr>
            <w:r w:rsidRPr="00C94C3F">
              <w:rPr>
                <w:rFonts w:cstheme="minorHAnsi"/>
                <w:b/>
                <w:lang w:val="fr-FR"/>
              </w:rPr>
              <w:t xml:space="preserve">1. Proposition </w:t>
            </w:r>
            <w:r w:rsidR="00845D5B" w:rsidRPr="00C94C3F">
              <w:rPr>
                <w:rFonts w:cstheme="minorHAnsi"/>
                <w:b/>
                <w:lang w:val="fr-FR"/>
              </w:rPr>
              <w:t>technique :</w:t>
            </w:r>
          </w:p>
          <w:p w14:paraId="5BBD219C" w14:textId="77777777" w:rsidR="00200AA0" w:rsidRPr="00C94C3F" w:rsidRDefault="00200AA0" w:rsidP="0065710B">
            <w:pPr>
              <w:rPr>
                <w:rFonts w:cstheme="minorHAnsi"/>
                <w:lang w:val="fr-FR"/>
              </w:rPr>
            </w:pPr>
          </w:p>
          <w:p w14:paraId="01BF4A66" w14:textId="77777777" w:rsidR="0065710B" w:rsidRPr="00C94C3F" w:rsidRDefault="0065710B" w:rsidP="0065710B">
            <w:pPr>
              <w:rPr>
                <w:rFonts w:cstheme="minorHAnsi"/>
                <w:lang w:val="fr-FR"/>
              </w:rPr>
            </w:pPr>
            <w:r w:rsidRPr="00C94C3F">
              <w:rPr>
                <w:rFonts w:cstheme="minorHAnsi"/>
                <w:lang w:val="fr-FR"/>
              </w:rPr>
              <w:t xml:space="preserve">(i) </w:t>
            </w:r>
            <w:r w:rsidR="000B254C" w:rsidRPr="00C94C3F">
              <w:rPr>
                <w:rFonts w:cstheme="minorHAnsi"/>
                <w:lang w:val="fr-FR"/>
              </w:rPr>
              <w:t xml:space="preserve">Une </w:t>
            </w:r>
            <w:r w:rsidR="003231AD" w:rsidRPr="00C94C3F">
              <w:rPr>
                <w:rFonts w:cstheme="minorHAnsi"/>
                <w:lang w:val="fr-FR"/>
              </w:rPr>
              <w:t xml:space="preserve">présentation </w:t>
            </w:r>
            <w:r w:rsidR="00845D5B" w:rsidRPr="00C94C3F">
              <w:rPr>
                <w:rFonts w:cstheme="minorHAnsi"/>
                <w:lang w:val="fr-FR"/>
              </w:rPr>
              <w:t>du consultant et de s</w:t>
            </w:r>
            <w:r w:rsidR="003231AD" w:rsidRPr="00C94C3F">
              <w:rPr>
                <w:rFonts w:cstheme="minorHAnsi"/>
                <w:lang w:val="fr-FR"/>
              </w:rPr>
              <w:t>es motivations</w:t>
            </w:r>
            <w:r w:rsidR="00845D5B" w:rsidRPr="00C94C3F">
              <w:rPr>
                <w:rFonts w:cstheme="minorHAnsi"/>
                <w:lang w:val="fr-FR"/>
              </w:rPr>
              <w:t xml:space="preserve"> </w:t>
            </w:r>
            <w:r w:rsidR="00A766AD" w:rsidRPr="00C94C3F">
              <w:rPr>
                <w:rFonts w:cstheme="minorHAnsi"/>
                <w:lang w:val="fr-FR"/>
              </w:rPr>
              <w:t>pour la mission,</w:t>
            </w:r>
            <w:r w:rsidR="003231AD" w:rsidRPr="00C94C3F">
              <w:rPr>
                <w:rFonts w:cstheme="minorHAnsi"/>
                <w:lang w:val="fr-FR"/>
              </w:rPr>
              <w:t xml:space="preserve"> </w:t>
            </w:r>
          </w:p>
          <w:p w14:paraId="2295CDAC" w14:textId="77777777" w:rsidR="003231AD" w:rsidRPr="00916940" w:rsidRDefault="00916940" w:rsidP="0065710B">
            <w:pPr>
              <w:rPr>
                <w:lang w:val="fr-FR"/>
              </w:rPr>
            </w:pPr>
            <w:r w:rsidRPr="003343CB">
              <w:rPr>
                <w:lang w:val="fr-FR"/>
              </w:rPr>
              <w:t xml:space="preserve">(ii) Une proposition de la méthodologie de travail pour l’accomplissement de la mission </w:t>
            </w:r>
            <w:r>
              <w:rPr>
                <w:lang w:val="fr-FR"/>
              </w:rPr>
              <w:t xml:space="preserve">et un chronogramme d´exécution de la mission </w:t>
            </w:r>
          </w:p>
          <w:p w14:paraId="6800162D" w14:textId="77777777" w:rsidR="0065710B" w:rsidRPr="00C94C3F" w:rsidRDefault="00845D5B" w:rsidP="0065710B">
            <w:pPr>
              <w:rPr>
                <w:rFonts w:cstheme="minorHAnsi"/>
                <w:lang w:val="fr-FR"/>
              </w:rPr>
            </w:pPr>
            <w:r w:rsidRPr="00C94C3F">
              <w:rPr>
                <w:rFonts w:cstheme="minorHAnsi"/>
                <w:lang w:val="fr-FR"/>
              </w:rPr>
              <w:t>(</w:t>
            </w:r>
            <w:r w:rsidR="00F22E57" w:rsidRPr="00C94C3F">
              <w:rPr>
                <w:rFonts w:cstheme="minorHAnsi"/>
                <w:lang w:val="fr-FR"/>
              </w:rPr>
              <w:t>Iii</w:t>
            </w:r>
            <w:r w:rsidRPr="00C94C3F">
              <w:rPr>
                <w:rFonts w:cstheme="minorHAnsi"/>
                <w:lang w:val="fr-FR"/>
              </w:rPr>
              <w:t>)</w:t>
            </w:r>
            <w:r w:rsidR="0065710B" w:rsidRPr="00C94C3F">
              <w:rPr>
                <w:rFonts w:cstheme="minorHAnsi"/>
                <w:lang w:val="fr-FR"/>
              </w:rPr>
              <w:t xml:space="preserve"> </w:t>
            </w:r>
            <w:r w:rsidR="00A766AD" w:rsidRPr="00C94C3F">
              <w:rPr>
                <w:rFonts w:cstheme="minorHAnsi"/>
                <w:lang w:val="fr-FR"/>
              </w:rPr>
              <w:t>Un</w:t>
            </w:r>
            <w:r w:rsidR="00D54A05" w:rsidRPr="00C94C3F">
              <w:rPr>
                <w:rFonts w:cstheme="minorHAnsi"/>
                <w:lang w:val="fr-FR"/>
              </w:rPr>
              <w:t xml:space="preserve"> CV</w:t>
            </w:r>
            <w:r w:rsidR="00200AA0" w:rsidRPr="00C94C3F">
              <w:rPr>
                <w:rFonts w:cstheme="minorHAnsi"/>
                <w:lang w:val="fr-FR"/>
              </w:rPr>
              <w:t xml:space="preserve"> actualisé</w:t>
            </w:r>
            <w:r w:rsidR="00A766AD" w:rsidRPr="00C94C3F">
              <w:rPr>
                <w:rFonts w:cstheme="minorHAnsi"/>
                <w:lang w:val="fr-FR"/>
              </w:rPr>
              <w:t>, incluant les expériences passées dans des projets similaires, avec au moins trois références</w:t>
            </w:r>
            <w:r w:rsidR="00D54A05" w:rsidRPr="00C94C3F">
              <w:rPr>
                <w:rFonts w:cstheme="minorHAnsi"/>
                <w:lang w:val="fr-FR"/>
              </w:rPr>
              <w:t> </w:t>
            </w:r>
          </w:p>
          <w:p w14:paraId="665FB342" w14:textId="77777777" w:rsidR="00FC096F" w:rsidRPr="00C94C3F" w:rsidRDefault="00FC096F" w:rsidP="0065710B">
            <w:pPr>
              <w:rPr>
                <w:rFonts w:cstheme="minorHAnsi"/>
                <w:lang w:val="fr-FR"/>
              </w:rPr>
            </w:pPr>
          </w:p>
          <w:p w14:paraId="006CCEEF" w14:textId="77777777" w:rsidR="0065710B" w:rsidRPr="00C94C3F" w:rsidRDefault="00845D5B" w:rsidP="00A24134">
            <w:pPr>
              <w:rPr>
                <w:rFonts w:cstheme="minorHAnsi"/>
                <w:b/>
                <w:lang w:val="fr-FR"/>
              </w:rPr>
            </w:pPr>
            <w:r w:rsidRPr="00C94C3F">
              <w:rPr>
                <w:rFonts w:cstheme="minorHAnsi"/>
                <w:b/>
                <w:lang w:val="fr-FR"/>
              </w:rPr>
              <w:t>2</w:t>
            </w:r>
            <w:r w:rsidR="0065710B" w:rsidRPr="00C94C3F">
              <w:rPr>
                <w:rFonts w:cstheme="minorHAnsi"/>
                <w:b/>
                <w:lang w:val="fr-FR"/>
              </w:rPr>
              <w:t xml:space="preserve">. </w:t>
            </w:r>
            <w:r w:rsidR="004F4F1B" w:rsidRPr="00C94C3F">
              <w:rPr>
                <w:rFonts w:cstheme="minorHAnsi"/>
                <w:b/>
                <w:lang w:val="fr-FR"/>
              </w:rPr>
              <w:t>Lettre d´offre avec u</w:t>
            </w:r>
            <w:r w:rsidR="00A766AD" w:rsidRPr="00C94C3F">
              <w:rPr>
                <w:rFonts w:cstheme="minorHAnsi"/>
                <w:b/>
                <w:lang w:val="fr-FR"/>
              </w:rPr>
              <w:t xml:space="preserve">ne proposition financière </w:t>
            </w:r>
          </w:p>
          <w:p w14:paraId="694B6623" w14:textId="77777777" w:rsidR="00200AA0" w:rsidRPr="00C94C3F" w:rsidRDefault="00200AA0" w:rsidP="00A24134">
            <w:pPr>
              <w:rPr>
                <w:rFonts w:cstheme="minorHAnsi"/>
                <w:lang w:val="fr-FR"/>
              </w:rPr>
            </w:pPr>
          </w:p>
          <w:p w14:paraId="0C9A3937" w14:textId="77777777" w:rsidR="004F4F1B" w:rsidRPr="00C94C3F" w:rsidRDefault="004F4F1B" w:rsidP="00A24134">
            <w:pPr>
              <w:rPr>
                <w:rFonts w:cstheme="minorHAnsi"/>
                <w:lang w:val="fr-FR"/>
              </w:rPr>
            </w:pPr>
            <w:r w:rsidRPr="00C94C3F">
              <w:rPr>
                <w:rFonts w:cstheme="minorHAnsi"/>
                <w:lang w:val="fr-FR"/>
              </w:rPr>
              <w:t>La proposition financière doit suivre le format officiel du PNUD « </w:t>
            </w:r>
            <w:proofErr w:type="spellStart"/>
            <w:r w:rsidRPr="00C94C3F">
              <w:rPr>
                <w:rFonts w:cstheme="minorHAnsi"/>
                <w:lang w:val="fr-FR"/>
              </w:rPr>
              <w:t>Individual</w:t>
            </w:r>
            <w:proofErr w:type="spellEnd"/>
            <w:r w:rsidRPr="00C94C3F">
              <w:rPr>
                <w:rFonts w:cstheme="minorHAnsi"/>
                <w:lang w:val="fr-FR"/>
              </w:rPr>
              <w:t xml:space="preserve"> </w:t>
            </w:r>
            <w:proofErr w:type="spellStart"/>
            <w:r w:rsidRPr="00C94C3F">
              <w:rPr>
                <w:rFonts w:cstheme="minorHAnsi"/>
                <w:lang w:val="fr-FR"/>
              </w:rPr>
              <w:t>Contract</w:t>
            </w:r>
            <w:proofErr w:type="spellEnd"/>
            <w:r w:rsidRPr="00C94C3F">
              <w:rPr>
                <w:rFonts w:cstheme="minorHAnsi"/>
                <w:lang w:val="fr-FR"/>
              </w:rPr>
              <w:t xml:space="preserve"> </w:t>
            </w:r>
            <w:proofErr w:type="spellStart"/>
            <w:r w:rsidRPr="00C94C3F">
              <w:rPr>
                <w:rFonts w:cstheme="minorHAnsi"/>
                <w:lang w:val="fr-FR"/>
              </w:rPr>
              <w:t>Offerors</w:t>
            </w:r>
            <w:proofErr w:type="spellEnd"/>
            <w:r w:rsidRPr="00C94C3F">
              <w:rPr>
                <w:rFonts w:cstheme="minorHAnsi"/>
                <w:lang w:val="fr-FR"/>
              </w:rPr>
              <w:t xml:space="preserve"> </w:t>
            </w:r>
            <w:proofErr w:type="spellStart"/>
            <w:r w:rsidRPr="00C94C3F">
              <w:rPr>
                <w:rFonts w:cstheme="minorHAnsi"/>
                <w:lang w:val="fr-FR"/>
              </w:rPr>
              <w:t>Letter</w:t>
            </w:r>
            <w:proofErr w:type="spellEnd"/>
            <w:r w:rsidRPr="00C94C3F">
              <w:rPr>
                <w:rFonts w:cstheme="minorHAnsi"/>
                <w:lang w:val="fr-FR"/>
              </w:rPr>
              <w:t xml:space="preserve"> to UNDP </w:t>
            </w:r>
            <w:proofErr w:type="spellStart"/>
            <w:r w:rsidRPr="00C94C3F">
              <w:rPr>
                <w:rFonts w:cstheme="minorHAnsi"/>
                <w:lang w:val="fr-FR"/>
              </w:rPr>
              <w:t>Confirming</w:t>
            </w:r>
            <w:proofErr w:type="spellEnd"/>
            <w:r w:rsidRPr="00C94C3F">
              <w:rPr>
                <w:rFonts w:cstheme="minorHAnsi"/>
                <w:lang w:val="fr-FR"/>
              </w:rPr>
              <w:t xml:space="preserve"> </w:t>
            </w:r>
            <w:proofErr w:type="spellStart"/>
            <w:r w:rsidRPr="00C94C3F">
              <w:rPr>
                <w:rFonts w:cstheme="minorHAnsi"/>
                <w:lang w:val="fr-FR"/>
              </w:rPr>
              <w:t>Interes</w:t>
            </w:r>
            <w:r w:rsidR="00991F1B" w:rsidRPr="00C94C3F">
              <w:rPr>
                <w:rFonts w:cstheme="minorHAnsi"/>
                <w:lang w:val="fr-FR"/>
              </w:rPr>
              <w:t>t</w:t>
            </w:r>
            <w:proofErr w:type="spellEnd"/>
            <w:r w:rsidR="00991F1B" w:rsidRPr="00C94C3F">
              <w:rPr>
                <w:rFonts w:cstheme="minorHAnsi"/>
                <w:lang w:val="fr-FR"/>
              </w:rPr>
              <w:t xml:space="preserve"> and </w:t>
            </w:r>
            <w:proofErr w:type="spellStart"/>
            <w:r w:rsidR="00991F1B" w:rsidRPr="00C94C3F">
              <w:rPr>
                <w:rFonts w:cstheme="minorHAnsi"/>
                <w:lang w:val="fr-FR"/>
              </w:rPr>
              <w:t>Availability</w:t>
            </w:r>
            <w:proofErr w:type="spellEnd"/>
            <w:r w:rsidR="00991F1B" w:rsidRPr="00C94C3F">
              <w:rPr>
                <w:rFonts w:cstheme="minorHAnsi"/>
                <w:lang w:val="fr-FR"/>
              </w:rPr>
              <w:t> » - Annexe 2</w:t>
            </w:r>
            <w:r w:rsidR="00200AA0" w:rsidRPr="00C94C3F">
              <w:rPr>
                <w:rFonts w:cstheme="minorHAnsi"/>
                <w:lang w:val="fr-FR"/>
              </w:rPr>
              <w:t>.</w:t>
            </w:r>
          </w:p>
          <w:p w14:paraId="1391B286" w14:textId="77777777" w:rsidR="00200AA0" w:rsidRPr="00C94C3F" w:rsidRDefault="00200AA0" w:rsidP="00A24134">
            <w:pPr>
              <w:rPr>
                <w:rFonts w:cstheme="minorHAnsi"/>
                <w:color w:val="FF0000"/>
                <w:lang w:val="fr-FR"/>
              </w:rPr>
            </w:pPr>
          </w:p>
        </w:tc>
      </w:tr>
    </w:tbl>
    <w:p w14:paraId="0FA83823" w14:textId="77777777" w:rsidR="004F4F1B" w:rsidRPr="00C94C3F" w:rsidRDefault="004F4F1B" w:rsidP="00A24134">
      <w:pPr>
        <w:rPr>
          <w:rFonts w:cstheme="minorHAnsi"/>
          <w:b/>
          <w:lang w:val="fr-FR"/>
        </w:rPr>
      </w:pPr>
    </w:p>
    <w:p w14:paraId="437E5488" w14:textId="77777777" w:rsidR="00E94857" w:rsidRPr="00C94C3F" w:rsidRDefault="00393024" w:rsidP="00A24134">
      <w:pPr>
        <w:rPr>
          <w:rFonts w:cstheme="minorHAnsi"/>
          <w:b/>
          <w:lang w:val="fr-FR"/>
        </w:rPr>
      </w:pPr>
      <w:r w:rsidRPr="00C94C3F">
        <w:rPr>
          <w:rFonts w:cstheme="minorHAnsi"/>
          <w:b/>
          <w:lang w:val="fr-FR"/>
        </w:rPr>
        <w:t>7</w:t>
      </w:r>
      <w:r w:rsidR="00E94857" w:rsidRPr="00C94C3F">
        <w:rPr>
          <w:rFonts w:cstheme="minorHAnsi"/>
          <w:b/>
          <w:lang w:val="fr-FR"/>
        </w:rPr>
        <w:t xml:space="preserve">. </w:t>
      </w:r>
      <w:r w:rsidR="00F64848" w:rsidRPr="00C94C3F">
        <w:rPr>
          <w:rFonts w:cstheme="minorHAnsi"/>
          <w:b/>
          <w:lang w:val="fr-FR"/>
        </w:rPr>
        <w:t xml:space="preserve">Evaluation </w:t>
      </w:r>
    </w:p>
    <w:tbl>
      <w:tblPr>
        <w:tblStyle w:val="Grilledutableau"/>
        <w:tblW w:w="0" w:type="auto"/>
        <w:tblLook w:val="04A0" w:firstRow="1" w:lastRow="0" w:firstColumn="1" w:lastColumn="0" w:noHBand="0" w:noVBand="1"/>
      </w:tblPr>
      <w:tblGrid>
        <w:gridCol w:w="9350"/>
      </w:tblGrid>
      <w:tr w:rsidR="00443E94" w:rsidRPr="00BD59CE" w14:paraId="66F6D03B" w14:textId="77777777" w:rsidTr="00443E94">
        <w:tc>
          <w:tcPr>
            <w:tcW w:w="9576" w:type="dxa"/>
          </w:tcPr>
          <w:p w14:paraId="607DB9A0" w14:textId="77777777" w:rsidR="00916940" w:rsidRDefault="00916940" w:rsidP="00E41813">
            <w:pPr>
              <w:jc w:val="both"/>
              <w:rPr>
                <w:rFonts w:eastAsia="Times New Roman" w:cstheme="minorHAnsi"/>
                <w:b/>
                <w:u w:val="single"/>
                <w:lang w:val="fr-FR" w:eastAsia="rw-RW"/>
              </w:rPr>
            </w:pPr>
          </w:p>
          <w:p w14:paraId="52470F42" w14:textId="77777777" w:rsidR="00E41813" w:rsidRDefault="00E41813" w:rsidP="00E41813">
            <w:pPr>
              <w:jc w:val="both"/>
              <w:rPr>
                <w:rFonts w:eastAsia="Times New Roman" w:cstheme="minorHAnsi"/>
                <w:b/>
                <w:u w:val="single"/>
                <w:lang w:val="fr-FR" w:eastAsia="rw-RW"/>
              </w:rPr>
            </w:pPr>
            <w:r w:rsidRPr="00C94C3F">
              <w:rPr>
                <w:rFonts w:eastAsia="Times New Roman" w:cstheme="minorHAnsi"/>
                <w:b/>
                <w:u w:val="single"/>
                <w:lang w:val="fr-FR" w:eastAsia="rw-RW"/>
              </w:rPr>
              <w:t>Evaluation</w:t>
            </w:r>
          </w:p>
          <w:p w14:paraId="0B21328B" w14:textId="77777777" w:rsidR="00916940" w:rsidRPr="00C94C3F" w:rsidRDefault="00916940" w:rsidP="00E41813">
            <w:pPr>
              <w:jc w:val="both"/>
              <w:rPr>
                <w:rFonts w:eastAsia="Times New Roman" w:cstheme="minorHAnsi"/>
                <w:b/>
                <w:u w:val="single"/>
                <w:lang w:val="fr-FR" w:eastAsia="rw-RW"/>
              </w:rPr>
            </w:pPr>
          </w:p>
          <w:p w14:paraId="139CB0A0" w14:textId="77777777" w:rsidR="00E41813" w:rsidRPr="00C94C3F" w:rsidRDefault="00E41813" w:rsidP="00E41813">
            <w:pPr>
              <w:jc w:val="both"/>
              <w:rPr>
                <w:rFonts w:eastAsia="Times New Roman" w:cstheme="minorHAnsi"/>
                <w:bCs/>
                <w:lang w:val="fr-FR" w:eastAsia="rw-RW"/>
              </w:rPr>
            </w:pPr>
            <w:r w:rsidRPr="00C94C3F">
              <w:rPr>
                <w:rFonts w:eastAsia="Times New Roman" w:cstheme="minorHAnsi"/>
                <w:bCs/>
                <w:lang w:val="fr-FR" w:eastAsia="rw-RW"/>
              </w:rPr>
              <w:t>L’évaluation des offres se déroule en deux temps. L’évaluation des propositions techniques est achevée avant l’ouverture et la comparaison des propositions financières.</w:t>
            </w:r>
          </w:p>
          <w:p w14:paraId="7D30B174" w14:textId="77777777" w:rsidR="00E41813" w:rsidRPr="00C94C3F" w:rsidRDefault="00E41813" w:rsidP="00E41813">
            <w:pPr>
              <w:jc w:val="both"/>
              <w:rPr>
                <w:rFonts w:eastAsia="Times New Roman" w:cstheme="minorHAnsi"/>
                <w:bCs/>
                <w:lang w:val="fr-FR" w:eastAsia="rw-RW"/>
              </w:rPr>
            </w:pPr>
          </w:p>
          <w:p w14:paraId="5014AC58" w14:textId="77777777" w:rsidR="00E41813" w:rsidRPr="00C94C3F" w:rsidRDefault="00E41813" w:rsidP="00E41813">
            <w:pPr>
              <w:jc w:val="both"/>
              <w:rPr>
                <w:rFonts w:eastAsia="Times New Roman" w:cstheme="minorHAnsi"/>
                <w:bCs/>
                <w:lang w:val="fr-FR" w:eastAsia="rw-RW"/>
              </w:rPr>
            </w:pPr>
            <w:r w:rsidRPr="00C94C3F">
              <w:rPr>
                <w:rFonts w:eastAsia="Times New Roman" w:cstheme="minorHAnsi"/>
                <w:bCs/>
                <w:lang w:val="fr-FR" w:eastAsia="rw-RW"/>
              </w:rPr>
              <w:t>Le marché sera attribué au/à la Consultant (e) ayant présenté le meilleur score combiné (rapport qualité/prix, évaluation cumulative).</w:t>
            </w:r>
          </w:p>
          <w:p w14:paraId="442499E3" w14:textId="77777777" w:rsidR="00E41813" w:rsidRPr="00C94C3F" w:rsidRDefault="00E41813" w:rsidP="00E41813">
            <w:pPr>
              <w:jc w:val="both"/>
              <w:rPr>
                <w:rFonts w:eastAsia="Times New Roman" w:cstheme="minorHAnsi"/>
                <w:bCs/>
                <w:lang w:val="fr-FR" w:eastAsia="rw-RW"/>
              </w:rPr>
            </w:pPr>
          </w:p>
          <w:p w14:paraId="4B308536" w14:textId="77777777" w:rsidR="00916940" w:rsidRPr="003343CB" w:rsidRDefault="00916940" w:rsidP="00916940">
            <w:pPr>
              <w:numPr>
                <w:ilvl w:val="0"/>
                <w:numId w:val="1"/>
              </w:numPr>
              <w:jc w:val="both"/>
              <w:rPr>
                <w:rFonts w:eastAsia="Times New Roman" w:cstheme="minorHAnsi"/>
                <w:bCs/>
                <w:i/>
                <w:u w:val="single"/>
                <w:lang w:eastAsia="rw-RW"/>
              </w:rPr>
            </w:pPr>
            <w:r w:rsidRPr="003343CB">
              <w:rPr>
                <w:rFonts w:eastAsia="Times New Roman" w:cstheme="minorHAnsi"/>
                <w:bCs/>
                <w:i/>
                <w:u w:val="single"/>
                <w:lang w:eastAsia="rw-RW"/>
              </w:rPr>
              <w:t>Les propositions techniques</w:t>
            </w:r>
          </w:p>
          <w:p w14:paraId="1F734A1A" w14:textId="77777777" w:rsidR="00916940" w:rsidRPr="003343CB" w:rsidRDefault="00916940" w:rsidP="00916940">
            <w:pPr>
              <w:jc w:val="both"/>
              <w:rPr>
                <w:rFonts w:eastAsia="Times New Roman" w:cstheme="minorHAnsi"/>
                <w:bCs/>
                <w:i/>
                <w:u w:val="single"/>
                <w:lang w:eastAsia="rw-RW"/>
              </w:rPr>
            </w:pPr>
          </w:p>
          <w:p w14:paraId="24EE86FD" w14:textId="77777777" w:rsidR="00916940" w:rsidRDefault="00916940" w:rsidP="00916940">
            <w:pPr>
              <w:jc w:val="both"/>
              <w:rPr>
                <w:rFonts w:cstheme="minorHAnsi"/>
                <w:lang w:val="fr-FR"/>
              </w:rPr>
            </w:pPr>
            <w:r>
              <w:rPr>
                <w:rFonts w:cstheme="minorHAnsi"/>
                <w:lang w:val="fr-FR"/>
              </w:rPr>
              <w:t xml:space="preserve">Les propositions techniques seront évaluées </w:t>
            </w:r>
            <w:r w:rsidRPr="003343CB">
              <w:rPr>
                <w:rFonts w:cstheme="minorHAnsi"/>
                <w:lang w:val="fr-FR"/>
              </w:rPr>
              <w:t xml:space="preserve">sur </w:t>
            </w:r>
            <w:r>
              <w:rPr>
                <w:rFonts w:cstheme="minorHAnsi"/>
                <w:lang w:val="fr-FR"/>
              </w:rPr>
              <w:t>leur</w:t>
            </w:r>
            <w:r w:rsidRPr="003343CB">
              <w:rPr>
                <w:rFonts w:cstheme="minorHAnsi"/>
                <w:lang w:val="fr-FR"/>
              </w:rPr>
              <w:t xml:space="preserve"> degré de réponse par rapport aux termes de référence et sur la base des critères suivants</w:t>
            </w:r>
            <w:r>
              <w:rPr>
                <w:rFonts w:cstheme="minorHAnsi"/>
                <w:lang w:val="fr-FR"/>
              </w:rPr>
              <w:t> :</w:t>
            </w:r>
          </w:p>
          <w:p w14:paraId="6DBD4C95" w14:textId="77777777" w:rsidR="00200AA0" w:rsidRPr="00C94C3F" w:rsidRDefault="00200AA0" w:rsidP="00EA697D">
            <w:pPr>
              <w:spacing w:line="360" w:lineRule="auto"/>
              <w:rPr>
                <w:rFonts w:cstheme="minorHAnsi"/>
                <w:i/>
                <w:lang w:val="fr-FR"/>
              </w:rPr>
            </w:pPr>
          </w:p>
          <w:tbl>
            <w:tblPr>
              <w:tblW w:w="0" w:type="auto"/>
              <w:shd w:val="clear" w:color="auto" w:fill="FFFF00"/>
              <w:tblCellMar>
                <w:left w:w="0" w:type="dxa"/>
                <w:right w:w="0" w:type="dxa"/>
              </w:tblCellMar>
              <w:tblLook w:val="04A0" w:firstRow="1" w:lastRow="0" w:firstColumn="1" w:lastColumn="0" w:noHBand="0" w:noVBand="1"/>
            </w:tblPr>
            <w:tblGrid>
              <w:gridCol w:w="8122"/>
              <w:gridCol w:w="992"/>
            </w:tblGrid>
            <w:tr w:rsidR="00200AA0" w:rsidRPr="00C94C3F" w14:paraId="5928CF85" w14:textId="77777777" w:rsidTr="0048306B">
              <w:tc>
                <w:tcPr>
                  <w:tcW w:w="812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22FE492" w14:textId="77777777" w:rsidR="00200AA0" w:rsidRPr="00C94C3F" w:rsidRDefault="00200AA0" w:rsidP="00200AA0">
                  <w:pPr>
                    <w:jc w:val="both"/>
                    <w:rPr>
                      <w:rFonts w:cstheme="minorHAnsi"/>
                      <w:b/>
                      <w:bCs/>
                      <w:snapToGrid w:val="0"/>
                      <w:lang w:eastAsia="fr-FR"/>
                    </w:rPr>
                  </w:pPr>
                  <w:proofErr w:type="spellStart"/>
                  <w:r w:rsidRPr="00C94C3F">
                    <w:rPr>
                      <w:rFonts w:cstheme="minorHAnsi"/>
                      <w:b/>
                      <w:bCs/>
                      <w:snapToGrid w:val="0"/>
                    </w:rPr>
                    <w:t>Critères</w:t>
                  </w:r>
                  <w:proofErr w:type="spellEnd"/>
                  <w:r w:rsidRPr="00C94C3F">
                    <w:rPr>
                      <w:rFonts w:cstheme="minorHAnsi"/>
                      <w:b/>
                      <w:bCs/>
                      <w:snapToGrid w:val="0"/>
                    </w:rPr>
                    <w:t xml:space="preserve"> </w:t>
                  </w:r>
                  <w:proofErr w:type="spellStart"/>
                  <w:r w:rsidR="007B467A" w:rsidRPr="00C94C3F">
                    <w:rPr>
                      <w:rFonts w:cstheme="minorHAnsi"/>
                      <w:b/>
                      <w:bCs/>
                      <w:snapToGrid w:val="0"/>
                    </w:rPr>
                    <w:t>d´</w:t>
                  </w:r>
                  <w:r w:rsidR="00003CF1" w:rsidRPr="00C94C3F">
                    <w:rPr>
                      <w:rFonts w:cstheme="minorHAnsi"/>
                      <w:b/>
                      <w:bCs/>
                      <w:snapToGrid w:val="0"/>
                    </w:rPr>
                    <w:t>é</w:t>
                  </w:r>
                  <w:r w:rsidR="007B467A" w:rsidRPr="00C94C3F">
                    <w:rPr>
                      <w:rFonts w:cstheme="minorHAnsi"/>
                      <w:b/>
                      <w:bCs/>
                      <w:snapToGrid w:val="0"/>
                    </w:rPr>
                    <w:t>valuation</w:t>
                  </w:r>
                  <w:proofErr w:type="spellEnd"/>
                  <w:r w:rsidR="007B467A" w:rsidRPr="00C94C3F">
                    <w:rPr>
                      <w:rFonts w:cstheme="minorHAnsi"/>
                      <w:b/>
                      <w:bCs/>
                      <w:snapToGrid w:val="0"/>
                    </w:rPr>
                    <w:t xml:space="preserve"> </w:t>
                  </w:r>
                </w:p>
              </w:tc>
              <w:tc>
                <w:tcPr>
                  <w:tcW w:w="9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2607301" w14:textId="77777777" w:rsidR="00200AA0" w:rsidRPr="00C94C3F" w:rsidRDefault="00200AA0" w:rsidP="00200AA0">
                  <w:pPr>
                    <w:jc w:val="both"/>
                    <w:rPr>
                      <w:rFonts w:cstheme="minorHAnsi"/>
                      <w:b/>
                      <w:bCs/>
                      <w:color w:val="000000"/>
                    </w:rPr>
                  </w:pPr>
                  <w:r w:rsidRPr="00C94C3F">
                    <w:rPr>
                      <w:rFonts w:cstheme="minorHAnsi"/>
                      <w:b/>
                      <w:bCs/>
                      <w:color w:val="000000"/>
                    </w:rPr>
                    <w:t>Points</w:t>
                  </w:r>
                </w:p>
              </w:tc>
            </w:tr>
            <w:tr w:rsidR="00200AA0" w:rsidRPr="00C94C3F" w14:paraId="7D8C861F" w14:textId="77777777" w:rsidTr="0048306B">
              <w:tc>
                <w:tcPr>
                  <w:tcW w:w="81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DADF936" w14:textId="66246BFB" w:rsidR="00200AA0" w:rsidRPr="00C94C3F" w:rsidRDefault="00200AA0" w:rsidP="00200AA0">
                  <w:pPr>
                    <w:jc w:val="both"/>
                    <w:rPr>
                      <w:rFonts w:cstheme="minorHAnsi"/>
                      <w:snapToGrid w:val="0"/>
                      <w:lang w:val="fr-FR"/>
                    </w:rPr>
                  </w:pPr>
                  <w:r w:rsidRPr="00C94C3F">
                    <w:rPr>
                      <w:rFonts w:cstheme="minorHAnsi"/>
                      <w:snapToGrid w:val="0"/>
                      <w:lang w:val="fr-FR"/>
                    </w:rPr>
                    <w:t xml:space="preserve">Le/la soumissionnaire a-t-il/elle </w:t>
                  </w:r>
                  <w:r w:rsidR="00B43A67" w:rsidRPr="00C94C3F">
                    <w:rPr>
                      <w:rFonts w:cstheme="minorHAnsi"/>
                      <w:snapToGrid w:val="0"/>
                      <w:lang w:val="fr-FR"/>
                    </w:rPr>
                    <w:t>m</w:t>
                  </w:r>
                  <w:r w:rsidR="00B43A67" w:rsidRPr="00C94C3F">
                    <w:rPr>
                      <w:rFonts w:eastAsia="Times New Roman" w:cstheme="minorHAnsi"/>
                      <w:lang w:val="fr-FR"/>
                    </w:rPr>
                    <w:t xml:space="preserve">aster ou plus en sciences sociales (Sociologie et Anthropologie) ou environnementales, en sciences de développement ou domaines </w:t>
                  </w:r>
                  <w:r w:rsidR="00BC1D21" w:rsidRPr="00C94C3F">
                    <w:rPr>
                      <w:rFonts w:eastAsia="Times New Roman" w:cstheme="minorHAnsi"/>
                      <w:lang w:val="fr-FR"/>
                    </w:rPr>
                    <w:t>connexes</w:t>
                  </w:r>
                  <w:r w:rsidR="00BC1D21" w:rsidRPr="00C94C3F">
                    <w:rPr>
                      <w:rFonts w:cstheme="minorHAnsi"/>
                      <w:lang w:val="fr-FR"/>
                    </w:rPr>
                    <w:t xml:space="preserve"> ?</w:t>
                  </w:r>
                  <w:r w:rsidR="00F824B4" w:rsidRPr="00C94C3F">
                    <w:rPr>
                      <w:rFonts w:cstheme="minorHAnsi"/>
                      <w:lang w:val="fr-FR"/>
                    </w:rPr>
                    <w:t xml:space="preserve">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63E4290" w14:textId="77777777" w:rsidR="00200AA0" w:rsidRPr="00C94C3F" w:rsidRDefault="00F824B4" w:rsidP="00200AA0">
                  <w:pPr>
                    <w:jc w:val="both"/>
                    <w:rPr>
                      <w:rFonts w:cstheme="minorHAnsi"/>
                      <w:color w:val="000000"/>
                    </w:rPr>
                  </w:pPr>
                  <w:r w:rsidRPr="00C94C3F">
                    <w:rPr>
                      <w:rFonts w:cstheme="minorHAnsi"/>
                      <w:color w:val="000000"/>
                    </w:rPr>
                    <w:t>1</w:t>
                  </w:r>
                  <w:r w:rsidR="00916940">
                    <w:rPr>
                      <w:rFonts w:cstheme="minorHAnsi"/>
                      <w:color w:val="000000"/>
                    </w:rPr>
                    <w:t>5</w:t>
                  </w:r>
                </w:p>
              </w:tc>
            </w:tr>
            <w:tr w:rsidR="00C95583" w:rsidRPr="00C94C3F" w14:paraId="4EB1CD36" w14:textId="77777777" w:rsidTr="0048306B">
              <w:tc>
                <w:tcPr>
                  <w:tcW w:w="81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3023E1D" w14:textId="77777777" w:rsidR="00C95583" w:rsidRPr="00C94C3F" w:rsidRDefault="00916940" w:rsidP="00200AA0">
                  <w:pPr>
                    <w:jc w:val="both"/>
                    <w:rPr>
                      <w:rFonts w:cstheme="minorHAnsi"/>
                      <w:snapToGrid w:val="0"/>
                      <w:lang w:val="fr-FR"/>
                    </w:rPr>
                  </w:pPr>
                  <w:r w:rsidRPr="003343CB">
                    <w:rPr>
                      <w:snapToGrid w:val="0"/>
                      <w:lang w:val="fr-FR"/>
                    </w:rPr>
                    <w:t xml:space="preserve">Le/la soumissionnaire a-t-il/elle au moins </w:t>
                  </w:r>
                  <w:r>
                    <w:rPr>
                      <w:snapToGrid w:val="0"/>
                      <w:lang w:val="fr-FR"/>
                    </w:rPr>
                    <w:t xml:space="preserve">8 ans d´expérience </w:t>
                  </w:r>
                  <w:r w:rsidR="00C641FE" w:rsidRPr="00C94C3F">
                    <w:rPr>
                      <w:rFonts w:eastAsia="Times New Roman" w:cstheme="minorHAnsi"/>
                      <w:lang w:val="fr-FR"/>
                    </w:rPr>
                    <w:t xml:space="preserve">professionnelle dans le domaine du </w:t>
                  </w:r>
                  <w:r w:rsidR="00C40A32" w:rsidRPr="00C94C3F">
                    <w:rPr>
                      <w:rFonts w:eastAsia="Times New Roman" w:cstheme="minorHAnsi"/>
                      <w:lang w:val="fr-FR"/>
                    </w:rPr>
                    <w:t>développement</w:t>
                  </w:r>
                  <w:r>
                    <w:rPr>
                      <w:rFonts w:eastAsia="Times New Roman" w:cstheme="minorHAnsi"/>
                      <w:lang w:val="fr-FR"/>
                    </w:rPr>
                    <w:t xml:space="preserve"> (20 points)</w:t>
                  </w:r>
                  <w:r w:rsidR="00C40A32" w:rsidRPr="00C94C3F">
                    <w:rPr>
                      <w:rFonts w:eastAsia="Times New Roman" w:cstheme="minorHAnsi"/>
                      <w:lang w:val="fr-FR"/>
                    </w:rPr>
                    <w:t>,</w:t>
                  </w:r>
                  <w:r w:rsidR="00C641FE" w:rsidRPr="00C94C3F">
                    <w:rPr>
                      <w:rFonts w:eastAsia="Times New Roman" w:cstheme="minorHAnsi"/>
                      <w:lang w:val="fr-FR"/>
                    </w:rPr>
                    <w:t xml:space="preserve"> axées sur les questions climatiques ou de gestion de l’environnement</w:t>
                  </w:r>
                  <w:r>
                    <w:rPr>
                      <w:rFonts w:eastAsia="Times New Roman" w:cstheme="minorHAnsi"/>
                      <w:lang w:val="fr-FR"/>
                    </w:rPr>
                    <w:t xml:space="preserve"> (15 points)</w:t>
                  </w:r>
                  <w:r w:rsidR="00C641FE" w:rsidRPr="00C94C3F">
                    <w:rPr>
                      <w:rFonts w:eastAsia="Times New Roman" w:cstheme="minorHAnsi"/>
                      <w:lang w:val="fr-FR"/>
                    </w:rPr>
                    <w:t>, et le genre</w:t>
                  </w:r>
                  <w:r>
                    <w:rPr>
                      <w:rFonts w:eastAsia="Times New Roman" w:cstheme="minorHAnsi"/>
                      <w:lang w:val="fr-FR"/>
                    </w:rPr>
                    <w:t xml:space="preserve"> (15 points)</w:t>
                  </w:r>
                  <w:r w:rsidR="00C641FE" w:rsidRPr="00C94C3F">
                    <w:rPr>
                      <w:rFonts w:cstheme="minorHAnsi"/>
                      <w:snapToGrid w:val="0"/>
                      <w:lang w:val="fr-FR"/>
                    </w:rPr>
                    <w:t xml:space="preserve"> </w:t>
                  </w:r>
                  <w:r w:rsidR="00393024" w:rsidRPr="00C94C3F">
                    <w:rPr>
                      <w:rFonts w:cstheme="minorHAnsi"/>
                      <w:snapToGrid w:val="0"/>
                      <w:lang w:val="fr-FR"/>
                    </w:rPr>
                    <w:t>?</w:t>
                  </w:r>
                  <w:r w:rsidR="003343CB" w:rsidRPr="00C94C3F">
                    <w:rPr>
                      <w:rFonts w:cstheme="minorHAnsi"/>
                      <w:snapToGrid w:val="0"/>
                      <w:lang w:val="fr-FR"/>
                    </w:rPr>
                    <w:t xml:space="preserve">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81592E9" w14:textId="77777777" w:rsidR="00C95583" w:rsidRPr="00C94C3F" w:rsidRDefault="00916940" w:rsidP="00200AA0">
                  <w:pPr>
                    <w:jc w:val="both"/>
                    <w:rPr>
                      <w:rFonts w:cstheme="minorHAnsi"/>
                      <w:color w:val="000000"/>
                      <w:lang w:val="fr-FR"/>
                    </w:rPr>
                  </w:pPr>
                  <w:r>
                    <w:rPr>
                      <w:rFonts w:cstheme="minorHAnsi"/>
                      <w:color w:val="000000"/>
                      <w:lang w:val="fr-FR"/>
                    </w:rPr>
                    <w:t>50</w:t>
                  </w:r>
                </w:p>
              </w:tc>
            </w:tr>
            <w:tr w:rsidR="00200AA0" w:rsidRPr="00C94C3F" w14:paraId="1119D094" w14:textId="77777777" w:rsidTr="0048306B">
              <w:tc>
                <w:tcPr>
                  <w:tcW w:w="81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61A5EEC" w14:textId="77777777" w:rsidR="00200AA0" w:rsidRPr="00C94C3F" w:rsidRDefault="00200AA0" w:rsidP="00200AA0">
                  <w:pPr>
                    <w:jc w:val="both"/>
                    <w:rPr>
                      <w:rFonts w:cstheme="minorHAnsi"/>
                      <w:snapToGrid w:val="0"/>
                      <w:lang w:val="fr-FR"/>
                    </w:rPr>
                  </w:pPr>
                  <w:r w:rsidRPr="00C94C3F">
                    <w:rPr>
                      <w:rFonts w:cstheme="minorHAnsi"/>
                      <w:snapToGrid w:val="0"/>
                      <w:lang w:val="fr-FR"/>
                    </w:rPr>
                    <w:lastRenderedPageBreak/>
                    <w:t xml:space="preserve">La méthodologie </w:t>
                  </w:r>
                  <w:r w:rsidR="00AB3424" w:rsidRPr="00C94C3F">
                    <w:rPr>
                      <w:rFonts w:cstheme="minorHAnsi"/>
                      <w:snapToGrid w:val="0"/>
                      <w:lang w:val="fr-FR"/>
                    </w:rPr>
                    <w:t>proposée est-elle claire et appropriée</w:t>
                  </w:r>
                  <w:r w:rsidRPr="00C94C3F">
                    <w:rPr>
                      <w:rFonts w:cstheme="minorHAnsi"/>
                      <w:snapToGrid w:val="0"/>
                      <w:lang w:val="fr-FR"/>
                    </w:rPr>
                    <w:t xml:space="preserve"> aux produits décrits/attendus dans les </w:t>
                  </w:r>
                  <w:r w:rsidR="007C60BB" w:rsidRPr="00C94C3F">
                    <w:rPr>
                      <w:rFonts w:cstheme="minorHAnsi"/>
                      <w:snapToGrid w:val="0"/>
                      <w:lang w:val="fr-FR"/>
                    </w:rPr>
                    <w:t>termes de référence ?</w:t>
                  </w:r>
                  <w:r w:rsidRPr="00C94C3F">
                    <w:rPr>
                      <w:rFonts w:cstheme="minorHAnsi"/>
                      <w:snapToGrid w:val="0"/>
                      <w:lang w:val="fr-FR"/>
                    </w:rPr>
                    <w:t xml:space="preserve">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CB83018" w14:textId="77777777" w:rsidR="00200AA0" w:rsidRPr="00C94C3F" w:rsidRDefault="00AB3424" w:rsidP="00200AA0">
                  <w:pPr>
                    <w:jc w:val="both"/>
                    <w:rPr>
                      <w:rFonts w:cstheme="minorHAnsi"/>
                      <w:color w:val="000000"/>
                    </w:rPr>
                  </w:pPr>
                  <w:r w:rsidRPr="00C94C3F">
                    <w:rPr>
                      <w:rFonts w:cstheme="minorHAnsi"/>
                      <w:color w:val="000000"/>
                    </w:rPr>
                    <w:t>20</w:t>
                  </w:r>
                </w:p>
              </w:tc>
            </w:tr>
            <w:tr w:rsidR="0018325D" w:rsidRPr="00BD59CE" w14:paraId="3D002FBB" w14:textId="77777777" w:rsidTr="0048306B">
              <w:tc>
                <w:tcPr>
                  <w:tcW w:w="81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66378A9" w14:textId="77777777" w:rsidR="0018325D" w:rsidRPr="003343CB" w:rsidRDefault="0018325D" w:rsidP="0018325D">
                  <w:pPr>
                    <w:jc w:val="both"/>
                    <w:rPr>
                      <w:snapToGrid w:val="0"/>
                      <w:lang w:val="fr-FR"/>
                    </w:rPr>
                  </w:pPr>
                  <w:r>
                    <w:rPr>
                      <w:snapToGrid w:val="0"/>
                      <w:lang w:val="fr-FR"/>
                    </w:rPr>
                    <w:t>L</w:t>
                  </w:r>
                  <w:r w:rsidRPr="00893740">
                    <w:rPr>
                      <w:snapToGrid w:val="0"/>
                      <w:lang w:val="fr-FR"/>
                    </w:rPr>
                    <w:t xml:space="preserve">e chronogramme proposé </w:t>
                  </w:r>
                  <w:r>
                    <w:rPr>
                      <w:snapToGrid w:val="0"/>
                      <w:lang w:val="fr-FR"/>
                    </w:rPr>
                    <w:t>es</w:t>
                  </w:r>
                  <w:r w:rsidRPr="00893740">
                    <w:rPr>
                      <w:snapToGrid w:val="0"/>
                      <w:lang w:val="fr-FR"/>
                    </w:rPr>
                    <w:t>t-il cohérent et réaliste pour garantir la réalisation effective des principaux livrables attendus de la mission comme explicité dans les TDR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118BC64" w14:textId="77777777" w:rsidR="0018325D" w:rsidRPr="00C94C3F" w:rsidRDefault="0018325D" w:rsidP="0018325D">
                  <w:pPr>
                    <w:jc w:val="both"/>
                    <w:rPr>
                      <w:rFonts w:cstheme="minorHAnsi"/>
                      <w:color w:val="000000"/>
                      <w:lang w:val="fr-FR"/>
                    </w:rPr>
                  </w:pPr>
                  <w:r w:rsidRPr="00C94C3F">
                    <w:rPr>
                      <w:rFonts w:cstheme="minorHAnsi"/>
                      <w:color w:val="000000"/>
                      <w:lang w:val="fr-FR"/>
                    </w:rPr>
                    <w:t>15</w:t>
                  </w:r>
                </w:p>
              </w:tc>
            </w:tr>
            <w:tr w:rsidR="0018325D" w:rsidRPr="00BD59CE" w14:paraId="24453325" w14:textId="77777777" w:rsidTr="0048306B">
              <w:trPr>
                <w:trHeight w:val="253"/>
              </w:trPr>
              <w:tc>
                <w:tcPr>
                  <w:tcW w:w="81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B33E5E2" w14:textId="77777777" w:rsidR="0018325D" w:rsidRPr="00C94C3F" w:rsidRDefault="0018325D" w:rsidP="0018325D">
                  <w:pPr>
                    <w:jc w:val="both"/>
                    <w:rPr>
                      <w:rFonts w:cstheme="minorHAnsi"/>
                      <w:b/>
                      <w:bCs/>
                      <w:snapToGrid w:val="0"/>
                      <w:lang w:val="fr-FR"/>
                    </w:rPr>
                  </w:pPr>
                  <w:r w:rsidRPr="00C94C3F">
                    <w:rPr>
                      <w:rFonts w:cstheme="minorHAnsi"/>
                      <w:b/>
                      <w:bCs/>
                      <w:snapToGrid w:val="0"/>
                      <w:lang w:val="fr-FR"/>
                    </w:rPr>
                    <w:t xml:space="preserve">Total note proposition technique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106FDD9" w14:textId="77777777" w:rsidR="0018325D" w:rsidRPr="00C94C3F" w:rsidRDefault="0018325D" w:rsidP="0018325D">
                  <w:pPr>
                    <w:jc w:val="both"/>
                    <w:rPr>
                      <w:rFonts w:cstheme="minorHAnsi"/>
                      <w:b/>
                      <w:bCs/>
                      <w:color w:val="000000"/>
                      <w:lang w:val="fr-FR"/>
                    </w:rPr>
                  </w:pPr>
                  <w:r w:rsidRPr="00C94C3F">
                    <w:rPr>
                      <w:rFonts w:cstheme="minorHAnsi"/>
                      <w:b/>
                      <w:bCs/>
                      <w:color w:val="000000"/>
                      <w:lang w:val="fr-FR"/>
                    </w:rPr>
                    <w:t>100</w:t>
                  </w:r>
                </w:p>
              </w:tc>
            </w:tr>
          </w:tbl>
          <w:p w14:paraId="0DC7C698" w14:textId="77777777" w:rsidR="003230F4" w:rsidRPr="00C94C3F" w:rsidRDefault="003230F4" w:rsidP="003230F4">
            <w:pPr>
              <w:jc w:val="both"/>
              <w:rPr>
                <w:rFonts w:eastAsia="Times New Roman" w:cstheme="minorHAnsi"/>
                <w:bCs/>
                <w:lang w:val="fr-FR" w:eastAsia="rw-RW"/>
              </w:rPr>
            </w:pPr>
          </w:p>
          <w:p w14:paraId="441A78E1" w14:textId="77777777" w:rsidR="00E41813" w:rsidRPr="00C94C3F" w:rsidRDefault="00E41813" w:rsidP="00E41813">
            <w:pPr>
              <w:jc w:val="both"/>
              <w:rPr>
                <w:rFonts w:cstheme="minorHAnsi"/>
                <w:b/>
                <w:lang w:val="fr-FR"/>
              </w:rPr>
            </w:pPr>
            <w:r w:rsidRPr="00C94C3F">
              <w:rPr>
                <w:rFonts w:cstheme="minorHAnsi"/>
                <w:b/>
                <w:lang w:val="fr-FR"/>
              </w:rPr>
              <w:t>Seront jugées qualifiées, les propositions techniques qui obtiendront 70% de la note maximale de 100 points ; cette note technique sera pondérée a 70%.</w:t>
            </w:r>
          </w:p>
          <w:p w14:paraId="469C2A67" w14:textId="77777777" w:rsidR="00E41813" w:rsidRPr="00C94C3F" w:rsidRDefault="00E41813" w:rsidP="00E41813">
            <w:pPr>
              <w:jc w:val="both"/>
              <w:rPr>
                <w:rFonts w:cstheme="minorHAnsi"/>
                <w:b/>
                <w:lang w:val="fr-FR"/>
              </w:rPr>
            </w:pPr>
          </w:p>
          <w:p w14:paraId="70138303" w14:textId="77777777" w:rsidR="00E41813" w:rsidRPr="00C94C3F" w:rsidRDefault="00E41813" w:rsidP="00950C7B">
            <w:pPr>
              <w:numPr>
                <w:ilvl w:val="0"/>
                <w:numId w:val="1"/>
              </w:numPr>
              <w:contextualSpacing/>
              <w:jc w:val="both"/>
              <w:rPr>
                <w:rFonts w:eastAsia="Times New Roman" w:cstheme="minorHAnsi"/>
                <w:i/>
                <w:u w:val="single"/>
                <w:lang w:eastAsia="rw-RW"/>
              </w:rPr>
            </w:pPr>
            <w:r w:rsidRPr="00C94C3F">
              <w:rPr>
                <w:rFonts w:eastAsia="Times New Roman" w:cstheme="minorHAnsi"/>
                <w:i/>
                <w:u w:val="single"/>
                <w:lang w:eastAsia="rw-RW"/>
              </w:rPr>
              <w:t xml:space="preserve">Les propositions </w:t>
            </w:r>
            <w:proofErr w:type="spellStart"/>
            <w:r w:rsidRPr="00C94C3F">
              <w:rPr>
                <w:rFonts w:eastAsia="Times New Roman" w:cstheme="minorHAnsi"/>
                <w:i/>
                <w:u w:val="single"/>
                <w:lang w:eastAsia="rw-RW"/>
              </w:rPr>
              <w:t>financières</w:t>
            </w:r>
            <w:proofErr w:type="spellEnd"/>
          </w:p>
          <w:p w14:paraId="379602E0" w14:textId="77777777" w:rsidR="00E41813" w:rsidRPr="00C94C3F" w:rsidRDefault="00E41813" w:rsidP="00E41813">
            <w:pPr>
              <w:jc w:val="both"/>
              <w:rPr>
                <w:rFonts w:eastAsia="Times New Roman" w:cstheme="minorHAnsi"/>
                <w:bCs/>
                <w:lang w:eastAsia="rw-RW"/>
              </w:rPr>
            </w:pPr>
          </w:p>
          <w:p w14:paraId="10F91DB9" w14:textId="77777777" w:rsidR="00E41813" w:rsidRPr="00C94C3F" w:rsidRDefault="00E41813" w:rsidP="00E41813">
            <w:pPr>
              <w:jc w:val="both"/>
              <w:rPr>
                <w:rFonts w:eastAsia="Times New Roman" w:cstheme="minorHAnsi"/>
                <w:bCs/>
                <w:lang w:val="fr-FR" w:eastAsia="rw-RW"/>
              </w:rPr>
            </w:pPr>
            <w:r w:rsidRPr="00C94C3F">
              <w:rPr>
                <w:rFonts w:eastAsia="Times New Roman" w:cstheme="minorHAnsi"/>
                <w:bCs/>
                <w:lang w:val="fr-FR" w:eastAsia="rw-RW"/>
              </w:rPr>
              <w:t>Le/la Consultant (e) fait sa proposition financière suivant le Tableau des coûts. Il doit proposer un montant forfaitaire et présenter dans le Tableau des coûts la ventilation de ce montant forfaitaire.</w:t>
            </w:r>
          </w:p>
          <w:p w14:paraId="3FF60D96" w14:textId="77777777" w:rsidR="00E41813" w:rsidRPr="00C94C3F" w:rsidRDefault="00E41813" w:rsidP="00E41813">
            <w:pPr>
              <w:jc w:val="both"/>
              <w:rPr>
                <w:rFonts w:eastAsia="Times New Roman" w:cstheme="minorHAnsi"/>
                <w:lang w:val="fr-FR" w:eastAsia="rw-RW"/>
              </w:rPr>
            </w:pPr>
            <w:r w:rsidRPr="00C94C3F">
              <w:rPr>
                <w:rFonts w:eastAsia="Times New Roman" w:cstheme="minorHAnsi"/>
                <w:lang w:val="fr-FR" w:eastAsia="rw-RW"/>
              </w:rPr>
              <w:t>Dans une deuxième étape du processus d’évaluation, les enveloppes financières seront ouvertes et les offres financières comparées ; une note financière sera calculée pour chaque proposition sur la base de la formule :</w:t>
            </w:r>
          </w:p>
          <w:p w14:paraId="5D7402FD" w14:textId="77777777" w:rsidR="0056423A" w:rsidRPr="00C94C3F" w:rsidRDefault="0056423A" w:rsidP="00E41813">
            <w:pPr>
              <w:jc w:val="both"/>
              <w:rPr>
                <w:rFonts w:eastAsia="Times New Roman" w:cstheme="minorHAnsi"/>
                <w:lang w:val="fr-FR" w:eastAsia="rw-RW"/>
              </w:rPr>
            </w:pPr>
          </w:p>
          <w:p w14:paraId="46A39966" w14:textId="77777777" w:rsidR="00E41813" w:rsidRPr="00C94C3F" w:rsidRDefault="00E41813" w:rsidP="00E41813">
            <w:pPr>
              <w:jc w:val="both"/>
              <w:rPr>
                <w:rFonts w:eastAsia="Times New Roman" w:cstheme="minorHAnsi"/>
                <w:b/>
                <w:i/>
                <w:lang w:val="fr-FR" w:eastAsia="rw-RW"/>
              </w:rPr>
            </w:pPr>
            <w:r w:rsidRPr="00C94C3F">
              <w:rPr>
                <w:rFonts w:eastAsia="Times New Roman" w:cstheme="minorHAnsi"/>
                <w:b/>
                <w:i/>
                <w:lang w:val="fr-FR" w:eastAsia="rw-RW"/>
              </w:rPr>
              <w:t xml:space="preserve">Note financière A = [(Offre financière la moins </w:t>
            </w:r>
            <w:proofErr w:type="spellStart"/>
            <w:r w:rsidRPr="00C94C3F">
              <w:rPr>
                <w:rFonts w:eastAsia="Times New Roman" w:cstheme="minorHAnsi"/>
                <w:b/>
                <w:i/>
                <w:lang w:val="fr-FR" w:eastAsia="rw-RW"/>
              </w:rPr>
              <w:t>disante</w:t>
            </w:r>
            <w:proofErr w:type="spellEnd"/>
            <w:r w:rsidRPr="00C94C3F">
              <w:rPr>
                <w:rFonts w:eastAsia="Times New Roman" w:cstheme="minorHAnsi"/>
                <w:b/>
                <w:i/>
                <w:lang w:val="fr-FR" w:eastAsia="rw-RW"/>
              </w:rPr>
              <w:t>)/Offre financière de A] x 30</w:t>
            </w:r>
          </w:p>
          <w:p w14:paraId="0D40B0B4" w14:textId="77777777" w:rsidR="00E41813" w:rsidRPr="00C94C3F" w:rsidRDefault="00E41813" w:rsidP="00E41813">
            <w:pPr>
              <w:jc w:val="both"/>
              <w:rPr>
                <w:rFonts w:eastAsia="Times New Roman" w:cstheme="minorHAnsi"/>
                <w:b/>
                <w:i/>
                <w:u w:val="single"/>
                <w:lang w:val="fr-FR" w:eastAsia="rw-RW"/>
              </w:rPr>
            </w:pPr>
          </w:p>
          <w:p w14:paraId="05C7AA48" w14:textId="77777777" w:rsidR="00E41813" w:rsidRPr="00C94C3F" w:rsidRDefault="00E41813" w:rsidP="00E41813">
            <w:pPr>
              <w:jc w:val="both"/>
              <w:rPr>
                <w:rFonts w:eastAsia="Times New Roman" w:cstheme="minorHAnsi"/>
                <w:b/>
                <w:lang w:val="fr-FR" w:eastAsia="rw-RW"/>
              </w:rPr>
            </w:pPr>
            <w:r w:rsidRPr="00C94C3F">
              <w:rPr>
                <w:rFonts w:eastAsia="Times New Roman" w:cstheme="minorHAnsi"/>
                <w:b/>
                <w:lang w:val="fr-FR" w:eastAsia="rw-RW"/>
              </w:rPr>
              <w:t>Le/la Consultant (e) avec le cumul de notes (Technique + Financière) le plus élevé sera retenu pour le contrat.</w:t>
            </w:r>
          </w:p>
          <w:p w14:paraId="57DC4B2B" w14:textId="77777777" w:rsidR="00E41813" w:rsidRPr="00C94C3F" w:rsidRDefault="00E41813" w:rsidP="00E41813">
            <w:pPr>
              <w:jc w:val="both"/>
              <w:rPr>
                <w:rFonts w:cstheme="minorHAnsi"/>
                <w:b/>
                <w:i/>
                <w:lang w:val="fr-FR"/>
              </w:rPr>
            </w:pPr>
          </w:p>
          <w:p w14:paraId="393CA79C" w14:textId="77777777" w:rsidR="00443E94" w:rsidRPr="00C94C3F" w:rsidRDefault="00E41813" w:rsidP="00167362">
            <w:pPr>
              <w:jc w:val="both"/>
              <w:rPr>
                <w:rFonts w:cstheme="minorHAnsi"/>
                <w:b/>
                <w:i/>
                <w:lang w:val="fr-FR"/>
              </w:rPr>
            </w:pPr>
            <w:r w:rsidRPr="00C94C3F">
              <w:rPr>
                <w:rFonts w:cstheme="minorHAnsi"/>
                <w:b/>
                <w:i/>
                <w:lang w:val="fr-FR"/>
              </w:rPr>
              <w:t>Seulement les candidats ayant obtenu la note minimale combinée de 70/100 à l´évaluation technique seront considérés pour l’évaluation financière.</w:t>
            </w:r>
          </w:p>
        </w:tc>
      </w:tr>
    </w:tbl>
    <w:p w14:paraId="259F48FE" w14:textId="77777777" w:rsidR="00C3053C" w:rsidRPr="00C94C3F" w:rsidRDefault="00C3053C" w:rsidP="00A24134">
      <w:pPr>
        <w:rPr>
          <w:rFonts w:cstheme="minorHAnsi"/>
          <w:b/>
          <w:lang w:val="fr-FR"/>
        </w:rPr>
      </w:pPr>
    </w:p>
    <w:p w14:paraId="6ABFFEC7" w14:textId="77777777" w:rsidR="00C3053C" w:rsidRPr="00C94C3F" w:rsidRDefault="00393024" w:rsidP="00C3053C">
      <w:pPr>
        <w:rPr>
          <w:rFonts w:cstheme="minorHAnsi"/>
          <w:b/>
          <w:lang w:val="fr-FR"/>
        </w:rPr>
      </w:pPr>
      <w:r w:rsidRPr="00C94C3F">
        <w:rPr>
          <w:rFonts w:cstheme="minorHAnsi"/>
          <w:b/>
        </w:rPr>
        <w:t>8</w:t>
      </w:r>
      <w:r w:rsidR="00C3053C" w:rsidRPr="00C94C3F">
        <w:rPr>
          <w:rFonts w:cstheme="minorHAnsi"/>
          <w:b/>
        </w:rPr>
        <w:t xml:space="preserve">. </w:t>
      </w:r>
      <w:r w:rsidR="00C3053C" w:rsidRPr="00C94C3F">
        <w:rPr>
          <w:rFonts w:eastAsia="Calibri" w:cstheme="minorHAnsi"/>
          <w:b/>
          <w:lang w:val="fr-FR"/>
        </w:rPr>
        <w:t>Autres informations pertinentes</w:t>
      </w:r>
    </w:p>
    <w:tbl>
      <w:tblPr>
        <w:tblStyle w:val="Grilledutableau"/>
        <w:tblW w:w="0" w:type="auto"/>
        <w:tblLook w:val="04A0" w:firstRow="1" w:lastRow="0" w:firstColumn="1" w:lastColumn="0" w:noHBand="0" w:noVBand="1"/>
      </w:tblPr>
      <w:tblGrid>
        <w:gridCol w:w="9350"/>
      </w:tblGrid>
      <w:tr w:rsidR="00C3053C" w:rsidRPr="00BD59CE" w14:paraId="6A73B62C" w14:textId="77777777" w:rsidTr="00C3053C">
        <w:trPr>
          <w:trHeight w:val="2415"/>
        </w:trPr>
        <w:tc>
          <w:tcPr>
            <w:tcW w:w="9576" w:type="dxa"/>
          </w:tcPr>
          <w:p w14:paraId="629E1592" w14:textId="77777777" w:rsidR="00C3053C" w:rsidRPr="00C94C3F" w:rsidRDefault="00C3053C" w:rsidP="00C3053C">
            <w:pPr>
              <w:rPr>
                <w:rFonts w:cstheme="minorHAnsi"/>
                <w:lang w:val="fr-FR"/>
              </w:rPr>
            </w:pPr>
            <w:r w:rsidRPr="00C94C3F">
              <w:rPr>
                <w:rFonts w:cstheme="minorHAnsi"/>
                <w:lang w:val="fr-FR"/>
              </w:rPr>
              <w:t xml:space="preserve">Le soumissionnaire retenu de 65 ans ou plus sera appelé à présenter un certificat médical complet ainsi qu´un certificat d’aptitude physique à travailler et à voyager. Les frais des examens seront à sa charge et le rapport médical devra être approuvé par un médecin approuvé par les Nations Unis. </w:t>
            </w:r>
          </w:p>
          <w:p w14:paraId="65AE76DA" w14:textId="77777777" w:rsidR="00C3053C" w:rsidRPr="00C94C3F" w:rsidRDefault="00C3053C" w:rsidP="00C3053C">
            <w:pPr>
              <w:rPr>
                <w:rFonts w:cstheme="minorHAnsi"/>
                <w:lang w:val="fr-FR"/>
              </w:rPr>
            </w:pPr>
          </w:p>
          <w:p w14:paraId="711269DA" w14:textId="77777777" w:rsidR="00C3053C" w:rsidRPr="00C94C3F" w:rsidRDefault="00C3053C" w:rsidP="00DC6C23">
            <w:pPr>
              <w:rPr>
                <w:rFonts w:cstheme="minorHAnsi"/>
                <w:lang w:val="fr-FR"/>
              </w:rPr>
            </w:pPr>
            <w:r w:rsidRPr="00C94C3F">
              <w:rPr>
                <w:rFonts w:cstheme="minorHAnsi"/>
                <w:lang w:val="fr-FR"/>
              </w:rPr>
              <w:t xml:space="preserve">Le consultant retenu devra prendre toutes les dispositions nécessaires pour faire les </w:t>
            </w:r>
            <w:r w:rsidRPr="00C94C3F">
              <w:rPr>
                <w:rFonts w:cstheme="minorHAnsi"/>
                <w:b/>
                <w:lang w:val="fr-FR"/>
              </w:rPr>
              <w:t xml:space="preserve">formations sécuritaires requises </w:t>
            </w:r>
            <w:r w:rsidRPr="00C94C3F">
              <w:rPr>
                <w:rFonts w:cstheme="minorHAnsi"/>
                <w:lang w:val="fr-FR"/>
              </w:rPr>
              <w:t>avant tout démarrage de mission (ces certificats sont obtenus en ligne, le PNUD fournira tous les détails au consultant retenu au moment de l´attribution du contrat).</w:t>
            </w:r>
          </w:p>
        </w:tc>
      </w:tr>
    </w:tbl>
    <w:p w14:paraId="74209810" w14:textId="77777777" w:rsidR="0018325D" w:rsidRDefault="0018325D" w:rsidP="00A24134">
      <w:pPr>
        <w:rPr>
          <w:rFonts w:cstheme="minorHAnsi"/>
          <w:b/>
          <w:u w:val="single"/>
          <w:lang w:val="fr-FR"/>
        </w:rPr>
      </w:pPr>
    </w:p>
    <w:p w14:paraId="2176951A" w14:textId="77777777" w:rsidR="0018325D" w:rsidRDefault="0018325D" w:rsidP="00A24134">
      <w:pPr>
        <w:rPr>
          <w:rFonts w:cstheme="minorHAnsi"/>
          <w:b/>
          <w:u w:val="single"/>
          <w:lang w:val="fr-FR"/>
        </w:rPr>
      </w:pPr>
    </w:p>
    <w:p w14:paraId="5D42C083" w14:textId="77777777" w:rsidR="0018325D" w:rsidRDefault="0018325D" w:rsidP="00A24134">
      <w:pPr>
        <w:rPr>
          <w:rFonts w:cstheme="minorHAnsi"/>
          <w:b/>
          <w:u w:val="single"/>
          <w:lang w:val="fr-FR"/>
        </w:rPr>
      </w:pPr>
    </w:p>
    <w:p w14:paraId="64E05906" w14:textId="77777777" w:rsidR="00EA50D0" w:rsidRPr="00C94C3F" w:rsidRDefault="002A1486" w:rsidP="00A24134">
      <w:pPr>
        <w:rPr>
          <w:rFonts w:cstheme="minorHAnsi"/>
          <w:b/>
          <w:u w:val="single"/>
          <w:lang w:val="fr-FR"/>
        </w:rPr>
      </w:pPr>
      <w:r w:rsidRPr="00C94C3F">
        <w:rPr>
          <w:rFonts w:cstheme="minorHAnsi"/>
          <w:b/>
          <w:u w:val="single"/>
          <w:lang w:val="fr-FR"/>
        </w:rPr>
        <w:lastRenderedPageBreak/>
        <w:t>ANNEX</w:t>
      </w:r>
      <w:r w:rsidR="00852471" w:rsidRPr="00C94C3F">
        <w:rPr>
          <w:rFonts w:cstheme="minorHAnsi"/>
          <w:b/>
          <w:u w:val="single"/>
          <w:lang w:val="fr-FR"/>
        </w:rPr>
        <w:t>ES</w:t>
      </w:r>
    </w:p>
    <w:p w14:paraId="0DC4298D" w14:textId="77777777" w:rsidR="00103276" w:rsidRPr="00C94C3F" w:rsidRDefault="0082245E" w:rsidP="00A24134">
      <w:pPr>
        <w:rPr>
          <w:rFonts w:cstheme="minorHAnsi"/>
          <w:b/>
          <w:lang w:val="fr-FR"/>
        </w:rPr>
      </w:pPr>
      <w:r w:rsidRPr="00C94C3F">
        <w:rPr>
          <w:rFonts w:cstheme="minorHAnsi"/>
          <w:b/>
          <w:lang w:val="fr-FR"/>
        </w:rPr>
        <w:t>ANNEX 1</w:t>
      </w:r>
      <w:r w:rsidR="00167362" w:rsidRPr="00C94C3F">
        <w:rPr>
          <w:rFonts w:cstheme="minorHAnsi"/>
          <w:b/>
          <w:lang w:val="fr-FR"/>
        </w:rPr>
        <w:t xml:space="preserve"> – Termes et Conditions des contrats IC (</w:t>
      </w:r>
      <w:proofErr w:type="spellStart"/>
      <w:r w:rsidR="00167362" w:rsidRPr="00C94C3F">
        <w:rPr>
          <w:rFonts w:cstheme="minorHAnsi"/>
          <w:b/>
          <w:lang w:val="fr-FR"/>
        </w:rPr>
        <w:t>Individual</w:t>
      </w:r>
      <w:proofErr w:type="spellEnd"/>
      <w:r w:rsidR="00167362" w:rsidRPr="00C94C3F">
        <w:rPr>
          <w:rFonts w:cstheme="minorHAnsi"/>
          <w:b/>
          <w:lang w:val="fr-FR"/>
        </w:rPr>
        <w:t xml:space="preserve"> </w:t>
      </w:r>
      <w:proofErr w:type="spellStart"/>
      <w:r w:rsidR="00167362" w:rsidRPr="00C94C3F">
        <w:rPr>
          <w:rFonts w:cstheme="minorHAnsi"/>
          <w:b/>
          <w:lang w:val="fr-FR"/>
        </w:rPr>
        <w:t>Contracts</w:t>
      </w:r>
      <w:proofErr w:type="spellEnd"/>
      <w:r w:rsidR="00167362" w:rsidRPr="00C94C3F">
        <w:rPr>
          <w:rFonts w:cstheme="minorHAnsi"/>
          <w:b/>
          <w:lang w:val="fr-FR"/>
        </w:rPr>
        <w:t>)</w:t>
      </w:r>
    </w:p>
    <w:bookmarkStart w:id="3" w:name="_MON_1440321617"/>
    <w:bookmarkEnd w:id="3"/>
    <w:p w14:paraId="397ACF0E" w14:textId="77777777" w:rsidR="004B1614" w:rsidRPr="00C94C3F" w:rsidRDefault="00A24A6D" w:rsidP="00A24134">
      <w:pPr>
        <w:rPr>
          <w:rFonts w:cstheme="minorHAnsi"/>
          <w:b/>
          <w:lang w:val="fr-FR"/>
        </w:rPr>
      </w:pPr>
      <w:r w:rsidRPr="00C94C3F">
        <w:rPr>
          <w:rFonts w:eastAsia="Times New Roman" w:cstheme="minorHAnsi"/>
          <w:b/>
          <w:noProof/>
          <w:lang w:eastAsia="rw-RW"/>
        </w:rPr>
        <w:object w:dxaOrig="1531" w:dyaOrig="990" w14:anchorId="054329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8pt;height:50.4pt;mso-width-percent:0;mso-height-percent:0;mso-width-percent:0;mso-height-percent:0" o:ole="">
            <v:imagedata r:id="rId15" o:title=""/>
          </v:shape>
          <o:OLEObject Type="Embed" ProgID="Word.Document.12" ShapeID="_x0000_i1025" DrawAspect="Icon" ObjectID="_1616589889" r:id="rId16">
            <o:FieldCodes>\s</o:FieldCodes>
          </o:OLEObject>
        </w:object>
      </w:r>
    </w:p>
    <w:p w14:paraId="376614D8" w14:textId="77777777" w:rsidR="00852471" w:rsidRPr="00C94C3F" w:rsidRDefault="00852471" w:rsidP="00A24134">
      <w:pPr>
        <w:rPr>
          <w:rFonts w:cstheme="minorHAnsi"/>
          <w:b/>
          <w:lang w:val="fr-FR"/>
        </w:rPr>
      </w:pPr>
      <w:r w:rsidRPr="00C94C3F">
        <w:rPr>
          <w:rFonts w:cstheme="minorHAnsi"/>
          <w:b/>
          <w:lang w:val="fr-FR"/>
        </w:rPr>
        <w:t>ANNEX 2 – L</w:t>
      </w:r>
      <w:r w:rsidR="00167362" w:rsidRPr="00C94C3F">
        <w:rPr>
          <w:rFonts w:cstheme="minorHAnsi"/>
          <w:b/>
          <w:lang w:val="fr-FR"/>
        </w:rPr>
        <w:t xml:space="preserve">ettre d´Offre </w:t>
      </w:r>
      <w:r w:rsidRPr="00C94C3F">
        <w:rPr>
          <w:rFonts w:cstheme="minorHAnsi"/>
          <w:b/>
          <w:lang w:val="fr-FR"/>
        </w:rPr>
        <w:t>(format proposition financière)</w:t>
      </w:r>
    </w:p>
    <w:bookmarkStart w:id="4" w:name="_MON_1612175976"/>
    <w:bookmarkEnd w:id="4"/>
    <w:p w14:paraId="623A6441" w14:textId="77777777" w:rsidR="00240981" w:rsidRPr="00C94C3F" w:rsidRDefault="00A24A6D" w:rsidP="00C3053C">
      <w:pPr>
        <w:rPr>
          <w:rFonts w:cstheme="minorHAnsi"/>
          <w:b/>
          <w:lang w:val="fr-FR"/>
        </w:rPr>
      </w:pPr>
      <w:r w:rsidRPr="00C94C3F">
        <w:rPr>
          <w:rFonts w:cstheme="minorHAnsi"/>
          <w:b/>
          <w:noProof/>
          <w:lang w:val="fr-FR"/>
        </w:rPr>
        <w:object w:dxaOrig="1544" w:dyaOrig="998" w14:anchorId="7C952A1E">
          <v:shape id="_x0000_i1026" type="#_x0000_t75" alt="" style="width:79.8pt;height:50.4pt;mso-width-percent:0;mso-height-percent:0;mso-width-percent:0;mso-height-percent:0" o:ole="">
            <v:imagedata r:id="rId17" o:title=""/>
          </v:shape>
          <o:OLEObject Type="Embed" ProgID="Word.Document.12" ShapeID="_x0000_i1026" DrawAspect="Icon" ObjectID="_1616589890" r:id="rId18">
            <o:FieldCodes>\s</o:FieldCodes>
          </o:OLEObject>
        </w:object>
      </w:r>
    </w:p>
    <w:sectPr w:rsidR="00240981" w:rsidRPr="00C94C3F" w:rsidSect="008429D1">
      <w:headerReference w:type="default" r:id="rId19"/>
      <w:footerReference w:type="default" r:id="rId20"/>
      <w:pgSz w:w="12240" w:h="15840"/>
      <w:pgMar w:top="1440" w:right="1440" w:bottom="99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6E611" w14:textId="77777777" w:rsidR="00CC1F08" w:rsidRDefault="00CC1F08" w:rsidP="00A24134">
      <w:pPr>
        <w:spacing w:after="0" w:line="240" w:lineRule="auto"/>
      </w:pPr>
      <w:r>
        <w:separator/>
      </w:r>
    </w:p>
  </w:endnote>
  <w:endnote w:type="continuationSeparator" w:id="0">
    <w:p w14:paraId="09358055" w14:textId="77777777" w:rsidR="00CC1F08" w:rsidRDefault="00CC1F08" w:rsidP="00A24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Nyala">
    <w:charset w:val="00"/>
    <w:family w:val="auto"/>
    <w:pitch w:val="variable"/>
    <w:sig w:usb0="A000006F" w:usb1="00000000" w:usb2="000008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BE39E" w14:textId="47735595" w:rsidR="003343CB" w:rsidRPr="003343CB" w:rsidRDefault="003343CB" w:rsidP="003343CB">
    <w:pPr>
      <w:pStyle w:val="Pieddepage"/>
    </w:pPr>
    <w:r w:rsidRPr="003343CB">
      <w:rPr>
        <w:rFonts w:eastAsia="Times New Roman"/>
        <w:b/>
        <w:lang w:val="fr-FR" w:eastAsia="fr-FR"/>
      </w:rPr>
      <w:t>01</w:t>
    </w:r>
    <w:r w:rsidR="00BC1D21">
      <w:rPr>
        <w:rFonts w:eastAsia="Times New Roman"/>
        <w:b/>
        <w:lang w:val="fr-FR" w:eastAsia="fr-FR"/>
      </w:rPr>
      <w:t>5</w:t>
    </w:r>
    <w:r w:rsidRPr="003343CB">
      <w:rPr>
        <w:rFonts w:eastAsia="Times New Roman"/>
        <w:b/>
        <w:lang w:val="fr-FR" w:eastAsia="fr-FR"/>
      </w:rPr>
      <w:t>/IC-NATIONAL/PNA/2019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343E5" w14:textId="77777777" w:rsidR="00CC1F08" w:rsidRDefault="00CC1F08" w:rsidP="00A24134">
      <w:pPr>
        <w:spacing w:after="0" w:line="240" w:lineRule="auto"/>
      </w:pPr>
      <w:r>
        <w:separator/>
      </w:r>
    </w:p>
  </w:footnote>
  <w:footnote w:type="continuationSeparator" w:id="0">
    <w:p w14:paraId="068F9168" w14:textId="77777777" w:rsidR="00CC1F08" w:rsidRDefault="00CC1F08" w:rsidP="00A24134">
      <w:pPr>
        <w:spacing w:after="0" w:line="240" w:lineRule="auto"/>
      </w:pPr>
      <w:r>
        <w:continuationSeparator/>
      </w:r>
    </w:p>
  </w:footnote>
  <w:footnote w:id="1">
    <w:p w14:paraId="25A8B116" w14:textId="77777777" w:rsidR="000D7BD3" w:rsidRPr="00BE707D" w:rsidRDefault="000D7BD3" w:rsidP="000D7BD3">
      <w:pPr>
        <w:pStyle w:val="Notedebasdepage"/>
        <w:rPr>
          <w:lang w:val="fr-CD"/>
        </w:rPr>
      </w:pPr>
      <w:r>
        <w:rPr>
          <w:rStyle w:val="Appelnotedebasdep"/>
        </w:rPr>
        <w:footnoteRef/>
      </w:r>
      <w:r>
        <w:t xml:space="preserve"> </w:t>
      </w:r>
      <w:hyperlink r:id="rId1" w:history="1">
        <w:r w:rsidRPr="001D114C">
          <w:rPr>
            <w:rStyle w:val="Lienhypertexte"/>
          </w:rPr>
          <w:t>https://donnees.banquemondiale.org/</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5D568" w14:textId="77777777" w:rsidR="00BF6263" w:rsidRDefault="00BF6263" w:rsidP="00D56C11">
    <w:pPr>
      <w:pStyle w:val="En-tte"/>
      <w:jc w:val="right"/>
    </w:pPr>
    <w:r w:rsidRPr="001C0978">
      <w:rPr>
        <w:rFonts w:ascii="Times New Roman" w:hAnsi="Times New Roman"/>
        <w:b/>
        <w:noProof/>
        <w:sz w:val="28"/>
        <w:szCs w:val="28"/>
        <w:lang w:val="fr-FR" w:eastAsia="fr-FR"/>
      </w:rPr>
      <w:drawing>
        <wp:inline distT="0" distB="0" distL="0" distR="0" wp14:anchorId="0D30DDC9" wp14:editId="26B916B4">
          <wp:extent cx="409569" cy="1057523"/>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3531" cy="1093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576D0"/>
    <w:multiLevelType w:val="hybridMultilevel"/>
    <w:tmpl w:val="1102C3D6"/>
    <w:lvl w:ilvl="0" w:tplc="240C0017">
      <w:start w:val="1"/>
      <w:numFmt w:val="lowerLetter"/>
      <w:lvlText w:val="%1)"/>
      <w:lvlJc w:val="left"/>
      <w:pPr>
        <w:ind w:left="720" w:hanging="360"/>
      </w:pPr>
      <w:rPr>
        <w:rFonts w:hint="default"/>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1">
    <w:nsid w:val="22000248"/>
    <w:multiLevelType w:val="hybridMultilevel"/>
    <w:tmpl w:val="0E74C66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3AE72AA"/>
    <w:multiLevelType w:val="hybridMultilevel"/>
    <w:tmpl w:val="D6A2BB9E"/>
    <w:lvl w:ilvl="0" w:tplc="2E0CFD74">
      <w:start w:val="4"/>
      <w:numFmt w:val="bullet"/>
      <w:lvlText w:val="-"/>
      <w:lvlJc w:val="left"/>
      <w:pPr>
        <w:ind w:left="720" w:hanging="360"/>
      </w:pPr>
      <w:rPr>
        <w:rFonts w:ascii="Arial Narrow" w:eastAsia="Times New Roman" w:hAnsi="Arial Narrow" w:cs="Times New Roman"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3">
    <w:nsid w:val="575A522C"/>
    <w:multiLevelType w:val="multilevel"/>
    <w:tmpl w:val="615C9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9A671D6"/>
    <w:multiLevelType w:val="hybridMultilevel"/>
    <w:tmpl w:val="3B98AB7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B22"/>
    <w:rsid w:val="00003CF1"/>
    <w:rsid w:val="00005A87"/>
    <w:rsid w:val="0001012F"/>
    <w:rsid w:val="000121F0"/>
    <w:rsid w:val="0001469E"/>
    <w:rsid w:val="00023420"/>
    <w:rsid w:val="000440EC"/>
    <w:rsid w:val="00057DA8"/>
    <w:rsid w:val="00076BC5"/>
    <w:rsid w:val="0008283A"/>
    <w:rsid w:val="000853CD"/>
    <w:rsid w:val="00086485"/>
    <w:rsid w:val="00092DBB"/>
    <w:rsid w:val="000964DE"/>
    <w:rsid w:val="00097CE8"/>
    <w:rsid w:val="000A6993"/>
    <w:rsid w:val="000B254C"/>
    <w:rsid w:val="000D2201"/>
    <w:rsid w:val="000D7BD3"/>
    <w:rsid w:val="000E1EB5"/>
    <w:rsid w:val="000E2C6B"/>
    <w:rsid w:val="000E45E5"/>
    <w:rsid w:val="000E6FDF"/>
    <w:rsid w:val="00103276"/>
    <w:rsid w:val="00121461"/>
    <w:rsid w:val="00123982"/>
    <w:rsid w:val="00134850"/>
    <w:rsid w:val="00134A66"/>
    <w:rsid w:val="001446F6"/>
    <w:rsid w:val="00144DE7"/>
    <w:rsid w:val="001473B3"/>
    <w:rsid w:val="00151CC7"/>
    <w:rsid w:val="00157D70"/>
    <w:rsid w:val="00164555"/>
    <w:rsid w:val="00167362"/>
    <w:rsid w:val="00170654"/>
    <w:rsid w:val="00170915"/>
    <w:rsid w:val="00173BB8"/>
    <w:rsid w:val="00174B83"/>
    <w:rsid w:val="00180DF8"/>
    <w:rsid w:val="0018325D"/>
    <w:rsid w:val="001922DD"/>
    <w:rsid w:val="001922FE"/>
    <w:rsid w:val="001A0DCE"/>
    <w:rsid w:val="001A7B70"/>
    <w:rsid w:val="001C10E0"/>
    <w:rsid w:val="001C2F5F"/>
    <w:rsid w:val="001C7567"/>
    <w:rsid w:val="001D6CD5"/>
    <w:rsid w:val="001E0176"/>
    <w:rsid w:val="001E22BC"/>
    <w:rsid w:val="001E30BA"/>
    <w:rsid w:val="00200AA0"/>
    <w:rsid w:val="00210248"/>
    <w:rsid w:val="0021101E"/>
    <w:rsid w:val="00213A46"/>
    <w:rsid w:val="00213D4A"/>
    <w:rsid w:val="00215236"/>
    <w:rsid w:val="00221BAA"/>
    <w:rsid w:val="002223E0"/>
    <w:rsid w:val="00240981"/>
    <w:rsid w:val="002526AF"/>
    <w:rsid w:val="00270AEA"/>
    <w:rsid w:val="002778D9"/>
    <w:rsid w:val="00277E8A"/>
    <w:rsid w:val="00287F49"/>
    <w:rsid w:val="002A0E25"/>
    <w:rsid w:val="002A1486"/>
    <w:rsid w:val="002A40BE"/>
    <w:rsid w:val="002A57CC"/>
    <w:rsid w:val="002A5E51"/>
    <w:rsid w:val="002A6182"/>
    <w:rsid w:val="002A64C5"/>
    <w:rsid w:val="002A7413"/>
    <w:rsid w:val="002B0A5E"/>
    <w:rsid w:val="002B197A"/>
    <w:rsid w:val="002C2C8E"/>
    <w:rsid w:val="002C5441"/>
    <w:rsid w:val="002C745A"/>
    <w:rsid w:val="002D4965"/>
    <w:rsid w:val="002E6AFF"/>
    <w:rsid w:val="002F799A"/>
    <w:rsid w:val="002F7B77"/>
    <w:rsid w:val="00314F51"/>
    <w:rsid w:val="003230F4"/>
    <w:rsid w:val="003231AD"/>
    <w:rsid w:val="00325928"/>
    <w:rsid w:val="0033218C"/>
    <w:rsid w:val="003322B0"/>
    <w:rsid w:val="00332354"/>
    <w:rsid w:val="0033411B"/>
    <w:rsid w:val="003343CB"/>
    <w:rsid w:val="00336E59"/>
    <w:rsid w:val="00336EF8"/>
    <w:rsid w:val="00343717"/>
    <w:rsid w:val="00343852"/>
    <w:rsid w:val="00343A62"/>
    <w:rsid w:val="0034697D"/>
    <w:rsid w:val="00354655"/>
    <w:rsid w:val="00374D57"/>
    <w:rsid w:val="003754C3"/>
    <w:rsid w:val="00377996"/>
    <w:rsid w:val="0038031A"/>
    <w:rsid w:val="003812A9"/>
    <w:rsid w:val="003836C0"/>
    <w:rsid w:val="00386465"/>
    <w:rsid w:val="00393024"/>
    <w:rsid w:val="00394B99"/>
    <w:rsid w:val="003A22D4"/>
    <w:rsid w:val="003B0C3C"/>
    <w:rsid w:val="003B189C"/>
    <w:rsid w:val="003F0258"/>
    <w:rsid w:val="00431ED4"/>
    <w:rsid w:val="00432027"/>
    <w:rsid w:val="00440ECE"/>
    <w:rsid w:val="00443E94"/>
    <w:rsid w:val="00445903"/>
    <w:rsid w:val="00464661"/>
    <w:rsid w:val="00473B49"/>
    <w:rsid w:val="004758AA"/>
    <w:rsid w:val="004762C8"/>
    <w:rsid w:val="0048306B"/>
    <w:rsid w:val="004830B9"/>
    <w:rsid w:val="00497F1C"/>
    <w:rsid w:val="004A2B79"/>
    <w:rsid w:val="004B1614"/>
    <w:rsid w:val="004D3F24"/>
    <w:rsid w:val="004E1860"/>
    <w:rsid w:val="004E6556"/>
    <w:rsid w:val="004F4F1B"/>
    <w:rsid w:val="004F50EA"/>
    <w:rsid w:val="005040E4"/>
    <w:rsid w:val="00504B1D"/>
    <w:rsid w:val="005063F9"/>
    <w:rsid w:val="005131C5"/>
    <w:rsid w:val="005342F9"/>
    <w:rsid w:val="00540BD0"/>
    <w:rsid w:val="0055219C"/>
    <w:rsid w:val="00552801"/>
    <w:rsid w:val="00557FCC"/>
    <w:rsid w:val="0056423A"/>
    <w:rsid w:val="005B00D9"/>
    <w:rsid w:val="005B038A"/>
    <w:rsid w:val="005B06EA"/>
    <w:rsid w:val="005C5B19"/>
    <w:rsid w:val="005E7853"/>
    <w:rsid w:val="005F1B65"/>
    <w:rsid w:val="005F1C17"/>
    <w:rsid w:val="005F5DD8"/>
    <w:rsid w:val="005F64C1"/>
    <w:rsid w:val="00605B7A"/>
    <w:rsid w:val="006060A5"/>
    <w:rsid w:val="00615FB7"/>
    <w:rsid w:val="0061692B"/>
    <w:rsid w:val="00627043"/>
    <w:rsid w:val="0063524A"/>
    <w:rsid w:val="00637859"/>
    <w:rsid w:val="00642CC7"/>
    <w:rsid w:val="00653D95"/>
    <w:rsid w:val="0065681E"/>
    <w:rsid w:val="0065710B"/>
    <w:rsid w:val="0066198E"/>
    <w:rsid w:val="00662312"/>
    <w:rsid w:val="00666EED"/>
    <w:rsid w:val="00671528"/>
    <w:rsid w:val="00676AD5"/>
    <w:rsid w:val="006822FB"/>
    <w:rsid w:val="00684307"/>
    <w:rsid w:val="006A2C11"/>
    <w:rsid w:val="006C491D"/>
    <w:rsid w:val="006C5D0B"/>
    <w:rsid w:val="006E1090"/>
    <w:rsid w:val="006E4092"/>
    <w:rsid w:val="006E4DAC"/>
    <w:rsid w:val="006F32E7"/>
    <w:rsid w:val="006F4513"/>
    <w:rsid w:val="00711A47"/>
    <w:rsid w:val="00711F0F"/>
    <w:rsid w:val="00714D65"/>
    <w:rsid w:val="00717476"/>
    <w:rsid w:val="007222BB"/>
    <w:rsid w:val="00726A53"/>
    <w:rsid w:val="00733BAA"/>
    <w:rsid w:val="007354EA"/>
    <w:rsid w:val="00741FDD"/>
    <w:rsid w:val="00763D8C"/>
    <w:rsid w:val="007650C2"/>
    <w:rsid w:val="007654A8"/>
    <w:rsid w:val="00765B08"/>
    <w:rsid w:val="00776FB1"/>
    <w:rsid w:val="007A00F5"/>
    <w:rsid w:val="007B467A"/>
    <w:rsid w:val="007B4EEB"/>
    <w:rsid w:val="007B6AE2"/>
    <w:rsid w:val="007C4235"/>
    <w:rsid w:val="007C60BB"/>
    <w:rsid w:val="007D382E"/>
    <w:rsid w:val="007E3539"/>
    <w:rsid w:val="007E4F76"/>
    <w:rsid w:val="00806135"/>
    <w:rsid w:val="00810FC3"/>
    <w:rsid w:val="00816B78"/>
    <w:rsid w:val="008221DF"/>
    <w:rsid w:val="0082245E"/>
    <w:rsid w:val="00834D1A"/>
    <w:rsid w:val="0083711D"/>
    <w:rsid w:val="00837F09"/>
    <w:rsid w:val="008429D1"/>
    <w:rsid w:val="00845D5B"/>
    <w:rsid w:val="00852471"/>
    <w:rsid w:val="008800F4"/>
    <w:rsid w:val="00881645"/>
    <w:rsid w:val="00882780"/>
    <w:rsid w:val="0088741C"/>
    <w:rsid w:val="008A0260"/>
    <w:rsid w:val="008A277A"/>
    <w:rsid w:val="008A4E69"/>
    <w:rsid w:val="008A6F73"/>
    <w:rsid w:val="008B33D2"/>
    <w:rsid w:val="008B4DB7"/>
    <w:rsid w:val="008B6321"/>
    <w:rsid w:val="008E128B"/>
    <w:rsid w:val="008E21EC"/>
    <w:rsid w:val="008E31C7"/>
    <w:rsid w:val="00901B69"/>
    <w:rsid w:val="00916940"/>
    <w:rsid w:val="00922409"/>
    <w:rsid w:val="00922731"/>
    <w:rsid w:val="00935DF2"/>
    <w:rsid w:val="00944F40"/>
    <w:rsid w:val="0094779C"/>
    <w:rsid w:val="00950C7B"/>
    <w:rsid w:val="00950F59"/>
    <w:rsid w:val="009546DB"/>
    <w:rsid w:val="0095565B"/>
    <w:rsid w:val="009630B9"/>
    <w:rsid w:val="009723CE"/>
    <w:rsid w:val="00977742"/>
    <w:rsid w:val="009912B9"/>
    <w:rsid w:val="00991F1B"/>
    <w:rsid w:val="00993E07"/>
    <w:rsid w:val="0099678D"/>
    <w:rsid w:val="009B45BD"/>
    <w:rsid w:val="009B61EA"/>
    <w:rsid w:val="009C7263"/>
    <w:rsid w:val="009E2B22"/>
    <w:rsid w:val="009E74E7"/>
    <w:rsid w:val="009F2AAA"/>
    <w:rsid w:val="00A030A0"/>
    <w:rsid w:val="00A04F9B"/>
    <w:rsid w:val="00A0735A"/>
    <w:rsid w:val="00A23D46"/>
    <w:rsid w:val="00A24134"/>
    <w:rsid w:val="00A24A6D"/>
    <w:rsid w:val="00A35C84"/>
    <w:rsid w:val="00A4217E"/>
    <w:rsid w:val="00A538B9"/>
    <w:rsid w:val="00A62FDC"/>
    <w:rsid w:val="00A6756E"/>
    <w:rsid w:val="00A7215E"/>
    <w:rsid w:val="00A766AD"/>
    <w:rsid w:val="00A83454"/>
    <w:rsid w:val="00A84AEE"/>
    <w:rsid w:val="00A90D06"/>
    <w:rsid w:val="00A91D81"/>
    <w:rsid w:val="00A932C0"/>
    <w:rsid w:val="00A9494D"/>
    <w:rsid w:val="00AA449A"/>
    <w:rsid w:val="00AA4872"/>
    <w:rsid w:val="00AA5BAE"/>
    <w:rsid w:val="00AA76B6"/>
    <w:rsid w:val="00AB24DE"/>
    <w:rsid w:val="00AB3424"/>
    <w:rsid w:val="00AB6727"/>
    <w:rsid w:val="00AC4BAF"/>
    <w:rsid w:val="00AC6EA2"/>
    <w:rsid w:val="00AC6F4C"/>
    <w:rsid w:val="00AD129C"/>
    <w:rsid w:val="00AD2619"/>
    <w:rsid w:val="00AD5158"/>
    <w:rsid w:val="00AF28E5"/>
    <w:rsid w:val="00AF3C0C"/>
    <w:rsid w:val="00AF6929"/>
    <w:rsid w:val="00AF6A8B"/>
    <w:rsid w:val="00B00EF2"/>
    <w:rsid w:val="00B2445F"/>
    <w:rsid w:val="00B24D48"/>
    <w:rsid w:val="00B27830"/>
    <w:rsid w:val="00B3038B"/>
    <w:rsid w:val="00B31E98"/>
    <w:rsid w:val="00B33B7F"/>
    <w:rsid w:val="00B376C7"/>
    <w:rsid w:val="00B42DD4"/>
    <w:rsid w:val="00B438A3"/>
    <w:rsid w:val="00B43A67"/>
    <w:rsid w:val="00B4412E"/>
    <w:rsid w:val="00B460B2"/>
    <w:rsid w:val="00B47D9C"/>
    <w:rsid w:val="00B5352D"/>
    <w:rsid w:val="00B53585"/>
    <w:rsid w:val="00B60FD8"/>
    <w:rsid w:val="00B703AD"/>
    <w:rsid w:val="00B85129"/>
    <w:rsid w:val="00B871A7"/>
    <w:rsid w:val="00B879BD"/>
    <w:rsid w:val="00BC1D21"/>
    <w:rsid w:val="00BC623E"/>
    <w:rsid w:val="00BD09E0"/>
    <w:rsid w:val="00BD59CE"/>
    <w:rsid w:val="00BF32D9"/>
    <w:rsid w:val="00BF3F19"/>
    <w:rsid w:val="00BF6263"/>
    <w:rsid w:val="00C03793"/>
    <w:rsid w:val="00C13782"/>
    <w:rsid w:val="00C22E07"/>
    <w:rsid w:val="00C3053C"/>
    <w:rsid w:val="00C40A32"/>
    <w:rsid w:val="00C564EB"/>
    <w:rsid w:val="00C615FD"/>
    <w:rsid w:val="00C62F49"/>
    <w:rsid w:val="00C64099"/>
    <w:rsid w:val="00C641FE"/>
    <w:rsid w:val="00C73042"/>
    <w:rsid w:val="00C74855"/>
    <w:rsid w:val="00C75B64"/>
    <w:rsid w:val="00C82325"/>
    <w:rsid w:val="00C94C3F"/>
    <w:rsid w:val="00C95583"/>
    <w:rsid w:val="00C978E6"/>
    <w:rsid w:val="00CA2CE9"/>
    <w:rsid w:val="00CB0DEA"/>
    <w:rsid w:val="00CB68B7"/>
    <w:rsid w:val="00CC1E8E"/>
    <w:rsid w:val="00CC1F08"/>
    <w:rsid w:val="00CD14E5"/>
    <w:rsid w:val="00CD41C8"/>
    <w:rsid w:val="00CF522C"/>
    <w:rsid w:val="00D0095F"/>
    <w:rsid w:val="00D02344"/>
    <w:rsid w:val="00D1513C"/>
    <w:rsid w:val="00D17475"/>
    <w:rsid w:val="00D20044"/>
    <w:rsid w:val="00D2659A"/>
    <w:rsid w:val="00D50C2F"/>
    <w:rsid w:val="00D54A05"/>
    <w:rsid w:val="00D56C11"/>
    <w:rsid w:val="00D56C66"/>
    <w:rsid w:val="00D72CA7"/>
    <w:rsid w:val="00D758FB"/>
    <w:rsid w:val="00D92FCE"/>
    <w:rsid w:val="00DA646F"/>
    <w:rsid w:val="00DA6EEB"/>
    <w:rsid w:val="00DB0EB6"/>
    <w:rsid w:val="00DB13D3"/>
    <w:rsid w:val="00DB4E3B"/>
    <w:rsid w:val="00DB77DD"/>
    <w:rsid w:val="00DB7F57"/>
    <w:rsid w:val="00DC2CB2"/>
    <w:rsid w:val="00DD3BA3"/>
    <w:rsid w:val="00DE1432"/>
    <w:rsid w:val="00DF1DC4"/>
    <w:rsid w:val="00DF61A0"/>
    <w:rsid w:val="00E1553B"/>
    <w:rsid w:val="00E33760"/>
    <w:rsid w:val="00E35467"/>
    <w:rsid w:val="00E41813"/>
    <w:rsid w:val="00E430E5"/>
    <w:rsid w:val="00E44214"/>
    <w:rsid w:val="00E533DA"/>
    <w:rsid w:val="00E53AB2"/>
    <w:rsid w:val="00E56341"/>
    <w:rsid w:val="00E57459"/>
    <w:rsid w:val="00E67628"/>
    <w:rsid w:val="00E73D68"/>
    <w:rsid w:val="00E75675"/>
    <w:rsid w:val="00E8310E"/>
    <w:rsid w:val="00E849D6"/>
    <w:rsid w:val="00E84CA5"/>
    <w:rsid w:val="00E90323"/>
    <w:rsid w:val="00E94857"/>
    <w:rsid w:val="00E94CCB"/>
    <w:rsid w:val="00EA50D0"/>
    <w:rsid w:val="00EA697D"/>
    <w:rsid w:val="00EB1B71"/>
    <w:rsid w:val="00EB217C"/>
    <w:rsid w:val="00ED319C"/>
    <w:rsid w:val="00ED649B"/>
    <w:rsid w:val="00ED7C12"/>
    <w:rsid w:val="00EF2CB9"/>
    <w:rsid w:val="00F06319"/>
    <w:rsid w:val="00F22E57"/>
    <w:rsid w:val="00F2411C"/>
    <w:rsid w:val="00F35A73"/>
    <w:rsid w:val="00F40EEB"/>
    <w:rsid w:val="00F64848"/>
    <w:rsid w:val="00F65F9E"/>
    <w:rsid w:val="00F66064"/>
    <w:rsid w:val="00F662A3"/>
    <w:rsid w:val="00F7753E"/>
    <w:rsid w:val="00F824B4"/>
    <w:rsid w:val="00F84875"/>
    <w:rsid w:val="00F9130D"/>
    <w:rsid w:val="00F918E6"/>
    <w:rsid w:val="00FA6913"/>
    <w:rsid w:val="00FB2748"/>
    <w:rsid w:val="00FC096F"/>
    <w:rsid w:val="00FC2EB1"/>
    <w:rsid w:val="00FC5CF1"/>
    <w:rsid w:val="00FD5024"/>
    <w:rsid w:val="00FD63F5"/>
    <w:rsid w:val="00FE0AD6"/>
    <w:rsid w:val="00FE7C9D"/>
    <w:rsid w:val="00FF06CC"/>
    <w:rsid w:val="00FF0CD6"/>
    <w:rsid w:val="00FF2D1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E02C4"/>
  <w15:docId w15:val="{5E22DF45-8CB8-4489-A1D5-26923F39D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2A9"/>
  </w:style>
  <w:style w:type="paragraph" w:styleId="Titre1">
    <w:name w:val="heading 1"/>
    <w:basedOn w:val="Normal"/>
    <w:next w:val="Normal"/>
    <w:link w:val="Titre1Car"/>
    <w:uiPriority w:val="9"/>
    <w:qFormat/>
    <w:rsid w:val="00213A46"/>
    <w:pPr>
      <w:spacing w:before="200" w:after="0" w:line="240" w:lineRule="auto"/>
      <w:jc w:val="both"/>
      <w:outlineLvl w:val="0"/>
    </w:pPr>
    <w:rPr>
      <w:rFonts w:ascii="Calibri" w:eastAsia="Times New Roman" w:hAnsi="Calibri" w:cs="Times New Roman"/>
      <w:b/>
      <w:bCs/>
      <w:sz w:val="20"/>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E2B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2B22"/>
    <w:rPr>
      <w:rFonts w:ascii="Tahoma" w:hAnsi="Tahoma" w:cs="Tahoma"/>
      <w:sz w:val="16"/>
      <w:szCs w:val="16"/>
    </w:rPr>
  </w:style>
  <w:style w:type="paragraph" w:styleId="En-tte">
    <w:name w:val="header"/>
    <w:basedOn w:val="Normal"/>
    <w:link w:val="En-tteCar"/>
    <w:uiPriority w:val="99"/>
    <w:unhideWhenUsed/>
    <w:rsid w:val="00A24134"/>
    <w:pPr>
      <w:tabs>
        <w:tab w:val="center" w:pos="4680"/>
        <w:tab w:val="right" w:pos="9360"/>
      </w:tabs>
      <w:spacing w:after="0" w:line="240" w:lineRule="auto"/>
    </w:pPr>
  </w:style>
  <w:style w:type="character" w:customStyle="1" w:styleId="En-tteCar">
    <w:name w:val="En-tête Car"/>
    <w:basedOn w:val="Policepardfaut"/>
    <w:link w:val="En-tte"/>
    <w:uiPriority w:val="99"/>
    <w:rsid w:val="00A24134"/>
  </w:style>
  <w:style w:type="paragraph" w:styleId="Pieddepage">
    <w:name w:val="footer"/>
    <w:basedOn w:val="Normal"/>
    <w:link w:val="PieddepageCar"/>
    <w:uiPriority w:val="99"/>
    <w:unhideWhenUsed/>
    <w:rsid w:val="00A24134"/>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A24134"/>
  </w:style>
  <w:style w:type="paragraph" w:styleId="Paragraphedeliste">
    <w:name w:val="List Paragraph"/>
    <w:aliases w:val="References,Listes,List Paragraph (bulleted list),Bullet 1 List,Indent Paragraph,Liste couleur - Accent 111,List Paragraph1,Dot pt,Bullet Points,List Paragraph Char Char Char,Indicator Text,Numbered Para 1,Bullet 1,MAIN CONTENT"/>
    <w:basedOn w:val="Normal"/>
    <w:link w:val="ParagraphedelisteCar"/>
    <w:uiPriority w:val="34"/>
    <w:qFormat/>
    <w:rsid w:val="00FF2D1B"/>
    <w:pPr>
      <w:ind w:left="720"/>
      <w:contextualSpacing/>
    </w:pPr>
  </w:style>
  <w:style w:type="table" w:styleId="Grilledutableau">
    <w:name w:val="Table Grid"/>
    <w:basedOn w:val="TableauNormal"/>
    <w:uiPriority w:val="59"/>
    <w:rsid w:val="004758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ev">
    <w:name w:val="Strong"/>
    <w:basedOn w:val="Policepardfaut"/>
    <w:uiPriority w:val="22"/>
    <w:qFormat/>
    <w:rsid w:val="00C64099"/>
    <w:rPr>
      <w:b/>
      <w:bCs/>
    </w:rPr>
  </w:style>
  <w:style w:type="character" w:styleId="Marquedecommentaire">
    <w:name w:val="annotation reference"/>
    <w:basedOn w:val="Policepardfaut"/>
    <w:uiPriority w:val="99"/>
    <w:semiHidden/>
    <w:unhideWhenUsed/>
    <w:rsid w:val="00F918E6"/>
    <w:rPr>
      <w:sz w:val="16"/>
      <w:szCs w:val="16"/>
    </w:rPr>
  </w:style>
  <w:style w:type="paragraph" w:styleId="Commentaire">
    <w:name w:val="annotation text"/>
    <w:basedOn w:val="Normal"/>
    <w:link w:val="CommentaireCar"/>
    <w:uiPriority w:val="99"/>
    <w:semiHidden/>
    <w:unhideWhenUsed/>
    <w:rsid w:val="00F918E6"/>
    <w:pPr>
      <w:spacing w:line="240" w:lineRule="auto"/>
    </w:pPr>
    <w:rPr>
      <w:sz w:val="20"/>
      <w:szCs w:val="20"/>
    </w:rPr>
  </w:style>
  <w:style w:type="character" w:customStyle="1" w:styleId="CommentaireCar">
    <w:name w:val="Commentaire Car"/>
    <w:basedOn w:val="Policepardfaut"/>
    <w:link w:val="Commentaire"/>
    <w:uiPriority w:val="99"/>
    <w:semiHidden/>
    <w:rsid w:val="00F918E6"/>
    <w:rPr>
      <w:sz w:val="20"/>
      <w:szCs w:val="20"/>
    </w:rPr>
  </w:style>
  <w:style w:type="paragraph" w:styleId="Objetducommentaire">
    <w:name w:val="annotation subject"/>
    <w:basedOn w:val="Commentaire"/>
    <w:next w:val="Commentaire"/>
    <w:link w:val="ObjetducommentaireCar"/>
    <w:uiPriority w:val="99"/>
    <w:semiHidden/>
    <w:unhideWhenUsed/>
    <w:rsid w:val="00F918E6"/>
    <w:rPr>
      <w:b/>
      <w:bCs/>
    </w:rPr>
  </w:style>
  <w:style w:type="character" w:customStyle="1" w:styleId="ObjetducommentaireCar">
    <w:name w:val="Objet du commentaire Car"/>
    <w:basedOn w:val="CommentaireCar"/>
    <w:link w:val="Objetducommentaire"/>
    <w:uiPriority w:val="99"/>
    <w:semiHidden/>
    <w:rsid w:val="00F918E6"/>
    <w:rPr>
      <w:b/>
      <w:bCs/>
      <w:sz w:val="20"/>
      <w:szCs w:val="20"/>
    </w:rPr>
  </w:style>
  <w:style w:type="character" w:styleId="Lienhypertexte">
    <w:name w:val="Hyperlink"/>
    <w:basedOn w:val="Policepardfaut"/>
    <w:uiPriority w:val="99"/>
    <w:unhideWhenUsed/>
    <w:rsid w:val="00086485"/>
    <w:rPr>
      <w:color w:val="0000FF" w:themeColor="hyperlink"/>
      <w:u w:val="single"/>
    </w:rPr>
  </w:style>
  <w:style w:type="character" w:customStyle="1" w:styleId="UnresolvedMention">
    <w:name w:val="Unresolved Mention"/>
    <w:basedOn w:val="Policepardfaut"/>
    <w:uiPriority w:val="99"/>
    <w:semiHidden/>
    <w:unhideWhenUsed/>
    <w:rsid w:val="00FC5CF1"/>
    <w:rPr>
      <w:color w:val="808080"/>
      <w:shd w:val="clear" w:color="auto" w:fill="E6E6E6"/>
    </w:rPr>
  </w:style>
  <w:style w:type="character" w:customStyle="1" w:styleId="ParagraphedelisteCar">
    <w:name w:val="Paragraphe de liste Car"/>
    <w:aliases w:val="References Car,Listes Car,List Paragraph (bulleted list) Car,Bullet 1 List Car,Indent Paragraph Car,Liste couleur - Accent 111 Car,List Paragraph1 Car,Dot pt Car,Bullet Points Car,List Paragraph Char Char Char Car,Bullet 1 Car"/>
    <w:link w:val="Paragraphedeliste"/>
    <w:uiPriority w:val="34"/>
    <w:qFormat/>
    <w:rsid w:val="00D758FB"/>
  </w:style>
  <w:style w:type="paragraph" w:styleId="PrformatHTML">
    <w:name w:val="HTML Preformatted"/>
    <w:basedOn w:val="Normal"/>
    <w:link w:val="PrformatHTMLCar"/>
    <w:uiPriority w:val="99"/>
    <w:semiHidden/>
    <w:unhideWhenUsed/>
    <w:rsid w:val="00E73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E73D68"/>
    <w:rPr>
      <w:rFonts w:ascii="Courier New" w:eastAsia="Times New Roman" w:hAnsi="Courier New" w:cs="Courier New"/>
      <w:sz w:val="20"/>
      <w:szCs w:val="20"/>
      <w:lang w:val="fr-FR" w:eastAsia="fr-FR"/>
    </w:rPr>
  </w:style>
  <w:style w:type="paragraph" w:customStyle="1" w:styleId="BankNormal">
    <w:name w:val="BankNormal"/>
    <w:basedOn w:val="Normal"/>
    <w:rsid w:val="00CA2CE9"/>
    <w:pPr>
      <w:spacing w:after="240" w:line="240" w:lineRule="auto"/>
    </w:pPr>
    <w:rPr>
      <w:rFonts w:ascii="Times New Roman" w:eastAsia="Times New Roman" w:hAnsi="Times New Roman" w:cs="Times New Roman"/>
      <w:sz w:val="24"/>
      <w:szCs w:val="20"/>
    </w:rPr>
  </w:style>
  <w:style w:type="character" w:styleId="CitationHTML">
    <w:name w:val="HTML Cite"/>
    <w:basedOn w:val="Policepardfaut"/>
    <w:uiPriority w:val="99"/>
    <w:semiHidden/>
    <w:unhideWhenUsed/>
    <w:rsid w:val="00FC096F"/>
    <w:rPr>
      <w:i/>
      <w:iCs/>
    </w:rPr>
  </w:style>
  <w:style w:type="character" w:styleId="Lienhypertextesuivivisit">
    <w:name w:val="FollowedHyperlink"/>
    <w:basedOn w:val="Policepardfaut"/>
    <w:uiPriority w:val="99"/>
    <w:semiHidden/>
    <w:unhideWhenUsed/>
    <w:rsid w:val="00FC096F"/>
    <w:rPr>
      <w:color w:val="800080" w:themeColor="followedHyperlink"/>
      <w:u w:val="single"/>
    </w:rPr>
  </w:style>
  <w:style w:type="character" w:customStyle="1" w:styleId="Titre1Car">
    <w:name w:val="Titre 1 Car"/>
    <w:basedOn w:val="Policepardfaut"/>
    <w:link w:val="Titre1"/>
    <w:uiPriority w:val="9"/>
    <w:rsid w:val="00213A46"/>
    <w:rPr>
      <w:rFonts w:ascii="Calibri" w:eastAsia="Times New Roman" w:hAnsi="Calibri" w:cs="Times New Roman"/>
      <w:b/>
      <w:bCs/>
      <w:sz w:val="20"/>
      <w:szCs w:val="27"/>
      <w:lang w:eastAsia="fr-BE"/>
    </w:rPr>
  </w:style>
  <w:style w:type="paragraph" w:styleId="Retraitcorpsdetexte">
    <w:name w:val="Body Text Indent"/>
    <w:basedOn w:val="Normal"/>
    <w:link w:val="RetraitcorpsdetexteCar"/>
    <w:rsid w:val="00D56C11"/>
    <w:pPr>
      <w:spacing w:after="0" w:line="240" w:lineRule="auto"/>
      <w:ind w:left="1440"/>
    </w:pPr>
    <w:rPr>
      <w:rFonts w:ascii="Times New Roman" w:eastAsia="Times New Roman" w:hAnsi="Times New Roman" w:cs="Times New Roman"/>
      <w:sz w:val="24"/>
      <w:szCs w:val="24"/>
      <w:lang w:val="fr-FR" w:eastAsia="rw-RW"/>
    </w:rPr>
  </w:style>
  <w:style w:type="character" w:customStyle="1" w:styleId="RetraitcorpsdetexteCar">
    <w:name w:val="Retrait corps de texte Car"/>
    <w:basedOn w:val="Policepardfaut"/>
    <w:link w:val="Retraitcorpsdetexte"/>
    <w:rsid w:val="00D56C11"/>
    <w:rPr>
      <w:rFonts w:ascii="Times New Roman" w:eastAsia="Times New Roman" w:hAnsi="Times New Roman" w:cs="Times New Roman"/>
      <w:sz w:val="24"/>
      <w:szCs w:val="24"/>
      <w:lang w:val="fr-FR" w:eastAsia="rw-RW"/>
    </w:rPr>
  </w:style>
  <w:style w:type="paragraph" w:styleId="NormalWeb">
    <w:name w:val="Normal (Web)"/>
    <w:basedOn w:val="Normal"/>
    <w:uiPriority w:val="99"/>
    <w:unhideWhenUsed/>
    <w:rsid w:val="002C745A"/>
    <w:pPr>
      <w:spacing w:before="100" w:beforeAutospacing="1" w:after="100" w:afterAutospacing="1" w:line="240" w:lineRule="auto"/>
    </w:pPr>
    <w:rPr>
      <w:rFonts w:ascii="Times New Roman" w:eastAsia="Times New Roman" w:hAnsi="Times New Roman" w:cs="Times New Roman"/>
      <w:sz w:val="24"/>
      <w:szCs w:val="24"/>
    </w:rPr>
  </w:style>
  <w:style w:type="paragraph" w:styleId="Notedebasdepage">
    <w:name w:val="footnote text"/>
    <w:basedOn w:val="Normal"/>
    <w:link w:val="NotedebasdepageCar"/>
    <w:uiPriority w:val="99"/>
    <w:semiHidden/>
    <w:unhideWhenUsed/>
    <w:rsid w:val="00174B83"/>
    <w:pPr>
      <w:spacing w:after="0" w:line="240" w:lineRule="auto"/>
    </w:pPr>
    <w:rPr>
      <w:rFonts w:ascii="Calibri" w:eastAsia="Calibri" w:hAnsi="Calibri" w:cs="Times New Roman"/>
      <w:sz w:val="20"/>
      <w:szCs w:val="20"/>
      <w:lang w:val="en-PH"/>
    </w:rPr>
  </w:style>
  <w:style w:type="character" w:customStyle="1" w:styleId="NotedebasdepageCar">
    <w:name w:val="Note de bas de page Car"/>
    <w:basedOn w:val="Policepardfaut"/>
    <w:link w:val="Notedebasdepage"/>
    <w:uiPriority w:val="99"/>
    <w:semiHidden/>
    <w:rsid w:val="00174B83"/>
    <w:rPr>
      <w:rFonts w:ascii="Calibri" w:eastAsia="Calibri" w:hAnsi="Calibri" w:cs="Times New Roman"/>
      <w:sz w:val="20"/>
      <w:szCs w:val="20"/>
      <w:lang w:val="en-PH"/>
    </w:rPr>
  </w:style>
  <w:style w:type="character" w:styleId="Appelnotedebasdep">
    <w:name w:val="footnote reference"/>
    <w:uiPriority w:val="99"/>
    <w:semiHidden/>
    <w:unhideWhenUsed/>
    <w:rsid w:val="00174B83"/>
    <w:rPr>
      <w:vertAlign w:val="superscript"/>
    </w:rPr>
  </w:style>
  <w:style w:type="paragraph" w:customStyle="1" w:styleId="Default">
    <w:name w:val="Default"/>
    <w:rsid w:val="002A57CC"/>
    <w:pPr>
      <w:autoSpaceDE w:val="0"/>
      <w:autoSpaceDN w:val="0"/>
      <w:adjustRightInd w:val="0"/>
      <w:spacing w:after="0" w:line="240" w:lineRule="auto"/>
    </w:pPr>
    <w:rPr>
      <w:rFonts w:ascii="Nyala" w:hAnsi="Nyala" w:cs="Nyala"/>
      <w:color w:val="000000"/>
      <w:sz w:val="24"/>
      <w:szCs w:val="24"/>
      <w:lang w:val="fr-C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08047">
      <w:bodyDiv w:val="1"/>
      <w:marLeft w:val="0"/>
      <w:marRight w:val="0"/>
      <w:marTop w:val="0"/>
      <w:marBottom w:val="0"/>
      <w:divBdr>
        <w:top w:val="none" w:sz="0" w:space="0" w:color="auto"/>
        <w:left w:val="none" w:sz="0" w:space="0" w:color="auto"/>
        <w:bottom w:val="none" w:sz="0" w:space="0" w:color="auto"/>
        <w:right w:val="none" w:sz="0" w:space="0" w:color="auto"/>
      </w:divBdr>
    </w:div>
    <w:div w:id="826556854">
      <w:bodyDiv w:val="1"/>
      <w:marLeft w:val="0"/>
      <w:marRight w:val="0"/>
      <w:marTop w:val="0"/>
      <w:marBottom w:val="0"/>
      <w:divBdr>
        <w:top w:val="none" w:sz="0" w:space="0" w:color="auto"/>
        <w:left w:val="none" w:sz="0" w:space="0" w:color="auto"/>
        <w:bottom w:val="none" w:sz="0" w:space="0" w:color="auto"/>
        <w:right w:val="none" w:sz="0" w:space="0" w:color="auto"/>
      </w:divBdr>
      <w:divsChild>
        <w:div w:id="97213976">
          <w:marLeft w:val="0"/>
          <w:marRight w:val="0"/>
          <w:marTop w:val="0"/>
          <w:marBottom w:val="0"/>
          <w:divBdr>
            <w:top w:val="none" w:sz="0" w:space="0" w:color="auto"/>
            <w:left w:val="none" w:sz="0" w:space="0" w:color="auto"/>
            <w:bottom w:val="none" w:sz="0" w:space="0" w:color="auto"/>
            <w:right w:val="none" w:sz="0" w:space="0" w:color="auto"/>
          </w:divBdr>
        </w:div>
        <w:div w:id="284626246">
          <w:marLeft w:val="0"/>
          <w:marRight w:val="0"/>
          <w:marTop w:val="0"/>
          <w:marBottom w:val="0"/>
          <w:divBdr>
            <w:top w:val="none" w:sz="0" w:space="0" w:color="auto"/>
            <w:left w:val="none" w:sz="0" w:space="0" w:color="auto"/>
            <w:bottom w:val="none" w:sz="0" w:space="0" w:color="auto"/>
            <w:right w:val="none" w:sz="0" w:space="0" w:color="auto"/>
          </w:divBdr>
        </w:div>
        <w:div w:id="489709597">
          <w:marLeft w:val="0"/>
          <w:marRight w:val="0"/>
          <w:marTop w:val="0"/>
          <w:marBottom w:val="0"/>
          <w:divBdr>
            <w:top w:val="none" w:sz="0" w:space="0" w:color="auto"/>
            <w:left w:val="none" w:sz="0" w:space="0" w:color="auto"/>
            <w:bottom w:val="none" w:sz="0" w:space="0" w:color="auto"/>
            <w:right w:val="none" w:sz="0" w:space="0" w:color="auto"/>
          </w:divBdr>
        </w:div>
        <w:div w:id="514808388">
          <w:marLeft w:val="0"/>
          <w:marRight w:val="0"/>
          <w:marTop w:val="0"/>
          <w:marBottom w:val="0"/>
          <w:divBdr>
            <w:top w:val="none" w:sz="0" w:space="0" w:color="auto"/>
            <w:left w:val="none" w:sz="0" w:space="0" w:color="auto"/>
            <w:bottom w:val="none" w:sz="0" w:space="0" w:color="auto"/>
            <w:right w:val="none" w:sz="0" w:space="0" w:color="auto"/>
          </w:divBdr>
        </w:div>
        <w:div w:id="581185812">
          <w:marLeft w:val="0"/>
          <w:marRight w:val="0"/>
          <w:marTop w:val="0"/>
          <w:marBottom w:val="0"/>
          <w:divBdr>
            <w:top w:val="none" w:sz="0" w:space="0" w:color="auto"/>
            <w:left w:val="none" w:sz="0" w:space="0" w:color="auto"/>
            <w:bottom w:val="none" w:sz="0" w:space="0" w:color="auto"/>
            <w:right w:val="none" w:sz="0" w:space="0" w:color="auto"/>
          </w:divBdr>
        </w:div>
        <w:div w:id="630867649">
          <w:marLeft w:val="0"/>
          <w:marRight w:val="0"/>
          <w:marTop w:val="0"/>
          <w:marBottom w:val="0"/>
          <w:divBdr>
            <w:top w:val="none" w:sz="0" w:space="0" w:color="auto"/>
            <w:left w:val="none" w:sz="0" w:space="0" w:color="auto"/>
            <w:bottom w:val="none" w:sz="0" w:space="0" w:color="auto"/>
            <w:right w:val="none" w:sz="0" w:space="0" w:color="auto"/>
          </w:divBdr>
        </w:div>
        <w:div w:id="869294344">
          <w:marLeft w:val="0"/>
          <w:marRight w:val="0"/>
          <w:marTop w:val="0"/>
          <w:marBottom w:val="0"/>
          <w:divBdr>
            <w:top w:val="none" w:sz="0" w:space="0" w:color="auto"/>
            <w:left w:val="none" w:sz="0" w:space="0" w:color="auto"/>
            <w:bottom w:val="none" w:sz="0" w:space="0" w:color="auto"/>
            <w:right w:val="none" w:sz="0" w:space="0" w:color="auto"/>
          </w:divBdr>
        </w:div>
        <w:div w:id="1112893884">
          <w:marLeft w:val="0"/>
          <w:marRight w:val="0"/>
          <w:marTop w:val="0"/>
          <w:marBottom w:val="0"/>
          <w:divBdr>
            <w:top w:val="none" w:sz="0" w:space="0" w:color="auto"/>
            <w:left w:val="none" w:sz="0" w:space="0" w:color="auto"/>
            <w:bottom w:val="none" w:sz="0" w:space="0" w:color="auto"/>
            <w:right w:val="none" w:sz="0" w:space="0" w:color="auto"/>
          </w:divBdr>
        </w:div>
        <w:div w:id="1270428515">
          <w:marLeft w:val="0"/>
          <w:marRight w:val="0"/>
          <w:marTop w:val="0"/>
          <w:marBottom w:val="0"/>
          <w:divBdr>
            <w:top w:val="none" w:sz="0" w:space="0" w:color="auto"/>
            <w:left w:val="none" w:sz="0" w:space="0" w:color="auto"/>
            <w:bottom w:val="none" w:sz="0" w:space="0" w:color="auto"/>
            <w:right w:val="none" w:sz="0" w:space="0" w:color="auto"/>
          </w:divBdr>
        </w:div>
        <w:div w:id="1412461260">
          <w:marLeft w:val="0"/>
          <w:marRight w:val="0"/>
          <w:marTop w:val="0"/>
          <w:marBottom w:val="0"/>
          <w:divBdr>
            <w:top w:val="none" w:sz="0" w:space="0" w:color="auto"/>
            <w:left w:val="none" w:sz="0" w:space="0" w:color="auto"/>
            <w:bottom w:val="none" w:sz="0" w:space="0" w:color="auto"/>
            <w:right w:val="none" w:sz="0" w:space="0" w:color="auto"/>
          </w:divBdr>
        </w:div>
        <w:div w:id="1455292489">
          <w:marLeft w:val="0"/>
          <w:marRight w:val="0"/>
          <w:marTop w:val="0"/>
          <w:marBottom w:val="0"/>
          <w:divBdr>
            <w:top w:val="none" w:sz="0" w:space="0" w:color="auto"/>
            <w:left w:val="none" w:sz="0" w:space="0" w:color="auto"/>
            <w:bottom w:val="none" w:sz="0" w:space="0" w:color="auto"/>
            <w:right w:val="none" w:sz="0" w:space="0" w:color="auto"/>
          </w:divBdr>
        </w:div>
        <w:div w:id="1471442460">
          <w:marLeft w:val="0"/>
          <w:marRight w:val="0"/>
          <w:marTop w:val="0"/>
          <w:marBottom w:val="0"/>
          <w:divBdr>
            <w:top w:val="none" w:sz="0" w:space="0" w:color="auto"/>
            <w:left w:val="none" w:sz="0" w:space="0" w:color="auto"/>
            <w:bottom w:val="none" w:sz="0" w:space="0" w:color="auto"/>
            <w:right w:val="none" w:sz="0" w:space="0" w:color="auto"/>
          </w:divBdr>
        </w:div>
        <w:div w:id="1509757750">
          <w:marLeft w:val="0"/>
          <w:marRight w:val="0"/>
          <w:marTop w:val="0"/>
          <w:marBottom w:val="0"/>
          <w:divBdr>
            <w:top w:val="none" w:sz="0" w:space="0" w:color="auto"/>
            <w:left w:val="none" w:sz="0" w:space="0" w:color="auto"/>
            <w:bottom w:val="none" w:sz="0" w:space="0" w:color="auto"/>
            <w:right w:val="none" w:sz="0" w:space="0" w:color="auto"/>
          </w:divBdr>
        </w:div>
        <w:div w:id="1611083374">
          <w:marLeft w:val="0"/>
          <w:marRight w:val="0"/>
          <w:marTop w:val="0"/>
          <w:marBottom w:val="0"/>
          <w:divBdr>
            <w:top w:val="none" w:sz="0" w:space="0" w:color="auto"/>
            <w:left w:val="none" w:sz="0" w:space="0" w:color="auto"/>
            <w:bottom w:val="none" w:sz="0" w:space="0" w:color="auto"/>
            <w:right w:val="none" w:sz="0" w:space="0" w:color="auto"/>
          </w:divBdr>
        </w:div>
        <w:div w:id="1635790037">
          <w:marLeft w:val="0"/>
          <w:marRight w:val="0"/>
          <w:marTop w:val="0"/>
          <w:marBottom w:val="0"/>
          <w:divBdr>
            <w:top w:val="none" w:sz="0" w:space="0" w:color="auto"/>
            <w:left w:val="none" w:sz="0" w:space="0" w:color="auto"/>
            <w:bottom w:val="none" w:sz="0" w:space="0" w:color="auto"/>
            <w:right w:val="none" w:sz="0" w:space="0" w:color="auto"/>
          </w:divBdr>
        </w:div>
        <w:div w:id="1749186808">
          <w:marLeft w:val="0"/>
          <w:marRight w:val="0"/>
          <w:marTop w:val="0"/>
          <w:marBottom w:val="0"/>
          <w:divBdr>
            <w:top w:val="none" w:sz="0" w:space="0" w:color="auto"/>
            <w:left w:val="none" w:sz="0" w:space="0" w:color="auto"/>
            <w:bottom w:val="none" w:sz="0" w:space="0" w:color="auto"/>
            <w:right w:val="none" w:sz="0" w:space="0" w:color="auto"/>
          </w:divBdr>
        </w:div>
        <w:div w:id="1839038404">
          <w:marLeft w:val="0"/>
          <w:marRight w:val="0"/>
          <w:marTop w:val="0"/>
          <w:marBottom w:val="0"/>
          <w:divBdr>
            <w:top w:val="none" w:sz="0" w:space="0" w:color="auto"/>
            <w:left w:val="none" w:sz="0" w:space="0" w:color="auto"/>
            <w:bottom w:val="none" w:sz="0" w:space="0" w:color="auto"/>
            <w:right w:val="none" w:sz="0" w:space="0" w:color="auto"/>
          </w:divBdr>
        </w:div>
        <w:div w:id="1869679268">
          <w:marLeft w:val="0"/>
          <w:marRight w:val="0"/>
          <w:marTop w:val="0"/>
          <w:marBottom w:val="0"/>
          <w:divBdr>
            <w:top w:val="none" w:sz="0" w:space="0" w:color="auto"/>
            <w:left w:val="none" w:sz="0" w:space="0" w:color="auto"/>
            <w:bottom w:val="none" w:sz="0" w:space="0" w:color="auto"/>
            <w:right w:val="none" w:sz="0" w:space="0" w:color="auto"/>
          </w:divBdr>
        </w:div>
        <w:div w:id="1956138180">
          <w:marLeft w:val="0"/>
          <w:marRight w:val="0"/>
          <w:marTop w:val="0"/>
          <w:marBottom w:val="0"/>
          <w:divBdr>
            <w:top w:val="none" w:sz="0" w:space="0" w:color="auto"/>
            <w:left w:val="none" w:sz="0" w:space="0" w:color="auto"/>
            <w:bottom w:val="none" w:sz="0" w:space="0" w:color="auto"/>
            <w:right w:val="none" w:sz="0" w:space="0" w:color="auto"/>
          </w:divBdr>
        </w:div>
        <w:div w:id="2071684966">
          <w:marLeft w:val="0"/>
          <w:marRight w:val="0"/>
          <w:marTop w:val="0"/>
          <w:marBottom w:val="0"/>
          <w:divBdr>
            <w:top w:val="none" w:sz="0" w:space="0" w:color="auto"/>
            <w:left w:val="none" w:sz="0" w:space="0" w:color="auto"/>
            <w:bottom w:val="none" w:sz="0" w:space="0" w:color="auto"/>
            <w:right w:val="none" w:sz="0" w:space="0" w:color="auto"/>
          </w:divBdr>
        </w:div>
        <w:div w:id="2127767262">
          <w:marLeft w:val="0"/>
          <w:marRight w:val="0"/>
          <w:marTop w:val="0"/>
          <w:marBottom w:val="0"/>
          <w:divBdr>
            <w:top w:val="none" w:sz="0" w:space="0" w:color="auto"/>
            <w:left w:val="none" w:sz="0" w:space="0" w:color="auto"/>
            <w:bottom w:val="none" w:sz="0" w:space="0" w:color="auto"/>
            <w:right w:val="none" w:sz="0" w:space="0" w:color="auto"/>
          </w:divBdr>
        </w:div>
      </w:divsChild>
    </w:div>
    <w:div w:id="909534131">
      <w:bodyDiv w:val="1"/>
      <w:marLeft w:val="0"/>
      <w:marRight w:val="0"/>
      <w:marTop w:val="0"/>
      <w:marBottom w:val="0"/>
      <w:divBdr>
        <w:top w:val="none" w:sz="0" w:space="0" w:color="auto"/>
        <w:left w:val="none" w:sz="0" w:space="0" w:color="auto"/>
        <w:bottom w:val="none" w:sz="0" w:space="0" w:color="auto"/>
        <w:right w:val="none" w:sz="0" w:space="0" w:color="auto"/>
      </w:divBdr>
    </w:div>
    <w:div w:id="110588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oumission.info@undp.org" TargetMode="External"/><Relationship Id="rId18" Type="http://schemas.openxmlformats.org/officeDocument/2006/relationships/package" Target="embeddings/Document_Microsoft_Word2.doc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soumission.goma@undp.org"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package" Target="embeddings/Document_Microsoft_Word1.doc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rocurement-notices.undp.org/view_notice.cfm?notice_id="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onnees.banquemondial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6358F6894CA546A468AF25922DD424" ma:contentTypeVersion="20" ma:contentTypeDescription="Create a new document." ma:contentTypeScope="" ma:versionID="27592fbbe42997c7c35e4f46313eb344">
  <xsd:schema xmlns:xsd="http://www.w3.org/2001/XMLSchema" xmlns:xs="http://www.w3.org/2001/XMLSchema" xmlns:p="http://schemas.microsoft.com/office/2006/metadata/properties" xmlns:ns2="84a3be3f-a15a-43fa-96b9-a72fbd6deddb" xmlns:ns3="bf4c0e24-4363-4a2c-98c4-ba38f29833df" targetNamespace="http://schemas.microsoft.com/office/2006/metadata/properties" ma:root="true" ma:fieldsID="d09961c3c06aa3cfc0d62d3cb050999e" ns2:_="" ns3:_="">
    <xsd:import namespace="84a3be3f-a15a-43fa-96b9-a72fbd6deddb"/>
    <xsd:import namespace="bf4c0e24-4363-4a2c-98c4-ba38f29833df"/>
    <xsd:element name="properties">
      <xsd:complexType>
        <xsd:sequence>
          <xsd:element name="documentManagement">
            <xsd:complexType>
              <xsd:all>
                <xsd:element ref="ns2:Category" minOccurs="0"/>
                <xsd:element ref="ns3:_dlc_DocId" minOccurs="0"/>
                <xsd:element ref="ns3:_dlc_DocIdUrl" minOccurs="0"/>
                <xsd:element ref="ns3:_dlc_DocIdPersistId"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3be3f-a15a-43fa-96b9-a72fbd6deddb" elementFormDefault="qualified">
    <xsd:import namespace="http://schemas.microsoft.com/office/2006/documentManagement/types"/>
    <xsd:import namespace="http://schemas.microsoft.com/office/infopath/2007/PartnerControls"/>
    <xsd:element name="Category" ma:index="8" nillable="true" ma:displayName="Category" ma:default="Policy Document" ma:format="Dropdown" ma:internalName="Category">
      <xsd:simpleType>
        <xsd:restriction base="dms:Choice">
          <xsd:enumeration value="Guideline for BSITF Registration"/>
          <xsd:enumeration value="Policy Document"/>
          <xsd:enumeration value="Presentations"/>
          <xsd:enumeration value="Flow Charts"/>
          <xsd:enumeration value="Insurance Cover"/>
          <xsd:enumeration value="Q &amp; A"/>
          <xsd:enumeration value="Templates"/>
          <xsd:enumeration value="RLA Templates"/>
        </xsd:restriction>
      </xsd:simpleType>
    </xsd:element>
    <xsd:element name="Language" ma:index="12" nillable="true" ma:displayName="Language" ma:default="English" ma:format="Dropdown" ma:internalName="Language">
      <xsd:simpleType>
        <xsd:restriction base="dms:Choice">
          <xsd:enumeration value="English"/>
          <xsd:enumeration value="French"/>
          <xsd:enumeration value="Spanish"/>
        </xsd:restriction>
      </xsd:simpleType>
    </xsd:element>
  </xsd:schema>
  <xsd:schema xmlns:xsd="http://www.w3.org/2001/XMLSchema" xmlns:xs="http://www.w3.org/2001/XMLSchema" xmlns:dms="http://schemas.microsoft.com/office/2006/documentManagement/types" xmlns:pc="http://schemas.microsoft.com/office/infopath/2007/PartnerControls" targetNamespace="bf4c0e24-4363-4a2c-98c4-ba38f29833d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84a3be3f-a15a-43fa-96b9-a72fbd6deddb">Templates</Category>
    <_dlc_DocId xmlns="bf4c0e24-4363-4a2c-98c4-ba38f29833df">UNITOOLTS-633-31</_dlc_DocId>
    <_dlc_DocIdUrl xmlns="bf4c0e24-4363-4a2c-98c4-ba38f29833df">
      <Url>https://intranet.undp.org/unit/oolts/oso/psu/_layouts/15/DocIdRedir.aspx?ID=UNITOOLTS-633-31</Url>
      <Description>UNITOOLTS-633-31</Description>
    </_dlc_DocIdUrl>
    <Language xmlns="84a3be3f-a15a-43fa-96b9-a72fbd6deddb">English</Languag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Url/>
    <Assembly>Nintex.Workflow, Version=1.0.0.0, Culture=neutral, PublicKeyToken=913f6bae0ca5ae12</Assembly>
    <Class>Nintex.Workflow.ConditionalWorkflowStartReceiver</Class>
    <Data>634911197213902555</Data>
    <Filter/>
  </Receiver>
  <Receiver>
    <Name>Nintex conditional workflow start</Name>
    <Synchronization>Synchronous</Synchronization>
    <Type>10002</Type>
    <SequenceNumber>50000</SequenceNumber>
    <Url/>
    <Assembly>Nintex.Workflow, Version=1.0.0.0, Culture=neutral, PublicKeyToken=913f6bae0ca5ae12</Assembly>
    <Class>Nintex.Workflow.ConditionalWorkflowStartReceiver</Class>
    <Data>634911197213902555</Data>
    <Filter/>
  </Receiver>
  <Receiver>
    <Name>Nintex conditional workflow start</Name>
    <Synchronization>Synchronous</Synchronization>
    <Type>2</Type>
    <SequenceNumber>50000</SequenceNumber>
    <Url/>
    <Assembly>Nintex.Workflow, Version=1.0.0.0, Culture=neutral, PublicKeyToken=913f6bae0ca5ae12</Assembly>
    <Class>Nintex.Workflow.ConditionalWorkflowStartReceiver</Class>
    <Data>634911197213902555</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E2295-02A4-4F66-AE7C-FA5A3F326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3be3f-a15a-43fa-96b9-a72fbd6deddb"/>
    <ds:schemaRef ds:uri="bf4c0e24-4363-4a2c-98c4-ba38f2983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7199FF-56B2-486B-9A80-0F8C08BB7E7F}">
  <ds:schemaRefs>
    <ds:schemaRef ds:uri="http://schemas.microsoft.com/sharepoint/v3/contenttype/forms"/>
  </ds:schemaRefs>
</ds:datastoreItem>
</file>

<file path=customXml/itemProps3.xml><?xml version="1.0" encoding="utf-8"?>
<ds:datastoreItem xmlns:ds="http://schemas.openxmlformats.org/officeDocument/2006/customXml" ds:itemID="{6B640DA5-E4C7-410C-9B0F-0BECA3910A96}">
  <ds:schemaRefs>
    <ds:schemaRef ds:uri="http://schemas.microsoft.com/office/2006/metadata/properties"/>
    <ds:schemaRef ds:uri="http://schemas.microsoft.com/office/infopath/2007/PartnerControls"/>
    <ds:schemaRef ds:uri="84a3be3f-a15a-43fa-96b9-a72fbd6deddb"/>
    <ds:schemaRef ds:uri="bf4c0e24-4363-4a2c-98c4-ba38f29833df"/>
  </ds:schemaRefs>
</ds:datastoreItem>
</file>

<file path=customXml/itemProps4.xml><?xml version="1.0" encoding="utf-8"?>
<ds:datastoreItem xmlns:ds="http://schemas.openxmlformats.org/officeDocument/2006/customXml" ds:itemID="{E22C8FA4-7384-4E07-ACE6-6BA3AB4A8332}">
  <ds:schemaRefs>
    <ds:schemaRef ds:uri="http://schemas.microsoft.com/sharepoint/events"/>
  </ds:schemaRefs>
</ds:datastoreItem>
</file>

<file path=customXml/itemProps5.xml><?xml version="1.0" encoding="utf-8"?>
<ds:datastoreItem xmlns:ds="http://schemas.openxmlformats.org/officeDocument/2006/customXml" ds:itemID="{EA46337A-2810-420C-AD75-FE17B00E7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2751</Words>
  <Characters>15132</Characters>
  <Application>Microsoft Office Word</Application>
  <DocSecurity>0</DocSecurity>
  <Lines>126</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Individual Consultant Procurement Notice</vt:lpstr>
      <vt:lpstr>Individual Consultant Procurement Notice</vt:lpstr>
    </vt:vector>
  </TitlesOfParts>
  <Company>UNDP</Company>
  <LinksUpToDate>false</LinksUpToDate>
  <CharactersWithSpaces>17848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Consultant Procurement Notice</dc:title>
  <dc:subject/>
  <dc:creator>alvaro.meseguer</dc:creator>
  <cp:keywords/>
  <dc:description/>
  <cp:lastModifiedBy>MCN_Jacques</cp:lastModifiedBy>
  <cp:revision>2</cp:revision>
  <cp:lastPrinted>2011-03-24T14:16:00Z</cp:lastPrinted>
  <dcterms:created xsi:type="dcterms:W3CDTF">2019-04-12T14:58:00Z</dcterms:created>
  <dcterms:modified xsi:type="dcterms:W3CDTF">2019-04-12T14:58:00Z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0x010100F06358F6894CA546A468AF25922DD424</vt:lpwstr>
  </property>
  <property fmtid="{D5CDD505-2E9C-101B-9397-08002B2CF9AE}" pid="3" name="_dlc_DocIdItemGuid">
    <vt:lpwstr>74e1aabb-d21d-4391-abeb-a032a7565b67</vt:lpwstr>
  </property>
</Properties>
</file>