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E" w:rsidRDefault="002C700E">
      <w:pPr>
        <w:rPr>
          <w:b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245059</wp:posOffset>
            </wp:positionH>
            <wp:positionV relativeFrom="paragraph">
              <wp:posOffset>10795</wp:posOffset>
            </wp:positionV>
            <wp:extent cx="5943600" cy="859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Security Office Banne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00E" w:rsidRDefault="002C700E">
      <w:pPr>
        <w:rPr>
          <w:b/>
          <w:sz w:val="32"/>
          <w:szCs w:val="32"/>
        </w:rPr>
      </w:pPr>
    </w:p>
    <w:p w:rsidR="002C700E" w:rsidRPr="002C700E" w:rsidRDefault="002C700E" w:rsidP="002C700E">
      <w:pPr>
        <w:jc w:val="center"/>
        <w:rPr>
          <w:b/>
          <w:color w:val="FF0000"/>
          <w:sz w:val="48"/>
          <w:szCs w:val="48"/>
        </w:rPr>
      </w:pPr>
    </w:p>
    <w:p w:rsidR="006D49E5" w:rsidRPr="002C700E" w:rsidRDefault="004B02BB" w:rsidP="002C700E">
      <w:pPr>
        <w:jc w:val="center"/>
        <w:rPr>
          <w:b/>
          <w:color w:val="FF0000"/>
          <w:sz w:val="48"/>
          <w:szCs w:val="48"/>
        </w:rPr>
      </w:pPr>
      <w:r w:rsidRPr="002C700E">
        <w:rPr>
          <w:b/>
          <w:color w:val="FF0000"/>
          <w:sz w:val="48"/>
          <w:szCs w:val="48"/>
        </w:rPr>
        <w:t xml:space="preserve">ABT Vehicle </w:t>
      </w:r>
      <w:r w:rsidR="002C700E">
        <w:rPr>
          <w:b/>
          <w:color w:val="FF0000"/>
          <w:sz w:val="48"/>
          <w:szCs w:val="48"/>
        </w:rPr>
        <w:t xml:space="preserve">Minimum </w:t>
      </w:r>
      <w:r w:rsidRPr="002C700E">
        <w:rPr>
          <w:b/>
          <w:color w:val="FF0000"/>
          <w:sz w:val="48"/>
          <w:szCs w:val="48"/>
        </w:rPr>
        <w:t>Safety Requirements</w:t>
      </w:r>
    </w:p>
    <w:p w:rsidR="004B02BB" w:rsidRDefault="004B02BB" w:rsidP="0017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  <w:sectPr w:rsidR="004B02BB" w:rsidSect="00D97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0060" w:rsidRPr="00D97F47" w:rsidRDefault="00F42C1D" w:rsidP="0017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Buses</w:t>
      </w:r>
      <w:r w:rsidR="00170060" w:rsidRPr="00D97F47">
        <w:rPr>
          <w:rFonts w:eastAsia="Times New Roman" w:cs="Arial"/>
          <w:color w:val="333333"/>
          <w:sz w:val="24"/>
          <w:szCs w:val="24"/>
        </w:rPr>
        <w:t>;</w:t>
      </w:r>
    </w:p>
    <w:p w:rsidR="00170060" w:rsidRPr="00A2534B" w:rsidRDefault="00170060" w:rsidP="00A2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Light trucks;</w:t>
      </w:r>
      <w:r w:rsidR="00A2534B" w:rsidRPr="00A2534B">
        <w:rPr>
          <w:rFonts w:eastAsia="Times New Roman" w:cs="Arial"/>
          <w:color w:val="333333"/>
          <w:sz w:val="24"/>
          <w:szCs w:val="24"/>
        </w:rPr>
        <w:t xml:space="preserve"> (10,000 GVW or less)</w:t>
      </w:r>
    </w:p>
    <w:p w:rsidR="00A2534B" w:rsidRPr="00A2534B" w:rsidRDefault="00170060" w:rsidP="00A2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Medium and heavy trucks;</w:t>
      </w:r>
    </w:p>
    <w:p w:rsidR="00170060" w:rsidRPr="00D97F47" w:rsidRDefault="00170060" w:rsidP="0017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Sedans; and</w:t>
      </w:r>
    </w:p>
    <w:p w:rsidR="00170060" w:rsidRPr="00A2534B" w:rsidRDefault="00F42C1D" w:rsidP="00A25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SUVs</w:t>
      </w:r>
    </w:p>
    <w:p w:rsidR="00170060" w:rsidRPr="00D97F47" w:rsidRDefault="00170060" w:rsidP="00170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Motor bikes</w:t>
      </w:r>
    </w:p>
    <w:p w:rsidR="004B02BB" w:rsidRDefault="004B02BB" w:rsidP="0017006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  <w:sectPr w:rsidR="004B02BB" w:rsidSect="004B02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5EDD" w:rsidRDefault="002C700E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The purpose of the </w:t>
      </w:r>
      <w:r w:rsidR="000E0E83">
        <w:rPr>
          <w:rFonts w:eastAsia="Times New Roman" w:cs="Arial"/>
          <w:color w:val="333333"/>
          <w:sz w:val="24"/>
          <w:szCs w:val="24"/>
        </w:rPr>
        <w:t>Vehicle M</w:t>
      </w:r>
      <w:r>
        <w:rPr>
          <w:rFonts w:eastAsia="Times New Roman" w:cs="Arial"/>
          <w:color w:val="333333"/>
          <w:sz w:val="24"/>
          <w:szCs w:val="24"/>
        </w:rPr>
        <w:t>inimum</w:t>
      </w:r>
      <w:r w:rsidR="000E0E83">
        <w:rPr>
          <w:rFonts w:eastAsia="Times New Roman" w:cs="Arial"/>
          <w:color w:val="333333"/>
          <w:sz w:val="24"/>
          <w:szCs w:val="24"/>
        </w:rPr>
        <w:t xml:space="preserve"> Safety R</w:t>
      </w:r>
      <w:r w:rsidR="00355EDD">
        <w:rPr>
          <w:rFonts w:eastAsia="Times New Roman" w:cs="Arial"/>
          <w:color w:val="333333"/>
          <w:sz w:val="24"/>
          <w:szCs w:val="24"/>
        </w:rPr>
        <w:t>equirements</w:t>
      </w:r>
      <w:r>
        <w:rPr>
          <w:rFonts w:eastAsia="Times New Roman" w:cs="Arial"/>
          <w:color w:val="333333"/>
          <w:sz w:val="24"/>
          <w:szCs w:val="24"/>
        </w:rPr>
        <w:t xml:space="preserve"> noted below</w:t>
      </w:r>
      <w:r w:rsidR="00355EDD">
        <w:rPr>
          <w:rFonts w:eastAsia="Times New Roman" w:cs="Arial"/>
          <w:color w:val="333333"/>
          <w:sz w:val="24"/>
          <w:szCs w:val="24"/>
        </w:rPr>
        <w:t xml:space="preserve"> </w:t>
      </w:r>
      <w:r w:rsidR="00D54AB2">
        <w:rPr>
          <w:rFonts w:eastAsia="Times New Roman" w:cs="Arial"/>
          <w:color w:val="333333"/>
          <w:sz w:val="24"/>
          <w:szCs w:val="24"/>
        </w:rPr>
        <w:t xml:space="preserve">are </w:t>
      </w:r>
      <w:r w:rsidR="00355EDD">
        <w:rPr>
          <w:rFonts w:eastAsia="Times New Roman" w:cs="Arial"/>
          <w:color w:val="333333"/>
          <w:sz w:val="24"/>
          <w:szCs w:val="24"/>
        </w:rPr>
        <w:t>to provide all staff a greater amount of protection</w:t>
      </w:r>
      <w:r>
        <w:rPr>
          <w:rFonts w:eastAsia="Times New Roman" w:cs="Arial"/>
          <w:color w:val="333333"/>
          <w:sz w:val="24"/>
          <w:szCs w:val="24"/>
        </w:rPr>
        <w:t xml:space="preserve"> while participating in</w:t>
      </w:r>
      <w:r w:rsidR="00F42C1D">
        <w:rPr>
          <w:rFonts w:eastAsia="Times New Roman" w:cs="Arial"/>
          <w:color w:val="333333"/>
          <w:sz w:val="24"/>
          <w:szCs w:val="24"/>
        </w:rPr>
        <w:t xml:space="preserve"> our most dangerous activity, </w:t>
      </w:r>
      <w:r>
        <w:rPr>
          <w:rFonts w:eastAsia="Times New Roman" w:cs="Arial"/>
          <w:color w:val="333333"/>
          <w:sz w:val="24"/>
          <w:szCs w:val="24"/>
        </w:rPr>
        <w:t>road travel</w:t>
      </w:r>
      <w:r w:rsidR="00355EDD">
        <w:rPr>
          <w:rFonts w:eastAsia="Times New Roman" w:cs="Arial"/>
          <w:color w:val="333333"/>
          <w:sz w:val="24"/>
          <w:szCs w:val="24"/>
        </w:rPr>
        <w:t xml:space="preserve">.  We understand that meeting all of the requirements may be difficult, in such cases </w:t>
      </w:r>
      <w:r w:rsidR="00D54AB2">
        <w:rPr>
          <w:rFonts w:eastAsia="Times New Roman" w:cs="Arial"/>
          <w:color w:val="333333"/>
          <w:sz w:val="24"/>
          <w:szCs w:val="24"/>
        </w:rPr>
        <w:t>identified vulnerabilities</w:t>
      </w:r>
      <w:r w:rsidR="00355EDD">
        <w:rPr>
          <w:rFonts w:eastAsia="Times New Roman" w:cs="Arial"/>
          <w:color w:val="333333"/>
          <w:sz w:val="24"/>
          <w:szCs w:val="24"/>
        </w:rPr>
        <w:t xml:space="preserve"> will </w:t>
      </w:r>
      <w:r w:rsidR="00D54AB2">
        <w:rPr>
          <w:rFonts w:eastAsia="Times New Roman" w:cs="Arial"/>
          <w:color w:val="333333"/>
          <w:sz w:val="24"/>
          <w:szCs w:val="24"/>
        </w:rPr>
        <w:t xml:space="preserve">require a </w:t>
      </w:r>
      <w:r w:rsidR="00355EDD">
        <w:rPr>
          <w:rFonts w:eastAsia="Times New Roman" w:cs="Arial"/>
          <w:color w:val="333333"/>
          <w:sz w:val="24"/>
          <w:szCs w:val="24"/>
        </w:rPr>
        <w:t>plan in order to mitigat</w:t>
      </w:r>
      <w:r w:rsidR="00D54AB2">
        <w:rPr>
          <w:rFonts w:eastAsia="Times New Roman" w:cs="Arial"/>
          <w:color w:val="333333"/>
          <w:sz w:val="24"/>
          <w:szCs w:val="24"/>
        </w:rPr>
        <w:t>e the risk</w:t>
      </w:r>
      <w:r>
        <w:rPr>
          <w:rFonts w:eastAsia="Times New Roman" w:cs="Arial"/>
          <w:color w:val="333333"/>
          <w:sz w:val="24"/>
          <w:szCs w:val="24"/>
        </w:rPr>
        <w:t xml:space="preserve"> effectively.  When procuring a vehicle follow the requirements below and if the requirements cannot be met, please consult with the Global Security Office (GSO).</w:t>
      </w:r>
      <w:r w:rsidR="00355EDD">
        <w:rPr>
          <w:rFonts w:eastAsia="Times New Roman" w:cs="Arial"/>
          <w:color w:val="333333"/>
          <w:sz w:val="24"/>
          <w:szCs w:val="24"/>
        </w:rPr>
        <w:t xml:space="preserve">  Mitigation may include limiting speed, passengers, training or looking into different methods of operations or timing</w:t>
      </w:r>
      <w:r w:rsidR="00D54AB2">
        <w:rPr>
          <w:rFonts w:eastAsia="Times New Roman" w:cs="Arial"/>
          <w:color w:val="333333"/>
          <w:sz w:val="24"/>
          <w:szCs w:val="24"/>
        </w:rPr>
        <w:t xml:space="preserve"> of programs</w:t>
      </w:r>
      <w:r w:rsidR="00355EDD">
        <w:rPr>
          <w:rFonts w:eastAsia="Times New Roman" w:cs="Arial"/>
          <w:color w:val="333333"/>
          <w:sz w:val="24"/>
          <w:szCs w:val="24"/>
        </w:rPr>
        <w:t xml:space="preserve">.  </w:t>
      </w:r>
    </w:p>
    <w:p w:rsidR="00273965" w:rsidRPr="00D97F47" w:rsidRDefault="00273965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  <w:r w:rsidRPr="00D97F47">
        <w:rPr>
          <w:rFonts w:eastAsia="Times New Roman" w:cs="Arial"/>
          <w:b/>
          <w:color w:val="333333"/>
          <w:sz w:val="28"/>
          <w:szCs w:val="28"/>
        </w:rPr>
        <w:t>Occupant Protection in Interior Impact</w:t>
      </w:r>
    </w:p>
    <w:p w:rsidR="00273965" w:rsidRPr="00D97F47" w:rsidRDefault="00A2534B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A2534B">
        <w:rPr>
          <w:rFonts w:eastAsia="Times New Roman" w:cs="Arial"/>
          <w:b/>
          <w:color w:val="333333"/>
          <w:sz w:val="24"/>
          <w:szCs w:val="24"/>
        </w:rPr>
        <w:t>Requirement: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="00273965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>S</w:t>
      </w:r>
      <w:r w:rsidR="00273965" w:rsidRPr="00D97F47">
        <w:rPr>
          <w:rFonts w:eastAsia="Times New Roman" w:cs="Arial"/>
          <w:color w:val="333333"/>
          <w:sz w:val="24"/>
          <w:szCs w:val="24"/>
        </w:rPr>
        <w:t xml:space="preserve">pecifies performance requirements to afford </w:t>
      </w:r>
      <w:r>
        <w:rPr>
          <w:rFonts w:eastAsia="Times New Roman" w:cs="Arial"/>
          <w:color w:val="333333"/>
          <w:sz w:val="24"/>
          <w:szCs w:val="24"/>
        </w:rPr>
        <w:t>impact protection for occupants</w:t>
      </w:r>
      <w:r w:rsidR="00273965" w:rsidRPr="00D97F47">
        <w:rPr>
          <w:rFonts w:eastAsia="Times New Roman" w:cs="Arial"/>
          <w:color w:val="333333"/>
          <w:sz w:val="24"/>
          <w:szCs w:val="24"/>
        </w:rPr>
        <w:t xml:space="preserve"> (Including Air Bags)</w:t>
      </w:r>
      <w:r>
        <w:rPr>
          <w:rFonts w:eastAsia="Times New Roman" w:cs="Arial"/>
          <w:color w:val="333333"/>
          <w:sz w:val="24"/>
          <w:szCs w:val="24"/>
        </w:rPr>
        <w:t>.</w:t>
      </w:r>
    </w:p>
    <w:p w:rsidR="007012B9" w:rsidRDefault="00273965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b/>
          <w:color w:val="333333"/>
          <w:sz w:val="24"/>
          <w:szCs w:val="24"/>
        </w:rPr>
        <w:t>Application:</w:t>
      </w:r>
      <w:r w:rsidR="00D97F47">
        <w:rPr>
          <w:rFonts w:eastAsia="Times New Roman" w:cs="Arial"/>
          <w:color w:val="333333"/>
          <w:sz w:val="24"/>
          <w:szCs w:val="24"/>
        </w:rPr>
        <w:t xml:space="preserve">  </w:t>
      </w:r>
      <w:r w:rsidRPr="00D97F47">
        <w:rPr>
          <w:rFonts w:eastAsia="Times New Roman" w:cs="Arial"/>
          <w:color w:val="333333"/>
          <w:sz w:val="24"/>
          <w:szCs w:val="24"/>
        </w:rPr>
        <w:t>Passenger cars and multipurpose passenger vehicles, trucks, and buses</w:t>
      </w:r>
      <w:r w:rsidR="007012B9">
        <w:rPr>
          <w:rFonts w:eastAsia="Times New Roman" w:cs="Arial"/>
          <w:color w:val="333333"/>
          <w:sz w:val="24"/>
          <w:szCs w:val="24"/>
        </w:rPr>
        <w:t>.</w:t>
      </w:r>
    </w:p>
    <w:p w:rsidR="00273965" w:rsidRPr="00D97F47" w:rsidRDefault="007012B9" w:rsidP="002C700E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If vehicle</w:t>
      </w:r>
      <w:r w:rsidR="004B02BB">
        <w:rPr>
          <w:rFonts w:eastAsia="Times New Roman" w:cs="Arial"/>
          <w:color w:val="333333"/>
          <w:sz w:val="24"/>
          <w:szCs w:val="24"/>
        </w:rPr>
        <w:t xml:space="preserve">s are not available to </w:t>
      </w:r>
      <w:r>
        <w:rPr>
          <w:rFonts w:eastAsia="Times New Roman" w:cs="Arial"/>
          <w:color w:val="333333"/>
          <w:sz w:val="24"/>
          <w:szCs w:val="24"/>
        </w:rPr>
        <w:t xml:space="preserve">meet this requirement, </w:t>
      </w:r>
      <w:r w:rsidR="00355EDD">
        <w:rPr>
          <w:rFonts w:eastAsia="Times New Roman" w:cs="Arial"/>
          <w:color w:val="333333"/>
          <w:sz w:val="24"/>
          <w:szCs w:val="24"/>
        </w:rPr>
        <w:t>provide</w:t>
      </w:r>
      <w:r>
        <w:rPr>
          <w:rFonts w:eastAsia="Times New Roman" w:cs="Arial"/>
          <w:color w:val="333333"/>
          <w:sz w:val="24"/>
          <w:szCs w:val="24"/>
        </w:rPr>
        <w:t xml:space="preserve"> justification</w:t>
      </w:r>
      <w:r w:rsidR="00355EDD">
        <w:rPr>
          <w:rFonts w:eastAsia="Times New Roman" w:cs="Arial"/>
          <w:color w:val="333333"/>
          <w:sz w:val="24"/>
          <w:szCs w:val="24"/>
        </w:rPr>
        <w:t xml:space="preserve">, mitigation </w:t>
      </w:r>
      <w:r>
        <w:rPr>
          <w:rFonts w:eastAsia="Times New Roman" w:cs="Arial"/>
          <w:color w:val="333333"/>
          <w:sz w:val="24"/>
          <w:szCs w:val="24"/>
        </w:rPr>
        <w:t xml:space="preserve">and </w:t>
      </w:r>
      <w:r w:rsidR="00355EDD">
        <w:rPr>
          <w:rFonts w:eastAsia="Times New Roman" w:cs="Arial"/>
          <w:color w:val="333333"/>
          <w:sz w:val="24"/>
          <w:szCs w:val="24"/>
        </w:rPr>
        <w:t>implementation plan</w:t>
      </w:r>
      <w:r>
        <w:rPr>
          <w:rFonts w:eastAsia="Times New Roman" w:cs="Arial"/>
          <w:color w:val="333333"/>
          <w:sz w:val="24"/>
          <w:szCs w:val="24"/>
        </w:rPr>
        <w:t xml:space="preserve"> prior to procurement. </w:t>
      </w:r>
    </w:p>
    <w:p w:rsidR="00273965" w:rsidRPr="00D54AB2" w:rsidRDefault="00273965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  <w:r w:rsidRPr="00D54AB2">
        <w:rPr>
          <w:rFonts w:eastAsia="Times New Roman" w:cs="Arial"/>
          <w:b/>
          <w:color w:val="333333"/>
          <w:sz w:val="28"/>
          <w:szCs w:val="28"/>
        </w:rPr>
        <w:t>Head Restraints</w:t>
      </w:r>
    </w:p>
    <w:p w:rsidR="00273965" w:rsidRPr="00D97F47" w:rsidRDefault="00A2534B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A2534B">
        <w:rPr>
          <w:rFonts w:eastAsia="Times New Roman" w:cs="Arial"/>
          <w:b/>
          <w:color w:val="333333"/>
          <w:sz w:val="24"/>
          <w:szCs w:val="24"/>
        </w:rPr>
        <w:t>Requirement: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>S</w:t>
      </w:r>
      <w:r w:rsidR="00273965" w:rsidRPr="00D97F47">
        <w:rPr>
          <w:rFonts w:eastAsia="Times New Roman" w:cs="Arial"/>
          <w:color w:val="333333"/>
          <w:sz w:val="24"/>
          <w:szCs w:val="24"/>
        </w:rPr>
        <w:t>pecifies requirements for head restraints to reduce the frequency and severity of</w:t>
      </w:r>
      <w:r w:rsidR="00D97F47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="00273965" w:rsidRPr="00D97F47">
        <w:rPr>
          <w:rFonts w:eastAsia="Times New Roman" w:cs="Arial"/>
          <w:color w:val="333333"/>
          <w:sz w:val="24"/>
          <w:szCs w:val="24"/>
        </w:rPr>
        <w:t>neck injury in rear-end and other collisions.</w:t>
      </w:r>
    </w:p>
    <w:p w:rsidR="00273965" w:rsidRDefault="00273965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b/>
          <w:color w:val="333333"/>
          <w:sz w:val="24"/>
          <w:szCs w:val="24"/>
        </w:rPr>
        <w:t>Application:</w:t>
      </w:r>
      <w:r w:rsidR="00D97F47">
        <w:rPr>
          <w:rFonts w:eastAsia="Times New Roman" w:cs="Arial"/>
          <w:b/>
          <w:color w:val="333333"/>
          <w:sz w:val="24"/>
          <w:szCs w:val="24"/>
        </w:rPr>
        <w:t xml:space="preserve">  </w:t>
      </w:r>
      <w:r w:rsidRPr="00D97F47">
        <w:rPr>
          <w:rFonts w:eastAsia="Times New Roman" w:cs="Arial"/>
          <w:color w:val="333333"/>
          <w:sz w:val="24"/>
          <w:szCs w:val="24"/>
        </w:rPr>
        <w:t>Passenger cars and multipurpose passenger vehicles, trucks, and buses with a GVWR of 4,536 kg</w:t>
      </w:r>
      <w:r w:rsidR="00D97F47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Pr="00D97F47">
        <w:rPr>
          <w:rFonts w:eastAsia="Times New Roman" w:cs="Arial"/>
          <w:color w:val="333333"/>
          <w:sz w:val="24"/>
          <w:szCs w:val="24"/>
        </w:rPr>
        <w:t>(10,000 lb) or less</w:t>
      </w:r>
      <w:r w:rsidR="00E03BD7">
        <w:rPr>
          <w:rFonts w:eastAsia="Times New Roman" w:cs="Arial"/>
          <w:color w:val="333333"/>
          <w:sz w:val="24"/>
          <w:szCs w:val="24"/>
        </w:rPr>
        <w:t>. (Head Rests)</w:t>
      </w:r>
    </w:p>
    <w:p w:rsidR="007012B9" w:rsidRPr="00D97F47" w:rsidRDefault="007012B9" w:rsidP="002C700E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NONE</w:t>
      </w:r>
    </w:p>
    <w:p w:rsidR="00273965" w:rsidRPr="00D54AB2" w:rsidRDefault="00273965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  <w:r w:rsidRPr="00D54AB2">
        <w:rPr>
          <w:rFonts w:eastAsia="Times New Roman" w:cs="Arial"/>
          <w:b/>
          <w:color w:val="333333"/>
          <w:sz w:val="28"/>
          <w:szCs w:val="28"/>
        </w:rPr>
        <w:t>Seat Belt Assemblies</w:t>
      </w:r>
    </w:p>
    <w:p w:rsidR="00273965" w:rsidRPr="00D97F47" w:rsidRDefault="00A2534B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A2534B">
        <w:rPr>
          <w:rFonts w:eastAsia="Times New Roman" w:cs="Arial"/>
          <w:b/>
          <w:color w:val="333333"/>
          <w:sz w:val="24"/>
          <w:szCs w:val="24"/>
        </w:rPr>
        <w:t>Requirement: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="00E03BD7">
        <w:rPr>
          <w:rFonts w:eastAsia="Times New Roman" w:cs="Arial"/>
          <w:color w:val="333333"/>
          <w:sz w:val="24"/>
          <w:szCs w:val="24"/>
        </w:rPr>
        <w:t>Seat</w:t>
      </w:r>
      <w:r w:rsidR="00273965" w:rsidRPr="00D97F47">
        <w:rPr>
          <w:rFonts w:eastAsia="Times New Roman" w:cs="Arial"/>
          <w:color w:val="333333"/>
          <w:sz w:val="24"/>
          <w:szCs w:val="24"/>
        </w:rPr>
        <w:t>belt</w:t>
      </w:r>
      <w:r w:rsidR="00E03BD7">
        <w:rPr>
          <w:rFonts w:eastAsia="Times New Roman" w:cs="Arial"/>
          <w:color w:val="333333"/>
          <w:sz w:val="24"/>
          <w:szCs w:val="24"/>
        </w:rPr>
        <w:t>s</w:t>
      </w:r>
      <w:r w:rsidR="00273965" w:rsidRPr="00D97F47">
        <w:rPr>
          <w:rFonts w:eastAsia="Times New Roman" w:cs="Arial"/>
          <w:color w:val="333333"/>
          <w:sz w:val="24"/>
          <w:szCs w:val="24"/>
        </w:rPr>
        <w:t xml:space="preserve"> assemblies are devices</w:t>
      </w:r>
      <w:r w:rsidR="00D97F47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="00273965" w:rsidRPr="00D97F47">
        <w:rPr>
          <w:rFonts w:eastAsia="Times New Roman" w:cs="Arial"/>
          <w:color w:val="333333"/>
          <w:sz w:val="24"/>
          <w:szCs w:val="24"/>
        </w:rPr>
        <w:t>such as straps, webbing, or similar device designed to secure a person in a motor vehicle in order</w:t>
      </w:r>
      <w:r w:rsidR="00D97F47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="00273965" w:rsidRPr="00D97F47">
        <w:rPr>
          <w:rFonts w:eastAsia="Times New Roman" w:cs="Arial"/>
          <w:color w:val="333333"/>
          <w:sz w:val="24"/>
          <w:szCs w:val="24"/>
        </w:rPr>
        <w:t>to mitigate the results of any accident, including all necessary buckles and other fasteners and all</w:t>
      </w:r>
      <w:r w:rsidR="00D97F47" w:rsidRPr="00D97F47">
        <w:rPr>
          <w:rFonts w:eastAsia="Times New Roman" w:cs="Arial"/>
          <w:color w:val="333333"/>
          <w:sz w:val="24"/>
          <w:szCs w:val="24"/>
        </w:rPr>
        <w:t xml:space="preserve"> </w:t>
      </w:r>
      <w:r w:rsidR="00273965" w:rsidRPr="00D97F47">
        <w:rPr>
          <w:rFonts w:eastAsia="Times New Roman" w:cs="Arial"/>
          <w:color w:val="333333"/>
          <w:sz w:val="24"/>
          <w:szCs w:val="24"/>
        </w:rPr>
        <w:t>hardware designed for installing such seat belt assembly in a motor vehicle</w:t>
      </w:r>
      <w:r w:rsidR="00E03BD7">
        <w:rPr>
          <w:rFonts w:eastAsia="Times New Roman" w:cs="Arial"/>
          <w:color w:val="333333"/>
          <w:sz w:val="24"/>
          <w:szCs w:val="24"/>
        </w:rPr>
        <w:t>.</w:t>
      </w:r>
    </w:p>
    <w:p w:rsidR="00273965" w:rsidRDefault="00273965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333333"/>
          <w:sz w:val="24"/>
          <w:szCs w:val="24"/>
        </w:rPr>
      </w:pPr>
      <w:r w:rsidRPr="002E69BD">
        <w:rPr>
          <w:rFonts w:eastAsia="Times New Roman" w:cs="Arial"/>
          <w:b/>
          <w:color w:val="333333"/>
          <w:sz w:val="24"/>
          <w:szCs w:val="24"/>
        </w:rPr>
        <w:t>Application:</w:t>
      </w:r>
      <w:r w:rsidR="002E69BD">
        <w:rPr>
          <w:rFonts w:eastAsia="Times New Roman" w:cs="Arial"/>
          <w:b/>
          <w:color w:val="333333"/>
          <w:sz w:val="24"/>
          <w:szCs w:val="24"/>
        </w:rPr>
        <w:t xml:space="preserve">  </w:t>
      </w:r>
      <w:r w:rsidR="00E03BD7">
        <w:rPr>
          <w:rFonts w:eastAsia="Times New Roman" w:cs="Arial"/>
          <w:color w:val="333333"/>
          <w:sz w:val="24"/>
          <w:szCs w:val="24"/>
        </w:rPr>
        <w:t xml:space="preserve">Seatbelts </w:t>
      </w:r>
      <w:r w:rsidRPr="00D97F47">
        <w:rPr>
          <w:rFonts w:eastAsia="Times New Roman" w:cs="Arial"/>
          <w:color w:val="333333"/>
          <w:sz w:val="24"/>
          <w:szCs w:val="24"/>
        </w:rPr>
        <w:t>for use in passenger cars, multipur</w:t>
      </w:r>
      <w:r w:rsidR="00F42C1D">
        <w:rPr>
          <w:rFonts w:eastAsia="Times New Roman" w:cs="Arial"/>
          <w:color w:val="333333"/>
          <w:sz w:val="24"/>
          <w:szCs w:val="24"/>
        </w:rPr>
        <w:t>pose passenger vehicles, trucks</w:t>
      </w:r>
      <w:r w:rsidRPr="00D97F47">
        <w:rPr>
          <w:rFonts w:eastAsia="Times New Roman" w:cs="Arial"/>
          <w:color w:val="333333"/>
          <w:sz w:val="24"/>
          <w:szCs w:val="24"/>
        </w:rPr>
        <w:t xml:space="preserve"> and </w:t>
      </w:r>
      <w:r w:rsidR="00F42C1D">
        <w:rPr>
          <w:rFonts w:eastAsia="Times New Roman" w:cs="Arial"/>
          <w:color w:val="333333"/>
          <w:sz w:val="24"/>
          <w:szCs w:val="24"/>
        </w:rPr>
        <w:t>buses</w:t>
      </w:r>
    </w:p>
    <w:p w:rsidR="007012B9" w:rsidRPr="00D97F47" w:rsidRDefault="007012B9" w:rsidP="002C700E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lastRenderedPageBreak/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Passenger Vehicles (Sedans) None.  All other:</w:t>
      </w:r>
      <w:r w:rsidR="004B02BB" w:rsidRPr="004B02BB">
        <w:rPr>
          <w:rFonts w:eastAsia="Times New Roman" w:cs="Arial"/>
          <w:color w:val="333333"/>
          <w:sz w:val="24"/>
          <w:szCs w:val="24"/>
        </w:rPr>
        <w:t xml:space="preserve"> </w:t>
      </w:r>
      <w:r w:rsidR="004B02BB">
        <w:rPr>
          <w:rFonts w:eastAsia="Times New Roman" w:cs="Arial"/>
          <w:color w:val="333333"/>
          <w:sz w:val="24"/>
          <w:szCs w:val="24"/>
        </w:rPr>
        <w:t xml:space="preserve">If the availability of vehicles meeting this requirement are limited, provide </w:t>
      </w:r>
      <w:r>
        <w:rPr>
          <w:rFonts w:eastAsia="Times New Roman" w:cs="Arial"/>
          <w:color w:val="333333"/>
          <w:sz w:val="24"/>
          <w:szCs w:val="24"/>
        </w:rPr>
        <w:t>justification and</w:t>
      </w:r>
      <w:r w:rsidR="004B02BB">
        <w:rPr>
          <w:rFonts w:eastAsia="Times New Roman" w:cs="Arial"/>
          <w:color w:val="333333"/>
          <w:sz w:val="24"/>
          <w:szCs w:val="24"/>
        </w:rPr>
        <w:t xml:space="preserve"> a</w:t>
      </w:r>
      <w:r>
        <w:rPr>
          <w:rFonts w:eastAsia="Times New Roman" w:cs="Arial"/>
          <w:color w:val="333333"/>
          <w:sz w:val="24"/>
          <w:szCs w:val="24"/>
        </w:rPr>
        <w:t xml:space="preserve"> mitigation plan and implemented prior to procurement. </w:t>
      </w:r>
    </w:p>
    <w:p w:rsidR="00170060" w:rsidRPr="00D54AB2" w:rsidRDefault="00F42C1D" w:rsidP="002C7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Buses</w:t>
      </w:r>
    </w:p>
    <w:p w:rsidR="00273965" w:rsidRPr="00D97F47" w:rsidRDefault="00E03BD7" w:rsidP="002C700E">
      <w:pPr>
        <w:jc w:val="both"/>
        <w:rPr>
          <w:sz w:val="24"/>
          <w:szCs w:val="24"/>
        </w:rPr>
      </w:pPr>
      <w:r>
        <w:rPr>
          <w:sz w:val="24"/>
          <w:szCs w:val="24"/>
        </w:rPr>
        <w:t>Departments</w:t>
      </w:r>
      <w:r w:rsidR="00170060" w:rsidRPr="00D97F47">
        <w:rPr>
          <w:sz w:val="24"/>
          <w:szCs w:val="24"/>
        </w:rPr>
        <w:t xml:space="preserve"> may establish minimum qualifications regarding the safety, durability and</w:t>
      </w:r>
      <w:r w:rsidR="00D97F47">
        <w:rPr>
          <w:sz w:val="24"/>
          <w:szCs w:val="24"/>
        </w:rPr>
        <w:t xml:space="preserve"> </w:t>
      </w:r>
      <w:r w:rsidR="00170060" w:rsidRPr="00D97F47">
        <w:rPr>
          <w:sz w:val="24"/>
          <w:szCs w:val="24"/>
        </w:rPr>
        <w:t>maintainability of the product, and may assess the demonstrated ability of vendor to deliver</w:t>
      </w:r>
      <w:r w:rsidR="00D97F47">
        <w:rPr>
          <w:sz w:val="24"/>
          <w:szCs w:val="24"/>
        </w:rPr>
        <w:t xml:space="preserve"> </w:t>
      </w:r>
      <w:r w:rsidR="00170060" w:rsidRPr="00D97F47">
        <w:rPr>
          <w:sz w:val="24"/>
          <w:szCs w:val="24"/>
        </w:rPr>
        <w:t>quality products and warranty service in the determination of minimum qualifications.</w:t>
      </w:r>
    </w:p>
    <w:p w:rsidR="00273965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 xml:space="preserve">Bus Emergency Exits </w:t>
      </w:r>
    </w:p>
    <w:p w:rsidR="00273965" w:rsidRPr="00D97F47" w:rsidRDefault="00A2534B" w:rsidP="002C700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Requirement: </w:t>
      </w:r>
      <w:r w:rsidR="00F42C1D">
        <w:rPr>
          <w:sz w:val="24"/>
          <w:szCs w:val="24"/>
        </w:rPr>
        <w:t>Buses</w:t>
      </w:r>
      <w:r w:rsidRPr="00A2534B">
        <w:rPr>
          <w:sz w:val="24"/>
          <w:szCs w:val="24"/>
        </w:rPr>
        <w:t xml:space="preserve"> are required to</w:t>
      </w:r>
      <w:r>
        <w:rPr>
          <w:sz w:val="24"/>
          <w:szCs w:val="24"/>
        </w:rPr>
        <w:t xml:space="preserve"> have </w:t>
      </w:r>
      <w:r w:rsidR="00E03BD7">
        <w:rPr>
          <w:sz w:val="24"/>
          <w:szCs w:val="24"/>
        </w:rPr>
        <w:t xml:space="preserve">emergency exits (Doors or Windows) </w:t>
      </w:r>
      <w:r w:rsidR="00273965" w:rsidRPr="00D97F47">
        <w:rPr>
          <w:sz w:val="24"/>
          <w:szCs w:val="24"/>
        </w:rPr>
        <w:t>and markings for bus emergency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 xml:space="preserve">exits. </w:t>
      </w:r>
    </w:p>
    <w:p w:rsidR="007012B9" w:rsidRDefault="00273965" w:rsidP="002C7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b/>
          <w:color w:val="333333"/>
          <w:sz w:val="24"/>
          <w:szCs w:val="24"/>
        </w:rPr>
      </w:pPr>
      <w:r w:rsidRPr="002E69BD">
        <w:rPr>
          <w:b/>
          <w:sz w:val="24"/>
          <w:szCs w:val="24"/>
        </w:rPr>
        <w:t>Application:</w:t>
      </w:r>
      <w:r w:rsidR="002E69BD">
        <w:rPr>
          <w:b/>
          <w:sz w:val="24"/>
          <w:szCs w:val="24"/>
        </w:rPr>
        <w:t xml:space="preserve">  </w:t>
      </w:r>
      <w:r w:rsidR="00F42C1D">
        <w:rPr>
          <w:sz w:val="24"/>
          <w:szCs w:val="24"/>
        </w:rPr>
        <w:t>Buses</w:t>
      </w:r>
    </w:p>
    <w:p w:rsidR="007012B9" w:rsidRPr="007012B9" w:rsidRDefault="007012B9" w:rsidP="002C700E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="00A2534B">
        <w:rPr>
          <w:rFonts w:eastAsia="Times New Roman" w:cs="Arial"/>
          <w:color w:val="333333"/>
          <w:sz w:val="24"/>
          <w:szCs w:val="24"/>
        </w:rPr>
        <w:t>None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</w:p>
    <w:p w:rsidR="00273965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Motorcycle Helmets</w:t>
      </w:r>
      <w:r w:rsidR="00FC65F7">
        <w:rPr>
          <w:b/>
          <w:sz w:val="28"/>
          <w:szCs w:val="28"/>
        </w:rPr>
        <w:t xml:space="preserve"> (All Two or Three Wheeled Vehicles)</w:t>
      </w:r>
    </w:p>
    <w:p w:rsidR="00273965" w:rsidRPr="00D97F47" w:rsidRDefault="00A2534B" w:rsidP="002C700E">
      <w:pPr>
        <w:ind w:left="720"/>
        <w:jc w:val="both"/>
        <w:rPr>
          <w:sz w:val="24"/>
          <w:szCs w:val="24"/>
        </w:rPr>
      </w:pPr>
      <w:r w:rsidRPr="00A2534B">
        <w:rPr>
          <w:b/>
          <w:sz w:val="24"/>
          <w:szCs w:val="24"/>
        </w:rPr>
        <w:t>Requirement:</w:t>
      </w:r>
      <w:r w:rsidR="00F87774">
        <w:rPr>
          <w:sz w:val="24"/>
          <w:szCs w:val="24"/>
        </w:rPr>
        <w:t xml:space="preserve"> H</w:t>
      </w:r>
      <w:r w:rsidR="00273965" w:rsidRPr="00D97F47">
        <w:rPr>
          <w:sz w:val="24"/>
          <w:szCs w:val="24"/>
        </w:rPr>
        <w:t xml:space="preserve">elmets </w:t>
      </w:r>
      <w:r w:rsidR="00F87774">
        <w:rPr>
          <w:sz w:val="24"/>
          <w:szCs w:val="24"/>
        </w:rPr>
        <w:t xml:space="preserve">must be </w:t>
      </w:r>
      <w:r w:rsidR="00273965" w:rsidRPr="00D97F47">
        <w:rPr>
          <w:sz w:val="24"/>
          <w:szCs w:val="24"/>
        </w:rPr>
        <w:t>designed for use by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motorcyclists and other motor vehicle users</w:t>
      </w:r>
      <w:r w:rsidR="00FC65F7">
        <w:rPr>
          <w:sz w:val="24"/>
          <w:szCs w:val="24"/>
        </w:rPr>
        <w:t xml:space="preserve"> and bicycles</w:t>
      </w:r>
      <w:r w:rsidR="00273965" w:rsidRPr="00D97F47">
        <w:rPr>
          <w:sz w:val="24"/>
          <w:szCs w:val="24"/>
        </w:rPr>
        <w:t xml:space="preserve">. </w:t>
      </w:r>
    </w:p>
    <w:p w:rsidR="00273965" w:rsidRDefault="00273965" w:rsidP="002C700E">
      <w:pPr>
        <w:ind w:left="720"/>
        <w:jc w:val="both"/>
        <w:rPr>
          <w:sz w:val="24"/>
          <w:szCs w:val="24"/>
        </w:rPr>
      </w:pPr>
      <w:r w:rsidRPr="002E69BD">
        <w:rPr>
          <w:b/>
          <w:sz w:val="24"/>
          <w:szCs w:val="24"/>
        </w:rPr>
        <w:t>Application:</w:t>
      </w:r>
      <w:r w:rsidR="002E69BD">
        <w:rPr>
          <w:b/>
          <w:sz w:val="24"/>
          <w:szCs w:val="24"/>
        </w:rPr>
        <w:t xml:space="preserve"> </w:t>
      </w:r>
      <w:r w:rsidRPr="00D97F47">
        <w:rPr>
          <w:sz w:val="24"/>
          <w:szCs w:val="24"/>
        </w:rPr>
        <w:t>All helmets designed for use by motorcyclists and other motor vehicle users</w:t>
      </w:r>
      <w:r w:rsidR="002C700E">
        <w:rPr>
          <w:sz w:val="24"/>
          <w:szCs w:val="24"/>
        </w:rPr>
        <w:t xml:space="preserve"> (NOTE:  Helmets must be specifically designed for the mode of transportations. </w:t>
      </w:r>
    </w:p>
    <w:p w:rsidR="007012B9" w:rsidRPr="00D97F47" w:rsidRDefault="007012B9" w:rsidP="002C700E">
      <w:pPr>
        <w:ind w:left="720" w:firstLine="720"/>
        <w:jc w:val="both"/>
        <w:rPr>
          <w:sz w:val="24"/>
          <w:szCs w:val="24"/>
        </w:rPr>
      </w:pPr>
      <w:r w:rsidRPr="007012B9">
        <w:rPr>
          <w:b/>
          <w:sz w:val="24"/>
          <w:szCs w:val="24"/>
        </w:rPr>
        <w:t>Exception:</w:t>
      </w:r>
      <w:r>
        <w:rPr>
          <w:sz w:val="24"/>
          <w:szCs w:val="24"/>
        </w:rPr>
        <w:t xml:space="preserve"> NONE</w:t>
      </w:r>
    </w:p>
    <w:p w:rsidR="00273965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Ejection Mitigation</w:t>
      </w:r>
    </w:p>
    <w:p w:rsidR="00273965" w:rsidRPr="002E69BD" w:rsidRDefault="00F87774" w:rsidP="002C700E">
      <w:pPr>
        <w:ind w:left="720"/>
        <w:jc w:val="both"/>
        <w:rPr>
          <w:b/>
          <w:sz w:val="24"/>
          <w:szCs w:val="24"/>
        </w:rPr>
      </w:pPr>
      <w:r w:rsidRPr="00F87774">
        <w:rPr>
          <w:b/>
          <w:sz w:val="24"/>
          <w:szCs w:val="24"/>
        </w:rPr>
        <w:t>R</w:t>
      </w:r>
      <w:r w:rsidR="00E03BD7" w:rsidRPr="00F87774">
        <w:rPr>
          <w:b/>
          <w:sz w:val="24"/>
          <w:szCs w:val="24"/>
        </w:rPr>
        <w:t>equirement</w:t>
      </w:r>
      <w:r>
        <w:rPr>
          <w:sz w:val="24"/>
          <w:szCs w:val="24"/>
        </w:rPr>
        <w:t>: All vehicle</w:t>
      </w:r>
      <w:r w:rsidR="00E03BD7">
        <w:rPr>
          <w:sz w:val="24"/>
          <w:szCs w:val="24"/>
        </w:rPr>
        <w:t xml:space="preserve"> need</w:t>
      </w:r>
      <w:r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ejection mitigation systems to reduce the likelihood of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complete and partial ejections of vehicle occupants</w:t>
      </w:r>
      <w:r w:rsidR="002E69BD">
        <w:rPr>
          <w:sz w:val="24"/>
          <w:szCs w:val="24"/>
        </w:rPr>
        <w:t>, or occupants riding in the rear of a vehicle that does not have restraints,</w:t>
      </w:r>
      <w:r w:rsidR="007012B9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through</w:t>
      </w:r>
      <w:r w:rsidR="007012B9">
        <w:rPr>
          <w:sz w:val="24"/>
          <w:szCs w:val="24"/>
        </w:rPr>
        <w:t xml:space="preserve"> openings or</w:t>
      </w:r>
      <w:r w:rsidR="00273965" w:rsidRPr="00D97F47">
        <w:rPr>
          <w:sz w:val="24"/>
          <w:szCs w:val="24"/>
        </w:rPr>
        <w:t xml:space="preserve"> side windows during rollovers or side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impact events.</w:t>
      </w:r>
      <w:r w:rsidR="000E0E83">
        <w:rPr>
          <w:sz w:val="24"/>
          <w:szCs w:val="24"/>
        </w:rPr>
        <w:t xml:space="preserve">  Furthermore, if Abt is operating vehicles where passengers are un-restrained the vehicles shall not exceed 37 mph/60kph</w:t>
      </w:r>
    </w:p>
    <w:p w:rsidR="00273965" w:rsidRDefault="00273965" w:rsidP="002C700E">
      <w:pPr>
        <w:ind w:left="720"/>
        <w:jc w:val="both"/>
        <w:rPr>
          <w:sz w:val="24"/>
          <w:szCs w:val="24"/>
        </w:rPr>
      </w:pPr>
      <w:r w:rsidRPr="002E69BD">
        <w:rPr>
          <w:b/>
          <w:sz w:val="24"/>
          <w:szCs w:val="24"/>
        </w:rPr>
        <w:t>Application</w:t>
      </w:r>
      <w:r w:rsidRPr="00D97F47">
        <w:rPr>
          <w:sz w:val="24"/>
          <w:szCs w:val="24"/>
        </w:rPr>
        <w:t>:</w:t>
      </w:r>
      <w:r w:rsidR="002E69BD">
        <w:rPr>
          <w:sz w:val="24"/>
          <w:szCs w:val="24"/>
        </w:rPr>
        <w:t xml:space="preserve"> </w:t>
      </w:r>
      <w:r w:rsidRPr="00D97F47">
        <w:rPr>
          <w:sz w:val="24"/>
          <w:szCs w:val="24"/>
        </w:rPr>
        <w:t>Passenger cars and multipurpos</w:t>
      </w:r>
      <w:r w:rsidR="00F87774">
        <w:rPr>
          <w:sz w:val="24"/>
          <w:szCs w:val="24"/>
        </w:rPr>
        <w:t xml:space="preserve">e passenger vehicles, and trucks. </w:t>
      </w:r>
    </w:p>
    <w:p w:rsidR="007012B9" w:rsidRPr="00D97F47" w:rsidRDefault="007012B9" w:rsidP="002C700E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="00F87774">
        <w:rPr>
          <w:rFonts w:eastAsia="Times New Roman" w:cs="Arial"/>
          <w:color w:val="333333"/>
          <w:sz w:val="24"/>
          <w:szCs w:val="24"/>
        </w:rPr>
        <w:t>W</w:t>
      </w:r>
      <w:r w:rsidR="00F87774" w:rsidRPr="00D97F47">
        <w:rPr>
          <w:sz w:val="24"/>
          <w:szCs w:val="24"/>
        </w:rPr>
        <w:t>alk-in vans, modified roof vehicles and convertibles.</w:t>
      </w:r>
      <w:r w:rsidR="00F87774">
        <w:rPr>
          <w:sz w:val="24"/>
          <w:szCs w:val="24"/>
        </w:rPr>
        <w:t xml:space="preserve"> </w:t>
      </w:r>
      <w:r w:rsidR="00F87774">
        <w:rPr>
          <w:rFonts w:eastAsia="Times New Roman" w:cs="Arial"/>
          <w:color w:val="333333"/>
          <w:sz w:val="24"/>
          <w:szCs w:val="24"/>
        </w:rPr>
        <w:t>If other vehicles do</w:t>
      </w:r>
      <w:r>
        <w:rPr>
          <w:rFonts w:eastAsia="Times New Roman" w:cs="Arial"/>
          <w:color w:val="333333"/>
          <w:sz w:val="24"/>
          <w:szCs w:val="24"/>
        </w:rPr>
        <w:t xml:space="preserve"> not meet this requirement, a justification and mitigation plan shall be provided and implemented prior to procurement. </w:t>
      </w:r>
    </w:p>
    <w:p w:rsidR="00273965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Windshield Defrosting and Defogging Systems</w:t>
      </w:r>
    </w:p>
    <w:p w:rsidR="00273965" w:rsidRPr="00D97F47" w:rsidRDefault="00F87774" w:rsidP="002C700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Requirement: </w:t>
      </w:r>
      <w:r>
        <w:rPr>
          <w:sz w:val="24"/>
          <w:szCs w:val="24"/>
        </w:rPr>
        <w:t xml:space="preserve">Vehicles shall have </w:t>
      </w:r>
      <w:r w:rsidR="00273965" w:rsidRPr="00D97F47">
        <w:rPr>
          <w:sz w:val="24"/>
          <w:szCs w:val="24"/>
        </w:rPr>
        <w:t>windshield defrosting and defogging systems to ensure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that each vehicle shall have a windshield defrosting and defogging system which operates either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by applying heat to the windshield or by dehumidifying the air inside the passenger compartment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>of the vehicle.</w:t>
      </w:r>
    </w:p>
    <w:p w:rsidR="00273965" w:rsidRDefault="00273965" w:rsidP="002C700E">
      <w:pPr>
        <w:ind w:firstLine="720"/>
        <w:jc w:val="both"/>
        <w:rPr>
          <w:sz w:val="24"/>
          <w:szCs w:val="24"/>
        </w:rPr>
      </w:pPr>
      <w:r w:rsidRPr="002E69BD">
        <w:rPr>
          <w:b/>
          <w:sz w:val="24"/>
          <w:szCs w:val="24"/>
        </w:rPr>
        <w:t>Application:</w:t>
      </w:r>
      <w:r w:rsidR="002E69BD">
        <w:rPr>
          <w:b/>
          <w:sz w:val="24"/>
          <w:szCs w:val="24"/>
        </w:rPr>
        <w:t xml:space="preserve">  </w:t>
      </w:r>
      <w:r w:rsidRPr="00D97F47">
        <w:rPr>
          <w:sz w:val="24"/>
          <w:szCs w:val="24"/>
        </w:rPr>
        <w:t>Passenger cars, multipurpose passenger vehicles, trucks, and buses</w:t>
      </w:r>
    </w:p>
    <w:p w:rsidR="007012B9" w:rsidRPr="00D97F47" w:rsidRDefault="007012B9" w:rsidP="002C700E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="00D54AB2">
        <w:rPr>
          <w:rFonts w:eastAsia="Times New Roman" w:cs="Arial"/>
          <w:color w:val="333333"/>
          <w:sz w:val="24"/>
          <w:szCs w:val="24"/>
        </w:rPr>
        <w:t>None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</w:p>
    <w:p w:rsidR="002C700E" w:rsidRDefault="002C700E" w:rsidP="002C700E">
      <w:pPr>
        <w:jc w:val="both"/>
        <w:rPr>
          <w:b/>
          <w:sz w:val="28"/>
          <w:szCs w:val="28"/>
        </w:rPr>
      </w:pPr>
    </w:p>
    <w:p w:rsidR="002E69BD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Windshield Wiping and Washing Systems</w:t>
      </w:r>
    </w:p>
    <w:p w:rsidR="00D54AB2" w:rsidRDefault="00F87774" w:rsidP="002C700E">
      <w:pPr>
        <w:ind w:left="720"/>
        <w:jc w:val="both"/>
        <w:rPr>
          <w:sz w:val="24"/>
          <w:szCs w:val="24"/>
        </w:rPr>
      </w:pPr>
      <w:r w:rsidRPr="00F87774">
        <w:rPr>
          <w:b/>
          <w:sz w:val="24"/>
          <w:szCs w:val="24"/>
        </w:rPr>
        <w:t>R</w:t>
      </w:r>
      <w:r w:rsidR="00D54AB2" w:rsidRPr="00F87774">
        <w:rPr>
          <w:b/>
          <w:sz w:val="24"/>
          <w:szCs w:val="24"/>
        </w:rPr>
        <w:t>equirement</w:t>
      </w:r>
      <w:r w:rsidRPr="00F87774">
        <w:rPr>
          <w:b/>
          <w:sz w:val="24"/>
          <w:szCs w:val="24"/>
        </w:rPr>
        <w:t>:</w:t>
      </w:r>
      <w:r w:rsidR="00D54AB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54AB2">
        <w:rPr>
          <w:sz w:val="24"/>
          <w:szCs w:val="24"/>
        </w:rPr>
        <w:t xml:space="preserve">pecifies for </w:t>
      </w:r>
      <w:r w:rsidR="00273965" w:rsidRPr="00D97F47">
        <w:rPr>
          <w:sz w:val="24"/>
          <w:szCs w:val="24"/>
        </w:rPr>
        <w:t>the windshield wiping and washing system</w:t>
      </w:r>
      <w:r>
        <w:rPr>
          <w:sz w:val="24"/>
          <w:szCs w:val="24"/>
        </w:rPr>
        <w:t xml:space="preserve">s </w:t>
      </w:r>
      <w:r w:rsidR="00273965" w:rsidRPr="00D97F47">
        <w:rPr>
          <w:sz w:val="24"/>
          <w:szCs w:val="24"/>
        </w:rPr>
        <w:t xml:space="preserve">to ensure that the system shall </w:t>
      </w:r>
      <w:r w:rsidR="00D54AB2">
        <w:rPr>
          <w:sz w:val="24"/>
          <w:szCs w:val="24"/>
        </w:rPr>
        <w:t xml:space="preserve">have at least </w:t>
      </w:r>
      <w:r w:rsidR="00273965" w:rsidRPr="00D97F47">
        <w:rPr>
          <w:sz w:val="24"/>
          <w:szCs w:val="24"/>
        </w:rPr>
        <w:t xml:space="preserve">two frequencies or speeds. </w:t>
      </w:r>
    </w:p>
    <w:p w:rsidR="002E69BD" w:rsidRDefault="00273965" w:rsidP="002C700E">
      <w:pPr>
        <w:ind w:left="720"/>
        <w:jc w:val="both"/>
        <w:rPr>
          <w:sz w:val="24"/>
          <w:szCs w:val="24"/>
        </w:rPr>
      </w:pPr>
      <w:r w:rsidRPr="00D54AB2">
        <w:rPr>
          <w:b/>
          <w:sz w:val="24"/>
          <w:szCs w:val="24"/>
        </w:rPr>
        <w:t>Application:</w:t>
      </w:r>
      <w:r w:rsidRPr="00D97F47">
        <w:rPr>
          <w:sz w:val="24"/>
          <w:szCs w:val="24"/>
        </w:rPr>
        <w:t xml:space="preserve"> Passenger cars, multipurpose passenger vehicles, trucks, and buses</w:t>
      </w:r>
    </w:p>
    <w:p w:rsidR="00E41CA4" w:rsidRDefault="00E41CA4" w:rsidP="002C700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Exception:</w:t>
      </w:r>
      <w:r>
        <w:rPr>
          <w:sz w:val="24"/>
          <w:szCs w:val="24"/>
        </w:rPr>
        <w:t xml:space="preserve"> None</w:t>
      </w:r>
    </w:p>
    <w:p w:rsidR="00273965" w:rsidRPr="00D54AB2" w:rsidRDefault="00273965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Lamps, Reflective Devices, and Associated Equipment</w:t>
      </w:r>
    </w:p>
    <w:p w:rsidR="00273965" w:rsidRPr="00D97F47" w:rsidRDefault="00F87774" w:rsidP="002C700E">
      <w:pPr>
        <w:ind w:left="720"/>
        <w:jc w:val="both"/>
        <w:rPr>
          <w:sz w:val="24"/>
          <w:szCs w:val="24"/>
        </w:rPr>
      </w:pPr>
      <w:r w:rsidRPr="00F87774">
        <w:rPr>
          <w:b/>
          <w:sz w:val="24"/>
          <w:szCs w:val="24"/>
        </w:rPr>
        <w:t>R</w:t>
      </w:r>
      <w:r w:rsidR="00D54AB2" w:rsidRPr="00F87774">
        <w:rPr>
          <w:b/>
          <w:sz w:val="24"/>
          <w:szCs w:val="24"/>
        </w:rPr>
        <w:t>equirement</w:t>
      </w:r>
      <w:r w:rsidRPr="00F87774">
        <w:rPr>
          <w:b/>
          <w:sz w:val="24"/>
          <w:szCs w:val="24"/>
        </w:rPr>
        <w:t>:</w:t>
      </w:r>
      <w:r w:rsidR="00D5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Vehicle </w:t>
      </w:r>
      <w:r w:rsidR="00273965" w:rsidRPr="00D97F47">
        <w:rPr>
          <w:sz w:val="24"/>
          <w:szCs w:val="24"/>
        </w:rPr>
        <w:t>original and replacement lamps, reflective devices, and</w:t>
      </w:r>
      <w:r w:rsidR="00D97F47">
        <w:rPr>
          <w:sz w:val="24"/>
          <w:szCs w:val="24"/>
        </w:rPr>
        <w:t xml:space="preserve"> </w:t>
      </w:r>
      <w:r w:rsidR="00273965" w:rsidRPr="00D97F47">
        <w:rPr>
          <w:sz w:val="24"/>
          <w:szCs w:val="24"/>
        </w:rPr>
        <w:t xml:space="preserve">associated equipment. </w:t>
      </w:r>
    </w:p>
    <w:p w:rsidR="00273965" w:rsidRPr="002E69BD" w:rsidRDefault="00273965" w:rsidP="002C700E">
      <w:pPr>
        <w:ind w:firstLine="720"/>
        <w:jc w:val="both"/>
        <w:rPr>
          <w:b/>
          <w:sz w:val="24"/>
          <w:szCs w:val="24"/>
        </w:rPr>
      </w:pPr>
      <w:r w:rsidRPr="002E69BD">
        <w:rPr>
          <w:b/>
          <w:sz w:val="24"/>
          <w:szCs w:val="24"/>
        </w:rPr>
        <w:t>Application:</w:t>
      </w:r>
    </w:p>
    <w:p w:rsidR="00273965" w:rsidRPr="00D97F47" w:rsidRDefault="00273965" w:rsidP="002C700E">
      <w:pPr>
        <w:ind w:left="1440"/>
        <w:jc w:val="both"/>
        <w:rPr>
          <w:sz w:val="24"/>
          <w:szCs w:val="24"/>
        </w:rPr>
      </w:pPr>
      <w:r w:rsidRPr="00D97F47">
        <w:rPr>
          <w:sz w:val="24"/>
          <w:szCs w:val="24"/>
        </w:rPr>
        <w:t>(a) Passenger cars, multipurpose passenger vehicles, trucks, buses, trailers, (except pole</w:t>
      </w:r>
      <w:r w:rsidR="00D97F47">
        <w:rPr>
          <w:sz w:val="24"/>
          <w:szCs w:val="24"/>
        </w:rPr>
        <w:t xml:space="preserve"> </w:t>
      </w:r>
      <w:r w:rsidRPr="00D97F47">
        <w:rPr>
          <w:sz w:val="24"/>
          <w:szCs w:val="24"/>
        </w:rPr>
        <w:t>trailers and trailer converter dollies), and motorcycles</w:t>
      </w:r>
    </w:p>
    <w:p w:rsidR="00273965" w:rsidRPr="00D97F47" w:rsidRDefault="00273965" w:rsidP="002C700E">
      <w:pPr>
        <w:ind w:left="720" w:firstLine="720"/>
        <w:jc w:val="both"/>
        <w:rPr>
          <w:sz w:val="24"/>
          <w:szCs w:val="24"/>
        </w:rPr>
      </w:pPr>
      <w:r w:rsidRPr="00D97F47">
        <w:rPr>
          <w:sz w:val="24"/>
          <w:szCs w:val="24"/>
        </w:rPr>
        <w:t>(b) Retroreflective sheeting and reflex reflectors</w:t>
      </w:r>
    </w:p>
    <w:p w:rsidR="00273965" w:rsidRDefault="00273965" w:rsidP="002C700E">
      <w:pPr>
        <w:ind w:left="720" w:firstLine="720"/>
        <w:jc w:val="both"/>
        <w:rPr>
          <w:sz w:val="24"/>
          <w:szCs w:val="24"/>
        </w:rPr>
      </w:pPr>
      <w:r w:rsidRPr="00D97F47">
        <w:rPr>
          <w:sz w:val="24"/>
          <w:szCs w:val="24"/>
        </w:rPr>
        <w:t>(c) Replacement lamps, reflective devices, and associated equipment</w:t>
      </w:r>
    </w:p>
    <w:p w:rsidR="007012B9" w:rsidRDefault="007012B9" w:rsidP="002C700E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Exception: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 w:rsidR="00F87774">
        <w:rPr>
          <w:rFonts w:eastAsia="Times New Roman" w:cs="Arial"/>
          <w:color w:val="333333"/>
          <w:sz w:val="24"/>
          <w:szCs w:val="24"/>
        </w:rPr>
        <w:t>None</w:t>
      </w:r>
    </w:p>
    <w:p w:rsidR="00D54AB2" w:rsidRPr="00D54AB2" w:rsidRDefault="00D54AB2" w:rsidP="002C700E">
      <w:pPr>
        <w:jc w:val="both"/>
        <w:rPr>
          <w:b/>
          <w:sz w:val="28"/>
          <w:szCs w:val="28"/>
        </w:rPr>
      </w:pPr>
      <w:r w:rsidRPr="00D54AB2">
        <w:rPr>
          <w:b/>
          <w:sz w:val="28"/>
          <w:szCs w:val="28"/>
        </w:rPr>
        <w:t>First Aid Kits and Fire Extinguishers</w:t>
      </w:r>
    </w:p>
    <w:p w:rsidR="00D54AB2" w:rsidRDefault="00F87774" w:rsidP="002C700E">
      <w:pPr>
        <w:ind w:left="720"/>
        <w:jc w:val="both"/>
        <w:rPr>
          <w:sz w:val="24"/>
          <w:szCs w:val="24"/>
        </w:rPr>
      </w:pPr>
      <w:r w:rsidRPr="00F87774">
        <w:rPr>
          <w:b/>
          <w:sz w:val="24"/>
          <w:szCs w:val="24"/>
        </w:rPr>
        <w:t>R</w:t>
      </w:r>
      <w:r w:rsidR="00D54AB2" w:rsidRPr="00F87774">
        <w:rPr>
          <w:b/>
          <w:sz w:val="24"/>
          <w:szCs w:val="24"/>
        </w:rPr>
        <w:t>equirement</w:t>
      </w:r>
      <w:r w:rsidRPr="00F87774">
        <w:rPr>
          <w:b/>
          <w:sz w:val="24"/>
          <w:szCs w:val="24"/>
        </w:rPr>
        <w:t>:</w:t>
      </w:r>
      <w:r w:rsidR="00D54AB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54AB2">
        <w:rPr>
          <w:sz w:val="24"/>
          <w:szCs w:val="24"/>
        </w:rPr>
        <w:t xml:space="preserve">ehicles </w:t>
      </w:r>
      <w:r>
        <w:rPr>
          <w:sz w:val="24"/>
          <w:szCs w:val="24"/>
        </w:rPr>
        <w:t xml:space="preserve">shall maintain </w:t>
      </w:r>
      <w:r w:rsidR="00D54AB2">
        <w:rPr>
          <w:sz w:val="24"/>
          <w:szCs w:val="24"/>
        </w:rPr>
        <w:t xml:space="preserve">first aid kits and fire extinguishers purposed for the </w:t>
      </w:r>
      <w:r>
        <w:rPr>
          <w:sz w:val="24"/>
          <w:szCs w:val="24"/>
        </w:rPr>
        <w:t>pay</w:t>
      </w:r>
      <w:r w:rsidR="00D54AB2">
        <w:rPr>
          <w:sz w:val="24"/>
          <w:szCs w:val="24"/>
        </w:rPr>
        <w:t>load and vehicle type.</w:t>
      </w:r>
    </w:p>
    <w:p w:rsidR="00D54AB2" w:rsidRDefault="00D54AB2" w:rsidP="002C700E">
      <w:pPr>
        <w:ind w:left="720"/>
        <w:jc w:val="both"/>
        <w:rPr>
          <w:sz w:val="24"/>
          <w:szCs w:val="24"/>
        </w:rPr>
      </w:pPr>
      <w:r w:rsidRPr="00D54AB2">
        <w:rPr>
          <w:b/>
          <w:sz w:val="24"/>
          <w:szCs w:val="24"/>
        </w:rPr>
        <w:t>Application:</w:t>
      </w:r>
      <w:r w:rsidRPr="00D97F47">
        <w:rPr>
          <w:sz w:val="24"/>
          <w:szCs w:val="24"/>
        </w:rPr>
        <w:t xml:space="preserve"> Passenger cars, multipurpose passenger vehicles, trucks, and buses</w:t>
      </w:r>
    </w:p>
    <w:p w:rsidR="000E0E83" w:rsidRDefault="00D54AB2" w:rsidP="000E0E83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Exceptions:</w:t>
      </w:r>
      <w:r>
        <w:rPr>
          <w:sz w:val="24"/>
          <w:szCs w:val="24"/>
        </w:rPr>
        <w:t xml:space="preserve"> None</w:t>
      </w:r>
    </w:p>
    <w:p w:rsidR="00BD59F1" w:rsidRDefault="00BD59F1" w:rsidP="000E0E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333333"/>
          <w:sz w:val="28"/>
          <w:szCs w:val="28"/>
        </w:rPr>
      </w:pPr>
    </w:p>
    <w:p w:rsidR="000E0E83" w:rsidRPr="000E0E83" w:rsidRDefault="00BD59F1" w:rsidP="000E0E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333333"/>
          <w:sz w:val="28"/>
          <w:szCs w:val="28"/>
        </w:rPr>
      </w:pPr>
      <w:r>
        <w:rPr>
          <w:rFonts w:eastAsia="Times New Roman" w:cs="Arial"/>
          <w:b/>
          <w:i/>
          <w:color w:val="333333"/>
          <w:sz w:val="28"/>
          <w:szCs w:val="28"/>
        </w:rPr>
        <w:t xml:space="preserve">*** </w:t>
      </w:r>
      <w:r w:rsidR="000E0E83" w:rsidRPr="000E0E83">
        <w:rPr>
          <w:rFonts w:eastAsia="Times New Roman" w:cs="Arial"/>
          <w:b/>
          <w:i/>
          <w:color w:val="333333"/>
          <w:sz w:val="28"/>
          <w:szCs w:val="28"/>
        </w:rPr>
        <w:t>It is strongly recommended that each program include GPS tracking and remote speed monitoring to be locally procured and managed.</w:t>
      </w:r>
    </w:p>
    <w:p w:rsidR="000E0E83" w:rsidRDefault="000E0E83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</w:p>
    <w:p w:rsidR="00E41CA4" w:rsidRDefault="00BD59F1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  <w:r>
        <w:rPr>
          <w:rFonts w:eastAsia="Times New Roman" w:cs="Arial"/>
          <w:b/>
          <w:color w:val="333333"/>
          <w:sz w:val="28"/>
          <w:szCs w:val="28"/>
        </w:rPr>
        <w:t xml:space="preserve">*** </w:t>
      </w:r>
      <w:r w:rsidR="002C700E">
        <w:rPr>
          <w:rFonts w:eastAsia="Times New Roman" w:cs="Arial"/>
          <w:b/>
          <w:color w:val="333333"/>
          <w:sz w:val="28"/>
          <w:szCs w:val="28"/>
        </w:rPr>
        <w:t>For c</w:t>
      </w:r>
      <w:r w:rsidR="00E41CA4">
        <w:rPr>
          <w:rFonts w:eastAsia="Times New Roman" w:cs="Arial"/>
          <w:b/>
          <w:color w:val="333333"/>
          <w:sz w:val="28"/>
          <w:szCs w:val="28"/>
        </w:rPr>
        <w:t>onsideration when procuring four wheeled drive SUVs.</w:t>
      </w:r>
    </w:p>
    <w:p w:rsidR="002E69BD" w:rsidRPr="00D54AB2" w:rsidRDefault="002E69BD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sz w:val="28"/>
          <w:szCs w:val="28"/>
        </w:rPr>
      </w:pPr>
      <w:r w:rsidRPr="00D54AB2">
        <w:rPr>
          <w:rFonts w:eastAsia="Times New Roman" w:cs="Arial"/>
          <w:b/>
          <w:color w:val="333333"/>
          <w:sz w:val="28"/>
          <w:szCs w:val="28"/>
        </w:rPr>
        <w:t>Crash/Impact Survivability Test</w:t>
      </w:r>
      <w:r w:rsidR="002C700E">
        <w:rPr>
          <w:rFonts w:eastAsia="Times New Roman" w:cs="Arial"/>
          <w:b/>
          <w:color w:val="333333"/>
          <w:sz w:val="28"/>
          <w:szCs w:val="28"/>
        </w:rPr>
        <w:t xml:space="preserve"> (Check with GSO) </w:t>
      </w:r>
    </w:p>
    <w:p w:rsidR="00D97F47" w:rsidRPr="00D97F47" w:rsidRDefault="00D97F47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All Vehicles shall</w:t>
      </w:r>
      <w:r w:rsidR="002E69BD">
        <w:rPr>
          <w:rFonts w:eastAsia="Times New Roman" w:cs="Arial"/>
          <w:color w:val="333333"/>
          <w:sz w:val="24"/>
          <w:szCs w:val="24"/>
        </w:rPr>
        <w:t xml:space="preserve"> be checked on crash survivability.  If the vehicle are not listed, or they are below standard, a justification and mitigation plan must be submitted before procurement. </w:t>
      </w:r>
    </w:p>
    <w:p w:rsidR="00D97F47" w:rsidRPr="00D97F47" w:rsidRDefault="00D97F47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Pass a minimum of 50% in Crash Testing for Adult Passengers in both Air bag and non-airbag vehicles.  (</w:t>
      </w:r>
      <w:hyperlink r:id="rId6" w:history="1">
        <w:r w:rsidRPr="00D97F47">
          <w:rPr>
            <w:rStyle w:val="Hyperlink"/>
            <w:rFonts w:eastAsia="Times New Roman" w:cs="Arial"/>
            <w:sz w:val="24"/>
            <w:szCs w:val="24"/>
          </w:rPr>
          <w:t>https://www-nrd.nhtsa.dot.gov/database/veh/veh.htm</w:t>
        </w:r>
      </w:hyperlink>
      <w:r w:rsidRPr="00D97F47">
        <w:rPr>
          <w:rFonts w:eastAsia="Times New Roman" w:cs="Arial"/>
          <w:color w:val="333333"/>
          <w:sz w:val="24"/>
          <w:szCs w:val="24"/>
        </w:rPr>
        <w:t>)</w:t>
      </w:r>
    </w:p>
    <w:p w:rsidR="00D97F47" w:rsidRPr="00D97F47" w:rsidRDefault="0037358D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hyperlink r:id="rId7" w:history="1">
        <w:r w:rsidR="00D97F47" w:rsidRPr="00D97F47">
          <w:rPr>
            <w:rStyle w:val="Hyperlink"/>
            <w:rFonts w:eastAsia="Times New Roman" w:cs="Arial"/>
            <w:sz w:val="24"/>
            <w:szCs w:val="24"/>
          </w:rPr>
          <w:t>https://www-nrd.nhtsa.dot.gov/database/VSR/veh/VehicleCatalogMMY.aspx</w:t>
        </w:r>
      </w:hyperlink>
    </w:p>
    <w:p w:rsidR="00D97F47" w:rsidRPr="00D97F47" w:rsidRDefault="00D97F47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https://www-nrd.nhtsa.dot.gov/database/VSR/veh/QueryVehicle.aspx</w:t>
      </w:r>
    </w:p>
    <w:p w:rsidR="00D97F47" w:rsidRDefault="00D97F47" w:rsidP="002C700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eastAsia="Times New Roman" w:cs="Arial"/>
          <w:sz w:val="24"/>
          <w:szCs w:val="24"/>
        </w:rPr>
      </w:pPr>
      <w:r w:rsidRPr="00D97F47">
        <w:rPr>
          <w:rFonts w:eastAsia="Times New Roman" w:cs="Arial"/>
          <w:color w:val="333333"/>
          <w:sz w:val="24"/>
          <w:szCs w:val="24"/>
        </w:rPr>
        <w:t>OR</w:t>
      </w:r>
      <w:r w:rsidR="002C700E">
        <w:rPr>
          <w:rFonts w:eastAsia="Times New Roman" w:cs="Arial"/>
          <w:color w:val="333333"/>
          <w:sz w:val="24"/>
          <w:szCs w:val="24"/>
        </w:rPr>
        <w:t xml:space="preserve"> </w:t>
      </w:r>
      <w:hyperlink r:id="rId8" w:history="1">
        <w:r w:rsidRPr="00D97F47">
          <w:rPr>
            <w:rStyle w:val="Hyperlink"/>
            <w:rFonts w:eastAsia="Times New Roman" w:cs="Arial"/>
            <w:sz w:val="24"/>
            <w:szCs w:val="24"/>
          </w:rPr>
          <w:t>https://en.wikipedia.org/wiki/New_Car_Assessment_Program</w:t>
        </w:r>
      </w:hyperlink>
    </w:p>
    <w:sectPr w:rsidR="00D97F47" w:rsidSect="004B02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282F"/>
    <w:multiLevelType w:val="multilevel"/>
    <w:tmpl w:val="BBA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60"/>
    <w:rsid w:val="000E0E83"/>
    <w:rsid w:val="00170060"/>
    <w:rsid w:val="00273965"/>
    <w:rsid w:val="002C700E"/>
    <w:rsid w:val="002E69BD"/>
    <w:rsid w:val="00355EDD"/>
    <w:rsid w:val="0037358D"/>
    <w:rsid w:val="004B02BB"/>
    <w:rsid w:val="005138FB"/>
    <w:rsid w:val="00530C0C"/>
    <w:rsid w:val="006D49E5"/>
    <w:rsid w:val="007012B9"/>
    <w:rsid w:val="00A2534B"/>
    <w:rsid w:val="00BD59F1"/>
    <w:rsid w:val="00CD65AA"/>
    <w:rsid w:val="00D54AB2"/>
    <w:rsid w:val="00D97F47"/>
    <w:rsid w:val="00E03BD7"/>
    <w:rsid w:val="00E41CA4"/>
    <w:rsid w:val="00F42C1D"/>
    <w:rsid w:val="00F87774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1F18-252A-491E-9A52-3A2CCA41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w_Car_Assessment_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nrd.nhtsa.dot.gov/database/VSR/veh/VehicleCatalogMM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nrd.nhtsa.dot.gov/database/veh/veh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Schafer</dc:creator>
  <cp:keywords/>
  <dc:description/>
  <cp:lastModifiedBy>Elisha Kitula</cp:lastModifiedBy>
  <cp:revision>2</cp:revision>
  <cp:lastPrinted>2018-04-17T13:04:00Z</cp:lastPrinted>
  <dcterms:created xsi:type="dcterms:W3CDTF">2018-04-17T18:41:00Z</dcterms:created>
  <dcterms:modified xsi:type="dcterms:W3CDTF">2018-04-17T18:41:00Z</dcterms:modified>
</cp:coreProperties>
</file>