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2AAFD" w14:textId="77777777" w:rsidR="00D56C11" w:rsidRPr="00180627" w:rsidRDefault="00D56C11" w:rsidP="00D56C11">
      <w:pPr>
        <w:tabs>
          <w:tab w:val="left" w:pos="1410"/>
        </w:tabs>
        <w:spacing w:after="0" w:line="240" w:lineRule="auto"/>
        <w:jc w:val="center"/>
        <w:rPr>
          <w:rFonts w:cstheme="minorHAnsi"/>
          <w:b/>
          <w:sz w:val="32"/>
          <w:szCs w:val="32"/>
          <w:lang w:val="fr-FR"/>
        </w:rPr>
      </w:pPr>
      <w:r w:rsidRPr="00180627">
        <w:rPr>
          <w:rFonts w:cstheme="minorHAnsi"/>
          <w:b/>
          <w:sz w:val="32"/>
          <w:szCs w:val="32"/>
          <w:lang w:val="fr-FR"/>
        </w:rPr>
        <w:t>NOTICE DE SELECTION</w:t>
      </w:r>
    </w:p>
    <w:p w14:paraId="264E2A3C" w14:textId="77777777" w:rsidR="0037636E" w:rsidRPr="00180627" w:rsidRDefault="0037636E" w:rsidP="0037636E">
      <w:pPr>
        <w:tabs>
          <w:tab w:val="left" w:pos="1410"/>
        </w:tabs>
        <w:spacing w:after="0" w:line="240" w:lineRule="auto"/>
        <w:jc w:val="center"/>
        <w:rPr>
          <w:rFonts w:cstheme="minorHAnsi"/>
          <w:color w:val="0070C0"/>
          <w:u w:color="0070C0"/>
          <w:lang w:val="fr-FR"/>
        </w:rPr>
      </w:pPr>
    </w:p>
    <w:p w14:paraId="6BF7C3AF" w14:textId="450ADCEB" w:rsidR="006B7F5A" w:rsidRPr="006A646A" w:rsidRDefault="006B7F5A" w:rsidP="006A6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heme="minorHAnsi"/>
          <w:b/>
          <w:u w:color="0070C0"/>
          <w:lang w:val="fr-FR"/>
        </w:rPr>
      </w:pPr>
      <w:bookmarkStart w:id="0" w:name="_Hlk525021331"/>
      <w:r w:rsidRPr="006A646A">
        <w:rPr>
          <w:rFonts w:eastAsia="Times New Roman" w:cstheme="minorHAnsi"/>
          <w:b/>
          <w:lang w:val="fr-FR" w:eastAsia="rw-RW"/>
        </w:rPr>
        <w:t>U</w:t>
      </w:r>
      <w:r w:rsidR="00660837" w:rsidRPr="006A646A">
        <w:rPr>
          <w:rFonts w:eastAsia="Times New Roman" w:cstheme="minorHAnsi"/>
          <w:b/>
          <w:lang w:val="fr-FR" w:eastAsia="rw-RW"/>
        </w:rPr>
        <w:t>n (</w:t>
      </w:r>
      <w:proofErr w:type="gramStart"/>
      <w:r w:rsidR="00660837" w:rsidRPr="006A646A">
        <w:rPr>
          <w:rFonts w:eastAsia="Times New Roman" w:cstheme="minorHAnsi"/>
          <w:b/>
          <w:lang w:val="fr-FR" w:eastAsia="rw-RW"/>
        </w:rPr>
        <w:t>e )</w:t>
      </w:r>
      <w:proofErr w:type="gramEnd"/>
      <w:r w:rsidR="00660837" w:rsidRPr="006A646A">
        <w:rPr>
          <w:rFonts w:eastAsia="Times New Roman" w:cstheme="minorHAnsi"/>
          <w:b/>
          <w:lang w:val="fr-FR" w:eastAsia="rw-RW"/>
        </w:rPr>
        <w:t xml:space="preserve"> </w:t>
      </w:r>
      <w:r w:rsidRPr="006A646A">
        <w:rPr>
          <w:rFonts w:eastAsia="Times New Roman" w:cstheme="minorHAnsi"/>
          <w:b/>
          <w:lang w:val="fr-FR" w:eastAsia="rw-RW"/>
        </w:rPr>
        <w:t>C</w:t>
      </w:r>
      <w:r w:rsidR="00660837" w:rsidRPr="006A646A">
        <w:rPr>
          <w:rFonts w:eastAsia="Times New Roman" w:cstheme="minorHAnsi"/>
          <w:b/>
          <w:lang w:val="fr-FR" w:eastAsia="rw-RW"/>
        </w:rPr>
        <w:t xml:space="preserve">onsultant (e ) </w:t>
      </w:r>
      <w:r w:rsidRPr="006A646A">
        <w:rPr>
          <w:rFonts w:eastAsia="Times New Roman" w:cstheme="minorHAnsi"/>
          <w:b/>
          <w:lang w:val="fr-FR" w:eastAsia="rw-RW"/>
        </w:rPr>
        <w:t>N</w:t>
      </w:r>
      <w:r w:rsidR="00660837" w:rsidRPr="006A646A">
        <w:rPr>
          <w:rFonts w:eastAsia="Times New Roman" w:cstheme="minorHAnsi"/>
          <w:b/>
          <w:lang w:val="fr-FR" w:eastAsia="rw-RW"/>
        </w:rPr>
        <w:t xml:space="preserve">ational(e ) </w:t>
      </w:r>
      <w:bookmarkStart w:id="1" w:name="_Hlk9496587"/>
      <w:bookmarkEnd w:id="0"/>
      <w:r w:rsidR="0058249C" w:rsidRPr="006A646A">
        <w:rPr>
          <w:rFonts w:cstheme="minorHAnsi"/>
          <w:b/>
          <w:u w:color="0070C0"/>
          <w:lang w:val="fr-FR"/>
        </w:rPr>
        <w:t>chargé de mener l’étude sur la cartographie et suivi des flux financiers liés à la REDD+ en République Démocratique du Congo</w:t>
      </w:r>
      <w:bookmarkEnd w:id="1"/>
    </w:p>
    <w:p w14:paraId="2A3C36C1" w14:textId="7C29D5B0" w:rsidR="002C5C99" w:rsidRPr="006B7F5A" w:rsidRDefault="002C5C99" w:rsidP="002C5C99">
      <w:pPr>
        <w:pBdr>
          <w:bottom w:val="single" w:sz="6" w:space="2" w:color="auto"/>
        </w:pBdr>
        <w:spacing w:after="0" w:line="360" w:lineRule="auto"/>
        <w:jc w:val="center"/>
        <w:rPr>
          <w:rFonts w:eastAsia="Times New Roman" w:cstheme="minorHAnsi"/>
          <w:b/>
          <w:color w:val="0070C0"/>
          <w:lang w:val="fr-FR" w:eastAsia="rw-RW"/>
        </w:rPr>
      </w:pPr>
    </w:p>
    <w:p w14:paraId="0A3B2163" w14:textId="3DF63AD8" w:rsidR="00D56C11" w:rsidRPr="002C5C99" w:rsidRDefault="00D56C11" w:rsidP="002C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heme="minorHAnsi"/>
          <w:color w:val="0070C0"/>
          <w:u w:color="0070C0"/>
          <w:lang w:val="fr-FR"/>
        </w:rPr>
      </w:pPr>
    </w:p>
    <w:p w14:paraId="090E0800" w14:textId="543069A2" w:rsidR="00D56C11" w:rsidRPr="00180627" w:rsidRDefault="00D56C11" w:rsidP="00D56C11">
      <w:pPr>
        <w:spacing w:after="0" w:line="240" w:lineRule="auto"/>
        <w:jc w:val="center"/>
        <w:rPr>
          <w:rFonts w:eastAsia="Times New Roman" w:cstheme="minorHAnsi"/>
          <w:b/>
          <w:sz w:val="24"/>
          <w:szCs w:val="24"/>
          <w:lang w:val="fr-FR" w:eastAsia="fr-FR"/>
        </w:rPr>
      </w:pPr>
      <w:r w:rsidRPr="00180627">
        <w:rPr>
          <w:rFonts w:eastAsia="Times New Roman" w:cstheme="minorHAnsi"/>
          <w:b/>
          <w:sz w:val="24"/>
          <w:szCs w:val="24"/>
          <w:lang w:val="fr-FR" w:eastAsia="rw-RW"/>
        </w:rPr>
        <w:t xml:space="preserve">Référence du dossier : </w:t>
      </w:r>
      <w:bookmarkStart w:id="2" w:name="_Hlk951126"/>
      <w:bookmarkStart w:id="3" w:name="_Hlk9496621"/>
      <w:r w:rsidRPr="00180627">
        <w:rPr>
          <w:rFonts w:eastAsia="Times New Roman" w:cstheme="minorHAnsi"/>
          <w:b/>
          <w:sz w:val="24"/>
          <w:szCs w:val="24"/>
          <w:lang w:val="fr-FR" w:eastAsia="fr-FR"/>
        </w:rPr>
        <w:t>0</w:t>
      </w:r>
      <w:r w:rsidR="0064053B">
        <w:rPr>
          <w:rFonts w:eastAsia="Times New Roman" w:cstheme="minorHAnsi"/>
          <w:b/>
          <w:sz w:val="24"/>
          <w:szCs w:val="24"/>
          <w:lang w:val="fr-FR" w:eastAsia="fr-FR"/>
        </w:rPr>
        <w:t>2</w:t>
      </w:r>
      <w:r w:rsidR="00CC4278">
        <w:rPr>
          <w:rFonts w:eastAsia="Times New Roman" w:cstheme="minorHAnsi"/>
          <w:b/>
          <w:sz w:val="24"/>
          <w:szCs w:val="24"/>
          <w:lang w:val="fr-FR" w:eastAsia="fr-FR"/>
        </w:rPr>
        <w:t>9</w:t>
      </w:r>
      <w:r w:rsidR="00D566BD">
        <w:rPr>
          <w:rFonts w:eastAsia="Times New Roman" w:cstheme="minorHAnsi"/>
          <w:b/>
          <w:sz w:val="24"/>
          <w:szCs w:val="24"/>
          <w:lang w:val="fr-FR" w:eastAsia="fr-FR"/>
        </w:rPr>
        <w:t>-BIS</w:t>
      </w:r>
      <w:r w:rsidRPr="00180627">
        <w:rPr>
          <w:rFonts w:eastAsia="Times New Roman" w:cstheme="minorHAnsi"/>
          <w:b/>
          <w:sz w:val="24"/>
          <w:szCs w:val="24"/>
          <w:lang w:val="fr-FR" w:eastAsia="fr-FR"/>
        </w:rPr>
        <w:t>/IC-NATIONAL/</w:t>
      </w:r>
      <w:r w:rsidR="0058249C">
        <w:rPr>
          <w:rFonts w:eastAsia="Times New Roman" w:cstheme="minorHAnsi"/>
          <w:b/>
          <w:sz w:val="24"/>
          <w:szCs w:val="24"/>
          <w:lang w:val="fr-FR" w:eastAsia="fr-FR"/>
        </w:rPr>
        <w:t>FONAREDD</w:t>
      </w:r>
      <w:r w:rsidRPr="00180627">
        <w:rPr>
          <w:rFonts w:eastAsia="Times New Roman" w:cstheme="minorHAnsi"/>
          <w:b/>
          <w:sz w:val="24"/>
          <w:szCs w:val="24"/>
          <w:lang w:val="fr-FR" w:eastAsia="fr-FR"/>
        </w:rPr>
        <w:t>/2019</w:t>
      </w:r>
      <w:bookmarkEnd w:id="2"/>
      <w:r w:rsidRPr="00180627">
        <w:rPr>
          <w:rFonts w:eastAsia="Times New Roman" w:cstheme="minorHAnsi"/>
          <w:b/>
          <w:sz w:val="24"/>
          <w:szCs w:val="24"/>
          <w:lang w:val="fr-FR" w:eastAsia="fr-FR"/>
        </w:rPr>
        <w:t xml:space="preserve"> </w:t>
      </w:r>
      <w:bookmarkEnd w:id="3"/>
    </w:p>
    <w:p w14:paraId="15BC2BCA" w14:textId="77777777" w:rsidR="00167362" w:rsidRPr="00180627" w:rsidRDefault="00167362" w:rsidP="00D56C11">
      <w:pPr>
        <w:spacing w:after="0" w:line="240" w:lineRule="auto"/>
        <w:jc w:val="center"/>
        <w:rPr>
          <w:rFonts w:eastAsia="Times New Roman" w:cstheme="minorHAnsi"/>
          <w:b/>
          <w:sz w:val="24"/>
          <w:szCs w:val="24"/>
          <w:lang w:val="fr-FR" w:eastAsia="fr-FR"/>
        </w:rPr>
      </w:pPr>
    </w:p>
    <w:p w14:paraId="197C7BBB" w14:textId="44E70387" w:rsidR="00D56C11" w:rsidRPr="00180627" w:rsidRDefault="00D56C11" w:rsidP="00D56C11">
      <w:pPr>
        <w:spacing w:after="0" w:line="240" w:lineRule="auto"/>
        <w:jc w:val="right"/>
        <w:rPr>
          <w:rFonts w:eastAsia="Times New Roman" w:cstheme="minorHAnsi"/>
          <w:b/>
          <w:sz w:val="20"/>
          <w:szCs w:val="20"/>
          <w:lang w:val="fr-FR" w:eastAsia="fr-FR"/>
        </w:rPr>
      </w:pPr>
      <w:r w:rsidRPr="00180627">
        <w:rPr>
          <w:rFonts w:eastAsia="Times New Roman" w:cstheme="minorHAnsi"/>
          <w:sz w:val="20"/>
          <w:szCs w:val="20"/>
          <w:lang w:val="fr-FR" w:eastAsia="rw-RW"/>
        </w:rPr>
        <w:t xml:space="preserve">Date : </w:t>
      </w:r>
      <w:r w:rsidR="00D566BD">
        <w:rPr>
          <w:rFonts w:eastAsia="Times New Roman" w:cstheme="minorHAnsi"/>
          <w:sz w:val="20"/>
          <w:szCs w:val="20"/>
          <w:lang w:val="fr-FR" w:eastAsia="rw-RW"/>
        </w:rPr>
        <w:t>14</w:t>
      </w:r>
      <w:r w:rsidRPr="00180627">
        <w:rPr>
          <w:rFonts w:eastAsia="Times New Roman" w:cstheme="minorHAnsi"/>
          <w:sz w:val="20"/>
          <w:szCs w:val="20"/>
          <w:lang w:val="fr-FR" w:eastAsia="rw-RW"/>
        </w:rPr>
        <w:t>/0</w:t>
      </w:r>
      <w:r w:rsidR="00D566BD">
        <w:rPr>
          <w:rFonts w:eastAsia="Times New Roman" w:cstheme="minorHAnsi"/>
          <w:sz w:val="20"/>
          <w:szCs w:val="20"/>
          <w:lang w:val="fr-FR" w:eastAsia="rw-RW"/>
        </w:rPr>
        <w:t>6</w:t>
      </w:r>
      <w:r w:rsidRPr="00180627">
        <w:rPr>
          <w:rFonts w:eastAsia="Times New Roman" w:cstheme="minorHAnsi"/>
          <w:sz w:val="20"/>
          <w:szCs w:val="20"/>
          <w:lang w:val="fr-FR" w:eastAsia="rw-RW"/>
        </w:rPr>
        <w:t>/2019</w:t>
      </w:r>
    </w:p>
    <w:bookmarkStart w:id="4" w:name="_GoBack"/>
    <w:p w14:paraId="4199A2EF" w14:textId="77777777" w:rsidR="00892EA0" w:rsidRPr="00180627" w:rsidRDefault="00DA6EEB" w:rsidP="0065710B">
      <w:pPr>
        <w:tabs>
          <w:tab w:val="left" w:pos="1410"/>
        </w:tabs>
        <w:rPr>
          <w:rFonts w:cstheme="minorHAnsi"/>
          <w:b/>
          <w:sz w:val="20"/>
          <w:szCs w:val="20"/>
          <w:lang w:val="fr-FR"/>
        </w:rPr>
      </w:pPr>
      <w:r w:rsidRPr="00180627">
        <w:rPr>
          <w:rFonts w:cstheme="minorHAnsi"/>
          <w:b/>
          <w:noProof/>
          <w:sz w:val="20"/>
          <w:szCs w:val="20"/>
        </w:rPr>
        <mc:AlternateContent>
          <mc:Choice Requires="wps">
            <w:drawing>
              <wp:anchor distT="0" distB="0" distL="114300" distR="114300" simplePos="0" relativeHeight="251658240" behindDoc="0" locked="0" layoutInCell="1" allowOverlap="1" wp14:anchorId="57194106" wp14:editId="293B0762">
                <wp:simplePos x="0" y="0"/>
                <wp:positionH relativeFrom="column">
                  <wp:posOffset>-78105</wp:posOffset>
                </wp:positionH>
                <wp:positionV relativeFrom="paragraph">
                  <wp:posOffset>41275</wp:posOffset>
                </wp:positionV>
                <wp:extent cx="6638925" cy="0"/>
                <wp:effectExtent l="28575" t="30480" r="28575" b="361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6F6C6" id="_x0000_t32" coordsize="21600,21600" o:spt="32" o:oned="t" path="m,l21600,21600e" filled="f">
                <v:path arrowok="t" fillok="f" o:connecttype="none"/>
                <o:lock v:ext="edit" shapetype="t"/>
              </v:shapetype>
              <v:shape id="AutoShape 3" o:spid="_x0000_s1026" type="#_x0000_t32" style="position:absolute;margin-left:-6.15pt;margin-top:3.2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" strokecolor="blue" strokeweight="4.5pt"/>
            </w:pict>
          </mc:Fallback>
        </mc:AlternateContent>
      </w:r>
      <w:bookmarkEnd w:id="4"/>
    </w:p>
    <w:p w14:paraId="0A983A07" w14:textId="490F9235" w:rsidR="0065710B" w:rsidRPr="006C037E" w:rsidRDefault="009630B9" w:rsidP="0065710B">
      <w:pPr>
        <w:tabs>
          <w:tab w:val="left" w:pos="1410"/>
        </w:tabs>
        <w:rPr>
          <w:rFonts w:cstheme="minorHAnsi"/>
          <w:lang w:val="fr-FR"/>
        </w:rPr>
      </w:pPr>
      <w:r w:rsidRPr="006C037E">
        <w:rPr>
          <w:rFonts w:cstheme="minorHAnsi"/>
          <w:b/>
          <w:lang w:val="fr-FR"/>
        </w:rPr>
        <w:t xml:space="preserve">Pays </w:t>
      </w:r>
      <w:r w:rsidR="009460C4" w:rsidRPr="006C037E">
        <w:rPr>
          <w:rFonts w:cstheme="minorHAnsi"/>
          <w:b/>
          <w:lang w:val="fr-FR"/>
        </w:rPr>
        <w:t xml:space="preserve">et ville </w:t>
      </w:r>
      <w:r w:rsidR="0022772D" w:rsidRPr="006C037E">
        <w:rPr>
          <w:rFonts w:cstheme="minorHAnsi"/>
          <w:b/>
          <w:lang w:val="fr-FR"/>
        </w:rPr>
        <w:t xml:space="preserve">: </w:t>
      </w:r>
      <w:r w:rsidR="00E75675" w:rsidRPr="006C037E">
        <w:rPr>
          <w:rFonts w:cstheme="minorHAnsi"/>
          <w:lang w:val="fr-FR"/>
        </w:rPr>
        <w:t>République Démocratique du Congo</w:t>
      </w:r>
      <w:r w:rsidR="00F51BDB" w:rsidRPr="006C037E">
        <w:rPr>
          <w:rFonts w:cstheme="minorHAnsi"/>
          <w:lang w:val="fr-FR"/>
        </w:rPr>
        <w:t> :</w:t>
      </w:r>
      <w:r w:rsidR="00170915" w:rsidRPr="006C037E">
        <w:rPr>
          <w:rFonts w:cstheme="minorHAnsi"/>
          <w:lang w:val="fr-FR"/>
        </w:rPr>
        <w:t xml:space="preserve"> </w:t>
      </w:r>
      <w:r w:rsidR="00966EDC" w:rsidRPr="006C037E">
        <w:rPr>
          <w:rFonts w:cstheme="minorHAnsi"/>
          <w:b/>
          <w:lang w:val="fr-FR"/>
        </w:rPr>
        <w:t>KINSHASA</w:t>
      </w:r>
    </w:p>
    <w:p w14:paraId="62D83E6D" w14:textId="7E220027" w:rsidR="003E5122" w:rsidRPr="006C037E" w:rsidRDefault="003E5122" w:rsidP="008F2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fr-FR"/>
        </w:rPr>
      </w:pPr>
      <w:r w:rsidRPr="006C037E">
        <w:rPr>
          <w:rFonts w:cstheme="minorHAnsi"/>
          <w:b/>
          <w:lang w:val="fr-FR"/>
        </w:rPr>
        <w:t xml:space="preserve">Description de la mission : </w:t>
      </w:r>
      <w:r w:rsidR="00B7345C" w:rsidRPr="006C037E">
        <w:rPr>
          <w:rFonts w:eastAsia="Times New Roman" w:cstheme="minorHAnsi"/>
          <w:color w:val="000000" w:themeColor="text1"/>
          <w:lang w:val="fr-FR" w:eastAsia="rw-RW"/>
        </w:rPr>
        <w:t>U</w:t>
      </w:r>
      <w:r w:rsidRPr="006C037E">
        <w:rPr>
          <w:rFonts w:eastAsia="Times New Roman" w:cstheme="minorHAnsi"/>
          <w:color w:val="000000" w:themeColor="text1"/>
          <w:lang w:val="fr-FR" w:eastAsia="rw-RW"/>
        </w:rPr>
        <w:t xml:space="preserve">n (e) </w:t>
      </w:r>
      <w:r w:rsidR="00B7345C" w:rsidRPr="006C037E">
        <w:rPr>
          <w:rFonts w:eastAsia="Times New Roman" w:cstheme="minorHAnsi"/>
          <w:color w:val="000000" w:themeColor="text1"/>
          <w:lang w:val="fr-FR" w:eastAsia="rw-RW"/>
        </w:rPr>
        <w:t>C</w:t>
      </w:r>
      <w:r w:rsidRPr="006C037E">
        <w:rPr>
          <w:rFonts w:eastAsia="Times New Roman" w:cstheme="minorHAnsi"/>
          <w:color w:val="000000" w:themeColor="text1"/>
          <w:lang w:val="fr-FR" w:eastAsia="rw-RW"/>
        </w:rPr>
        <w:t xml:space="preserve">onsultant (e) </w:t>
      </w:r>
      <w:r w:rsidR="00B7345C" w:rsidRPr="006C037E">
        <w:rPr>
          <w:rFonts w:eastAsia="Times New Roman" w:cstheme="minorHAnsi"/>
          <w:color w:val="000000" w:themeColor="text1"/>
          <w:lang w:val="fr-FR" w:eastAsia="rw-RW"/>
        </w:rPr>
        <w:t>N</w:t>
      </w:r>
      <w:r w:rsidRPr="006C037E">
        <w:rPr>
          <w:rFonts w:eastAsia="Times New Roman" w:cstheme="minorHAnsi"/>
          <w:color w:val="000000" w:themeColor="text1"/>
          <w:lang w:val="fr-FR" w:eastAsia="rw-RW"/>
        </w:rPr>
        <w:t xml:space="preserve">ational(e) </w:t>
      </w:r>
      <w:r w:rsidR="00966EDC" w:rsidRPr="006C037E">
        <w:rPr>
          <w:rFonts w:cstheme="minorHAnsi"/>
          <w:lang w:val="fr-FR"/>
        </w:rPr>
        <w:t>chargé de mener l’étude sur la cartographie et suivi des flux financiers liés à la REDD+ en République Démocratique du Congo</w:t>
      </w:r>
    </w:p>
    <w:p w14:paraId="4DF2F706" w14:textId="77777777" w:rsidR="00966EDC" w:rsidRPr="006C037E" w:rsidRDefault="00966EDC" w:rsidP="0094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lang w:val="fr-FR"/>
        </w:rPr>
      </w:pPr>
    </w:p>
    <w:p w14:paraId="061FC7F2" w14:textId="74BE8DA6" w:rsidR="003E5122" w:rsidRPr="006C037E" w:rsidRDefault="00D56C11" w:rsidP="0094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fr-FR"/>
        </w:rPr>
      </w:pPr>
      <w:r w:rsidRPr="006C037E">
        <w:rPr>
          <w:rFonts w:cstheme="minorHAnsi"/>
          <w:b/>
          <w:lang w:val="fr-FR"/>
        </w:rPr>
        <w:t>Niveau de poste et d’expérience :</w:t>
      </w:r>
      <w:r w:rsidRPr="006C037E">
        <w:rPr>
          <w:rFonts w:cstheme="minorHAnsi"/>
          <w:lang w:val="fr-FR"/>
        </w:rPr>
        <w:t xml:space="preserve"> Consultance,</w:t>
      </w:r>
      <w:r w:rsidR="00411EDD" w:rsidRPr="006C037E">
        <w:rPr>
          <w:rFonts w:cstheme="minorHAnsi"/>
          <w:lang w:val="fr-FR"/>
        </w:rPr>
        <w:t xml:space="preserve"> </w:t>
      </w:r>
      <w:r w:rsidR="0093056C">
        <w:rPr>
          <w:rFonts w:cstheme="minorHAnsi"/>
          <w:lang w:val="fr-FR"/>
        </w:rPr>
        <w:t xml:space="preserve">Expertise </w:t>
      </w:r>
      <w:r w:rsidR="005E7226" w:rsidRPr="006C037E">
        <w:rPr>
          <w:rFonts w:cstheme="minorHAnsi"/>
          <w:lang w:val="fr-FR"/>
        </w:rPr>
        <w:t>N</w:t>
      </w:r>
      <w:r w:rsidRPr="006C037E">
        <w:rPr>
          <w:rFonts w:cstheme="minorHAnsi"/>
          <w:lang w:val="fr-FR"/>
        </w:rPr>
        <w:t>ational</w:t>
      </w:r>
      <w:r w:rsidR="0093056C">
        <w:rPr>
          <w:rFonts w:cstheme="minorHAnsi"/>
          <w:lang w:val="fr-FR"/>
        </w:rPr>
        <w:t>e</w:t>
      </w:r>
    </w:p>
    <w:p w14:paraId="7616F692" w14:textId="77777777" w:rsidR="009460C4" w:rsidRPr="006C037E" w:rsidRDefault="009460C4" w:rsidP="00946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lang w:val="fr-FR"/>
        </w:rPr>
      </w:pPr>
    </w:p>
    <w:p w14:paraId="72123070" w14:textId="6444FF5B" w:rsidR="0065710B" w:rsidRPr="006C037E" w:rsidRDefault="009630B9" w:rsidP="00C02DC8">
      <w:pPr>
        <w:tabs>
          <w:tab w:val="left" w:pos="1410"/>
        </w:tabs>
        <w:ind w:left="2880" w:hanging="2880"/>
        <w:rPr>
          <w:rFonts w:cstheme="minorHAnsi"/>
          <w:b/>
          <w:lang w:val="fr-FR"/>
        </w:rPr>
      </w:pPr>
      <w:r w:rsidRPr="006C037E">
        <w:rPr>
          <w:rFonts w:cstheme="minorHAnsi"/>
          <w:b/>
          <w:lang w:val="fr-FR"/>
        </w:rPr>
        <w:t xml:space="preserve">Intitulé du projet </w:t>
      </w:r>
      <w:r w:rsidR="0065710B" w:rsidRPr="006C037E">
        <w:rPr>
          <w:rFonts w:cstheme="minorHAnsi"/>
          <w:b/>
          <w:lang w:val="fr-FR"/>
        </w:rPr>
        <w:t>:</w:t>
      </w:r>
      <w:r w:rsidR="001D32A5" w:rsidRPr="006C037E">
        <w:rPr>
          <w:rFonts w:cstheme="minorHAnsi"/>
          <w:b/>
          <w:lang w:val="fr-FR"/>
        </w:rPr>
        <w:t xml:space="preserve"> </w:t>
      </w:r>
      <w:r w:rsidR="009460C4" w:rsidRPr="006C037E">
        <w:rPr>
          <w:rFonts w:cstheme="minorHAnsi"/>
          <w:b/>
          <w:lang w:val="fr-FR"/>
        </w:rPr>
        <w:t xml:space="preserve"> </w:t>
      </w:r>
      <w:r w:rsidR="00966EDC" w:rsidRPr="006C037E">
        <w:rPr>
          <w:rFonts w:cstheme="minorHAnsi"/>
          <w:b/>
          <w:lang w:val="fr-FR"/>
        </w:rPr>
        <w:t>FONAREDD</w:t>
      </w:r>
      <w:r w:rsidR="0093056C">
        <w:rPr>
          <w:rFonts w:cstheme="minorHAnsi"/>
          <w:b/>
          <w:lang w:val="fr-FR"/>
        </w:rPr>
        <w:t xml:space="preserve">/ Secrétariat Exécutif </w:t>
      </w:r>
    </w:p>
    <w:p w14:paraId="084871DD" w14:textId="2EF483B5" w:rsidR="008F2631" w:rsidRPr="006C037E" w:rsidRDefault="009630B9" w:rsidP="008F2631">
      <w:pPr>
        <w:ind w:left="2832" w:hanging="2832"/>
        <w:rPr>
          <w:rFonts w:cstheme="minorHAnsi"/>
          <w:b/>
          <w:lang w:val="fr-FR"/>
        </w:rPr>
      </w:pPr>
      <w:r w:rsidRPr="006C037E">
        <w:rPr>
          <w:rFonts w:cstheme="minorHAnsi"/>
          <w:b/>
          <w:lang w:val="fr-FR"/>
        </w:rPr>
        <w:t>Durée de la mission</w:t>
      </w:r>
      <w:r w:rsidR="00500582" w:rsidRPr="006C037E">
        <w:rPr>
          <w:rFonts w:cstheme="minorHAnsi"/>
          <w:b/>
          <w:lang w:val="fr-FR"/>
        </w:rPr>
        <w:t xml:space="preserve"> </w:t>
      </w:r>
      <w:r w:rsidR="0065710B" w:rsidRPr="006C037E">
        <w:rPr>
          <w:rFonts w:cstheme="minorHAnsi"/>
          <w:b/>
          <w:lang w:val="fr-FR"/>
        </w:rPr>
        <w:t>:</w:t>
      </w:r>
      <w:r w:rsidR="00C02DC8" w:rsidRPr="006C037E">
        <w:rPr>
          <w:rFonts w:cstheme="minorHAnsi"/>
          <w:b/>
          <w:lang w:val="fr-FR"/>
        </w:rPr>
        <w:t xml:space="preserve"> </w:t>
      </w:r>
      <w:r w:rsidR="00966EDC" w:rsidRPr="006C037E">
        <w:rPr>
          <w:rFonts w:cstheme="minorHAnsi"/>
          <w:b/>
          <w:lang w:val="fr-FR"/>
        </w:rPr>
        <w:t>232 homme/jours</w:t>
      </w:r>
    </w:p>
    <w:p w14:paraId="65B2FCD2" w14:textId="0C75DCDC" w:rsidR="005E7226" w:rsidRPr="006C037E" w:rsidRDefault="00281676" w:rsidP="005E7226">
      <w:pPr>
        <w:tabs>
          <w:tab w:val="left" w:pos="2160"/>
        </w:tabs>
        <w:spacing w:after="0" w:line="240" w:lineRule="auto"/>
        <w:ind w:left="2160" w:hanging="2160"/>
        <w:rPr>
          <w:rFonts w:cstheme="minorHAnsi"/>
          <w:b/>
          <w:lang w:val="fr-FR"/>
        </w:rPr>
      </w:pPr>
      <w:r w:rsidRPr="006C037E">
        <w:rPr>
          <w:rFonts w:cstheme="minorHAnsi"/>
          <w:b/>
          <w:bCs/>
          <w:lang w:val="fr-FR"/>
        </w:rPr>
        <w:t>Type et Lieu d’affectation :</w:t>
      </w:r>
      <w:r w:rsidR="00C02DC8" w:rsidRPr="006C037E">
        <w:rPr>
          <w:rFonts w:cstheme="minorHAnsi"/>
          <w:b/>
          <w:bCs/>
          <w:lang w:val="fr-FR"/>
        </w:rPr>
        <w:t xml:space="preserve"> </w:t>
      </w:r>
      <w:r w:rsidR="00966EDC" w:rsidRPr="006C037E">
        <w:rPr>
          <w:rFonts w:cstheme="minorHAnsi"/>
          <w:b/>
          <w:lang w:val="fr-FR"/>
        </w:rPr>
        <w:t>KINSHASA</w:t>
      </w:r>
      <w:r w:rsidR="008F2631" w:rsidRPr="006C037E">
        <w:rPr>
          <w:rFonts w:cstheme="minorHAnsi"/>
          <w:b/>
          <w:lang w:val="fr-FR"/>
        </w:rPr>
        <w:t xml:space="preserve"> </w:t>
      </w:r>
    </w:p>
    <w:p w14:paraId="13304F4F" w14:textId="5D3F6FDB" w:rsidR="00281676" w:rsidRPr="006C037E" w:rsidRDefault="00281676" w:rsidP="001D32A5">
      <w:pPr>
        <w:pStyle w:val="Corps"/>
        <w:tabs>
          <w:tab w:val="left" w:pos="1410"/>
        </w:tabs>
        <w:spacing w:after="0" w:line="240" w:lineRule="auto"/>
        <w:ind w:left="3600" w:hanging="3600"/>
        <w:jc w:val="both"/>
        <w:rPr>
          <w:rFonts w:asciiTheme="minorHAnsi" w:hAnsiTheme="minorHAnsi" w:cstheme="minorHAnsi"/>
        </w:rPr>
      </w:pPr>
    </w:p>
    <w:p w14:paraId="4C45B7A7" w14:textId="77777777" w:rsidR="00633635" w:rsidRPr="006C037E" w:rsidRDefault="00633635" w:rsidP="00633635">
      <w:pPr>
        <w:spacing w:after="0" w:line="240" w:lineRule="auto"/>
        <w:jc w:val="both"/>
        <w:rPr>
          <w:rFonts w:eastAsia="Times New Roman" w:cstheme="minorHAnsi"/>
          <w:b/>
          <w:lang w:val="fr-FR" w:eastAsia="rw-RW"/>
        </w:rPr>
      </w:pPr>
      <w:r w:rsidRPr="006C037E">
        <w:rPr>
          <w:rFonts w:eastAsia="Times New Roman" w:cstheme="minorHAnsi"/>
          <w:lang w:val="fr-FR" w:eastAsia="rw-RW"/>
        </w:rPr>
        <w:t>Prière envoyer vos propositions (propositions technique et financière) dûment signées à l’adresse e-mail</w:t>
      </w:r>
      <w:r w:rsidRPr="006C037E">
        <w:rPr>
          <w:rFonts w:eastAsia="Times New Roman" w:cstheme="minorHAnsi"/>
          <w:b/>
          <w:lang w:val="fr-FR" w:eastAsia="rw-RW"/>
        </w:rPr>
        <w:t xml:space="preserve"> </w:t>
      </w:r>
      <w:hyperlink r:id="rId12" w:history="1">
        <w:r w:rsidRPr="006C037E">
          <w:rPr>
            <w:rStyle w:val="Lienhypertexte"/>
            <w:rFonts w:eastAsia="Times New Roman" w:cstheme="minorHAnsi"/>
            <w:b/>
            <w:lang w:val="fr-FR" w:eastAsia="rw-RW"/>
          </w:rPr>
          <w:t>soumission.goma@undp.org</w:t>
        </w:r>
      </w:hyperlink>
      <w:r w:rsidRPr="006C037E">
        <w:rPr>
          <w:rFonts w:eastAsia="Times New Roman" w:cstheme="minorHAnsi"/>
          <w:lang w:val="fr-FR" w:eastAsia="rw-RW"/>
        </w:rPr>
        <w:t xml:space="preserve"> avec mention de la référence et intitulé du dossier</w:t>
      </w:r>
      <w:r w:rsidRPr="006C037E">
        <w:rPr>
          <w:rFonts w:eastAsia="Times New Roman" w:cstheme="minorHAnsi"/>
          <w:b/>
          <w:lang w:val="fr-FR" w:eastAsia="rw-RW"/>
        </w:rPr>
        <w:t xml:space="preserve">. </w:t>
      </w:r>
    </w:p>
    <w:p w14:paraId="29A36BFE" w14:textId="77777777" w:rsidR="00633635" w:rsidRPr="006C037E" w:rsidRDefault="00633635" w:rsidP="00633635">
      <w:pPr>
        <w:spacing w:after="0" w:line="240" w:lineRule="auto"/>
        <w:jc w:val="both"/>
        <w:rPr>
          <w:rFonts w:cstheme="minorHAnsi"/>
          <w:b/>
          <w:lang w:val="fr-FR"/>
        </w:rPr>
      </w:pPr>
    </w:p>
    <w:p w14:paraId="7D72BF71" w14:textId="102CE73D" w:rsidR="00633635" w:rsidRPr="006C037E" w:rsidRDefault="00633635" w:rsidP="00633635">
      <w:pPr>
        <w:spacing w:after="0" w:line="240" w:lineRule="auto"/>
        <w:jc w:val="both"/>
        <w:rPr>
          <w:rFonts w:cstheme="minorHAnsi"/>
          <w:b/>
          <w:lang w:val="fr-FR"/>
        </w:rPr>
      </w:pPr>
      <w:r w:rsidRPr="006C037E">
        <w:rPr>
          <w:rFonts w:cstheme="minorHAnsi"/>
          <w:b/>
          <w:lang w:val="fr-FR"/>
        </w:rPr>
        <w:t xml:space="preserve">Votre proposition devra être reçue </w:t>
      </w:r>
      <w:r w:rsidRPr="006C037E">
        <w:rPr>
          <w:rFonts w:cstheme="minorHAnsi"/>
          <w:lang w:val="fr-FR"/>
        </w:rPr>
        <w:t xml:space="preserve">au plus tard </w:t>
      </w:r>
      <w:r w:rsidRPr="006C037E">
        <w:rPr>
          <w:rFonts w:cstheme="minorHAnsi"/>
          <w:b/>
          <w:lang w:val="fr-FR"/>
        </w:rPr>
        <w:t xml:space="preserve">le </w:t>
      </w:r>
      <w:r w:rsidR="00D566BD">
        <w:rPr>
          <w:rFonts w:cstheme="minorHAnsi"/>
          <w:b/>
          <w:lang w:val="fr-FR"/>
        </w:rPr>
        <w:t>28</w:t>
      </w:r>
      <w:r w:rsidR="00CC4278">
        <w:rPr>
          <w:rFonts w:cstheme="minorHAnsi"/>
          <w:b/>
          <w:lang w:val="fr-FR"/>
        </w:rPr>
        <w:t xml:space="preserve"> juin</w:t>
      </w:r>
      <w:r w:rsidRPr="006C037E">
        <w:rPr>
          <w:rFonts w:cstheme="minorHAnsi"/>
          <w:b/>
          <w:lang w:val="fr-FR"/>
        </w:rPr>
        <w:t xml:space="preserve"> 2019 à 16h heure de Goma</w:t>
      </w:r>
    </w:p>
    <w:p w14:paraId="618FCC14" w14:textId="64950344" w:rsidR="00F572B9" w:rsidRPr="006C037E" w:rsidRDefault="00F572B9" w:rsidP="00633635">
      <w:pPr>
        <w:spacing w:after="0" w:line="240" w:lineRule="auto"/>
        <w:jc w:val="both"/>
        <w:rPr>
          <w:rFonts w:cstheme="minorHAnsi"/>
          <w:b/>
          <w:lang w:val="fr-FR"/>
        </w:rPr>
      </w:pPr>
    </w:p>
    <w:p w14:paraId="43AB260A" w14:textId="17DF1B69" w:rsidR="00F572B9" w:rsidRPr="006C037E" w:rsidRDefault="00F572B9" w:rsidP="00633635">
      <w:pPr>
        <w:spacing w:after="0" w:line="240" w:lineRule="auto"/>
        <w:jc w:val="both"/>
        <w:rPr>
          <w:rFonts w:cstheme="minorHAnsi"/>
          <w:b/>
          <w:lang w:val="fr-FR"/>
        </w:rPr>
      </w:pPr>
      <w:r w:rsidRPr="006C037E">
        <w:rPr>
          <w:rStyle w:val="lev"/>
          <w:rFonts w:cstheme="minorHAnsi"/>
          <w:lang w:val="fr-FR"/>
        </w:rPr>
        <w:t>Toute offre soumise après ce délai sera automatiquement rejetée</w:t>
      </w:r>
    </w:p>
    <w:p w14:paraId="36275FE4" w14:textId="77777777" w:rsidR="00633635" w:rsidRPr="006C037E" w:rsidRDefault="00633635" w:rsidP="00633635">
      <w:pPr>
        <w:spacing w:after="0" w:line="240" w:lineRule="auto"/>
        <w:jc w:val="both"/>
        <w:rPr>
          <w:rFonts w:cstheme="minorHAnsi"/>
          <w:lang w:val="fr-FR"/>
        </w:rPr>
      </w:pPr>
    </w:p>
    <w:p w14:paraId="1F9681D3" w14:textId="77777777" w:rsidR="00633635" w:rsidRPr="006C037E" w:rsidRDefault="00633635" w:rsidP="00633635">
      <w:pPr>
        <w:pStyle w:val="Retraitcorpsdetexte"/>
        <w:ind w:left="0"/>
        <w:jc w:val="both"/>
        <w:rPr>
          <w:rFonts w:asciiTheme="minorHAnsi" w:hAnsiTheme="minorHAnsi" w:cstheme="minorHAnsi"/>
          <w:sz w:val="22"/>
          <w:szCs w:val="22"/>
        </w:rPr>
      </w:pPr>
      <w:r w:rsidRPr="006C037E">
        <w:rPr>
          <w:rFonts w:asciiTheme="minorHAnsi" w:hAnsiTheme="minorHAnsi" w:cstheme="minorHAnsi"/>
          <w:sz w:val="22"/>
          <w:szCs w:val="22"/>
        </w:rPr>
        <w:t xml:space="preserve">N’hésitez pas à écrire à l’adresse </w:t>
      </w:r>
      <w:hyperlink r:id="rId13" w:history="1">
        <w:r w:rsidRPr="006C037E">
          <w:rPr>
            <w:rStyle w:val="Lienhypertexte"/>
            <w:rFonts w:asciiTheme="minorHAnsi" w:hAnsiTheme="minorHAnsi" w:cstheme="minorHAnsi"/>
            <w:sz w:val="22"/>
            <w:szCs w:val="22"/>
          </w:rPr>
          <w:t>soumission.info@undp.org</w:t>
        </w:r>
      </w:hyperlink>
      <w:r w:rsidRPr="006C037E">
        <w:rPr>
          <w:rFonts w:asciiTheme="minorHAnsi" w:hAnsiTheme="minorHAnsi" w:cstheme="minorHAnsi"/>
          <w:sz w:val="22"/>
          <w:szCs w:val="22"/>
        </w:rPr>
        <w:t xml:space="preserve"> pour toute information complémentaire avant la date limite de dépôt des offres. </w:t>
      </w:r>
    </w:p>
    <w:p w14:paraId="6BFF46E1" w14:textId="77777777" w:rsidR="00633635" w:rsidRPr="006C037E" w:rsidRDefault="00633635" w:rsidP="00633635">
      <w:pPr>
        <w:pStyle w:val="Retraitcorpsdetexte"/>
        <w:ind w:left="0"/>
        <w:jc w:val="both"/>
        <w:rPr>
          <w:rFonts w:asciiTheme="minorHAnsi" w:hAnsiTheme="minorHAnsi" w:cstheme="minorHAnsi"/>
          <w:sz w:val="22"/>
          <w:szCs w:val="22"/>
        </w:rPr>
      </w:pPr>
    </w:p>
    <w:p w14:paraId="4DA80883" w14:textId="77777777" w:rsidR="00CE5837" w:rsidRDefault="00633635" w:rsidP="00CE5837">
      <w:pPr>
        <w:pStyle w:val="Retraitcorpsdetexte"/>
        <w:ind w:left="0"/>
        <w:jc w:val="both"/>
      </w:pPr>
      <w:r w:rsidRPr="006C037E">
        <w:rPr>
          <w:rFonts w:asciiTheme="minorHAnsi" w:hAnsiTheme="minorHAnsi" w:cstheme="minorHAnsi"/>
          <w:sz w:val="22"/>
          <w:szCs w:val="22"/>
        </w:rPr>
        <w:t>Les offres sont publiées sur les sites suivants du PNUD :</w:t>
      </w:r>
      <w:r w:rsidR="00CE5837" w:rsidRPr="00CE5837">
        <w:t xml:space="preserve"> </w:t>
      </w:r>
    </w:p>
    <w:p w14:paraId="50BFE3C1" w14:textId="368064F7" w:rsidR="00CE5837" w:rsidRPr="00CE5837" w:rsidRDefault="00AA2F48" w:rsidP="00CE5837">
      <w:pPr>
        <w:pStyle w:val="Retraitcorpsdetexte"/>
        <w:ind w:left="0"/>
        <w:jc w:val="both"/>
        <w:rPr>
          <w:rFonts w:cstheme="minorHAnsi"/>
        </w:rPr>
      </w:pPr>
      <w:hyperlink r:id="rId14" w:history="1">
        <w:r w:rsidR="00D74836" w:rsidRPr="00704D54">
          <w:rPr>
            <w:rStyle w:val="Lienhypertexte"/>
          </w:rPr>
          <w:t>http://procurement-notices.undp.org/view_notice.cfm?notice_id=55964</w:t>
        </w:r>
      </w:hyperlink>
    </w:p>
    <w:p w14:paraId="0777D267" w14:textId="77777777" w:rsidR="00D56C11" w:rsidRPr="00CE5837" w:rsidRDefault="00D56C11" w:rsidP="00C02DC8">
      <w:pPr>
        <w:spacing w:after="0" w:line="240" w:lineRule="auto"/>
        <w:jc w:val="both"/>
        <w:rPr>
          <w:rFonts w:cstheme="minorHAnsi"/>
          <w:b/>
          <w:color w:val="0000FF"/>
          <w:u w:val="single"/>
          <w:lang w:val="fr-FR"/>
        </w:rPr>
      </w:pPr>
    </w:p>
    <w:p w14:paraId="1ACF6687" w14:textId="77777777" w:rsidR="00D56C11" w:rsidRPr="006C037E" w:rsidRDefault="00D56C11" w:rsidP="00C02DC8">
      <w:pPr>
        <w:pStyle w:val="Retraitcorpsdetexte"/>
        <w:ind w:left="0"/>
        <w:jc w:val="both"/>
        <w:rPr>
          <w:rFonts w:asciiTheme="minorHAnsi" w:hAnsiTheme="minorHAnsi" w:cstheme="minorHAnsi"/>
          <w:b/>
          <w:color w:val="00B050"/>
          <w:sz w:val="22"/>
          <w:szCs w:val="22"/>
        </w:rPr>
      </w:pPr>
      <w:r w:rsidRPr="006C037E">
        <w:rPr>
          <w:rFonts w:asciiTheme="minorHAnsi" w:hAnsiTheme="minorHAnsi" w:cstheme="minorHAnsi"/>
          <w:b/>
          <w:color w:val="00B050"/>
          <w:sz w:val="22"/>
          <w:szCs w:val="22"/>
          <w:u w:val="single"/>
        </w:rPr>
        <w:t>Les candidatures féminines sont vivement encouragées</w:t>
      </w:r>
      <w:r w:rsidRPr="006C037E">
        <w:rPr>
          <w:rFonts w:asciiTheme="minorHAnsi" w:hAnsiTheme="minorHAnsi" w:cstheme="minorHAnsi"/>
          <w:b/>
          <w:color w:val="00B050"/>
          <w:sz w:val="22"/>
          <w:szCs w:val="22"/>
        </w:rPr>
        <w:t>.</w:t>
      </w:r>
    </w:p>
    <w:p w14:paraId="4ABF53AE" w14:textId="0FB91227" w:rsidR="003E5122" w:rsidRPr="006C037E" w:rsidRDefault="00DA6EEB" w:rsidP="003E5122">
      <w:pPr>
        <w:tabs>
          <w:tab w:val="left" w:pos="1410"/>
        </w:tabs>
        <w:rPr>
          <w:rFonts w:cstheme="minorHAnsi"/>
          <w:lang w:val="fr-FR"/>
        </w:rPr>
      </w:pPr>
      <w:r w:rsidRPr="006C037E">
        <w:rPr>
          <w:rFonts w:cstheme="minorHAnsi"/>
          <w:noProof/>
        </w:rPr>
        <mc:AlternateContent>
          <mc:Choice Requires="wps">
            <w:drawing>
              <wp:anchor distT="0" distB="0" distL="114300" distR="114300" simplePos="0" relativeHeight="251659264" behindDoc="0" locked="0" layoutInCell="1" allowOverlap="1" wp14:anchorId="018E0CC9" wp14:editId="418D1F36">
                <wp:simplePos x="0" y="0"/>
                <wp:positionH relativeFrom="column">
                  <wp:posOffset>-9525</wp:posOffset>
                </wp:positionH>
                <wp:positionV relativeFrom="paragraph">
                  <wp:posOffset>108585</wp:posOffset>
                </wp:positionV>
                <wp:extent cx="6638925" cy="0"/>
                <wp:effectExtent l="28575" t="31115" r="28575" b="355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AE5B2" id="AutoShape 4" o:spid="_x0000_s1026" type="#_x0000_t32" style="position:absolute;margin-left:-.75pt;margin-top:8.5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mc:Fallback>
        </mc:AlternateContent>
      </w:r>
    </w:p>
    <w:p w14:paraId="49FA192A" w14:textId="5ADCE7BF" w:rsidR="003E5122" w:rsidRPr="006C037E" w:rsidRDefault="003E5122" w:rsidP="003E5122">
      <w:pPr>
        <w:tabs>
          <w:tab w:val="left" w:pos="1410"/>
        </w:tabs>
        <w:rPr>
          <w:rFonts w:cstheme="minorHAnsi"/>
          <w:lang w:val="fr-FR"/>
        </w:rPr>
      </w:pPr>
    </w:p>
    <w:p w14:paraId="67B3735C" w14:textId="356E5DE8" w:rsidR="003E5122" w:rsidRDefault="003E5122" w:rsidP="003E5122">
      <w:pPr>
        <w:tabs>
          <w:tab w:val="left" w:pos="1410"/>
        </w:tabs>
        <w:rPr>
          <w:rFonts w:cstheme="minorHAnsi"/>
          <w:lang w:val="fr-FR"/>
        </w:rPr>
      </w:pPr>
    </w:p>
    <w:p w14:paraId="661563AC" w14:textId="77777777" w:rsidR="006A646A" w:rsidRPr="006C037E" w:rsidRDefault="006A646A" w:rsidP="003E5122">
      <w:pPr>
        <w:tabs>
          <w:tab w:val="left" w:pos="1410"/>
        </w:tabs>
        <w:rPr>
          <w:rFonts w:cstheme="minorHAnsi"/>
          <w:lang w:val="fr-FR"/>
        </w:rPr>
      </w:pPr>
    </w:p>
    <w:p w14:paraId="52D2E93A" w14:textId="39F38055" w:rsidR="009E2B22" w:rsidRPr="006C037E" w:rsidRDefault="00213A46" w:rsidP="00C5129C">
      <w:pPr>
        <w:pStyle w:val="Paragraphedeliste"/>
        <w:numPr>
          <w:ilvl w:val="0"/>
          <w:numId w:val="17"/>
        </w:numPr>
        <w:tabs>
          <w:tab w:val="left" w:pos="1410"/>
        </w:tabs>
        <w:rPr>
          <w:rFonts w:cstheme="minorHAnsi"/>
          <w:b/>
          <w:lang w:val="fr-FR"/>
        </w:rPr>
      </w:pPr>
      <w:r w:rsidRPr="006C037E">
        <w:rPr>
          <w:rFonts w:cstheme="minorHAnsi"/>
          <w:b/>
          <w:lang w:val="fr-FR"/>
        </w:rPr>
        <w:lastRenderedPageBreak/>
        <w:t xml:space="preserve">Contexte </w:t>
      </w:r>
      <w:r w:rsidR="00CC315A" w:rsidRPr="006C037E">
        <w:rPr>
          <w:rFonts w:cstheme="minorHAnsi"/>
          <w:b/>
          <w:lang w:val="fr-FR"/>
        </w:rPr>
        <w:t xml:space="preserve"> </w:t>
      </w:r>
    </w:p>
    <w:tbl>
      <w:tblPr>
        <w:tblStyle w:val="Grilledutableau"/>
        <w:tblW w:w="0" w:type="auto"/>
        <w:tblLook w:val="04A0" w:firstRow="1" w:lastRow="0" w:firstColumn="1" w:lastColumn="0" w:noHBand="0" w:noVBand="1"/>
      </w:tblPr>
      <w:tblGrid>
        <w:gridCol w:w="9350"/>
      </w:tblGrid>
      <w:tr w:rsidR="00AF0F93" w:rsidRPr="00D566BD" w14:paraId="19E4D812" w14:textId="77777777" w:rsidTr="00411EDD">
        <w:tc>
          <w:tcPr>
            <w:tcW w:w="9350" w:type="dxa"/>
          </w:tcPr>
          <w:p w14:paraId="52E4695A" w14:textId="77777777" w:rsidR="00AF0F93" w:rsidRPr="006C037E" w:rsidRDefault="00AF0F93" w:rsidP="00AF0F93">
            <w:pPr>
              <w:jc w:val="both"/>
              <w:rPr>
                <w:rFonts w:eastAsia="Times New Roman" w:cstheme="minorHAnsi"/>
                <w:lang w:val="fr-FR" w:eastAsia="fr-FR"/>
              </w:rPr>
            </w:pPr>
          </w:p>
          <w:p w14:paraId="120536C8" w14:textId="77777777" w:rsidR="007A38D2" w:rsidRPr="006C037E" w:rsidRDefault="007A38D2" w:rsidP="007A38D2">
            <w:pPr>
              <w:jc w:val="both"/>
              <w:rPr>
                <w:rFonts w:cstheme="minorHAnsi"/>
                <w:lang w:val="fr-FR"/>
              </w:rPr>
            </w:pPr>
            <w:r w:rsidRPr="006C037E">
              <w:rPr>
                <w:rFonts w:eastAsia="Calibri" w:cstheme="minorHAnsi"/>
                <w:lang w:val="fr-FR"/>
              </w:rPr>
              <w:t xml:space="preserve">Depuis Janvier 2009, la République Démocratique du Congo est engagée dans le processus de réduction des émissions liées à la déforestation et à la dégradation de forêts (REDD+) en vue de participer à un futur accord de la Convention Cadre des Nations Unies sur les Changements Climatiques (CCNUCC). </w:t>
            </w:r>
            <w:proofErr w:type="gramStart"/>
            <w:r w:rsidRPr="006C037E">
              <w:rPr>
                <w:rFonts w:eastAsia="Calibri" w:cstheme="minorHAnsi"/>
                <w:lang w:val="fr-FR"/>
              </w:rPr>
              <w:t>Suite à</w:t>
            </w:r>
            <w:proofErr w:type="gramEnd"/>
            <w:r w:rsidRPr="006C037E">
              <w:rPr>
                <w:rFonts w:eastAsia="Calibri" w:cstheme="minorHAnsi"/>
                <w:lang w:val="fr-FR"/>
              </w:rPr>
              <w:t xml:space="preserve"> la phase de préparation et à l’adoption de la Stratégie Nationale REDD+ en Conseil des Ministres, la RDC s’est engagée dans la phase d’investissement. Pour ce faire, le </w:t>
            </w:r>
            <w:r w:rsidRPr="006C037E">
              <w:rPr>
                <w:rFonts w:cstheme="minorHAnsi"/>
                <w:lang w:val="fr-FR"/>
              </w:rPr>
              <w:t>Gouvernement de la RDC a identifié la création du Fonds National REDD+ (ci-après dénommé le FONAREDD) comme une action prioritaire du processus REDD+, afin de doter le pays d’un instrument financier à même de mobiliser et combiner diverses sources de financement (publiques et privées, nationales et internationales) pour la mise en œuvre des objectifs nationaux de la REDD+, tels que définis par la Stratégie nationale de la REDD+ et ses plans et programmes d’investissement associés.</w:t>
            </w:r>
          </w:p>
          <w:p w14:paraId="6D135020" w14:textId="77777777" w:rsidR="007A38D2" w:rsidRPr="006C037E" w:rsidRDefault="007A38D2" w:rsidP="007A38D2">
            <w:pPr>
              <w:spacing w:before="100" w:beforeAutospacing="1" w:after="100" w:afterAutospacing="1"/>
              <w:jc w:val="both"/>
              <w:rPr>
                <w:rFonts w:cstheme="minorHAnsi"/>
                <w:lang w:val="fr-FR"/>
              </w:rPr>
            </w:pPr>
            <w:r w:rsidRPr="006C037E">
              <w:rPr>
                <w:rFonts w:cstheme="minorHAnsi"/>
                <w:lang w:val="fr-FR"/>
              </w:rPr>
              <w:t xml:space="preserve">Pour son premier cycle d’investissement sur la période 2015-2020, le Gouvernement de la RDC a décidé de mettre en œuvre un Plan d’Investissement REDD+ au travers du Fonds National REDD+ et de l’appui apporté par les Banques Multilatérales de Développement dans le cadre du Programme d’Investissement pour la Foret (PIF) validé en 2011. Pour ce faire, le Gouvernement a mobilisé diverses sources de financement, et en particulier le Fonds régional de l’Initiative pour la Forêt d’Afrique Centrale (CAFI) et souhaite aussi mobiliser auprès de sources bilatérales et du Fonds Vert pour le Climat. </w:t>
            </w:r>
          </w:p>
          <w:p w14:paraId="18F5C1AE" w14:textId="77777777" w:rsidR="007A38D2" w:rsidRPr="006C037E" w:rsidRDefault="007A38D2" w:rsidP="007A38D2">
            <w:pPr>
              <w:pStyle w:val="yiv5302191712msonormal"/>
              <w:spacing w:line="276" w:lineRule="auto"/>
              <w:jc w:val="both"/>
              <w:rPr>
                <w:rFonts w:asciiTheme="minorHAnsi" w:eastAsia="Arial" w:hAnsiTheme="minorHAnsi" w:cstheme="minorHAnsi"/>
                <w:lang w:val="fr" w:eastAsia="en-GB"/>
              </w:rPr>
            </w:pPr>
            <w:r w:rsidRPr="006C037E">
              <w:rPr>
                <w:rFonts w:asciiTheme="minorHAnsi" w:hAnsiTheme="minorHAnsi" w:cstheme="minorHAnsi"/>
              </w:rPr>
              <w:t xml:space="preserve">Le Gouvernement de la République Démocratique du Congo s’est engagé, au travers de la lettre d’intention signée avec CAFI, </w:t>
            </w:r>
            <w:r w:rsidRPr="006C037E">
              <w:rPr>
                <w:rFonts w:asciiTheme="minorHAnsi" w:eastAsia="Arial" w:hAnsiTheme="minorHAnsi" w:cstheme="minorHAnsi"/>
                <w:lang w:val="fr" w:eastAsia="en-GB"/>
              </w:rPr>
              <w:t>à promouvoir l’alignement des interventions du secteur public et privé, national et international sur les objectifs REDD+. Pour ce faire, l’accord a défini comme jalon de gouvernance à 2020, la production d’une politique d’alignement des interventions domestiques et extérieures sur les objectifs de la Stratégie‐ cadre nationale REDD+ et du Plan d’Investissement REDD+. De plus, la Lettre d’intention définit les modalités d’alignement des financements domestiques et internationaux à la REDD+, ainsi que l’intention du gouvernement de la RDC d’explorer le potentiel de diverses options de mobilisation des contributions domestiques pour financer à plus long‐terme la mise en œuvre d’éléments de sa Stratégie‐cadre nationale REDD+ et Plan d’investissement. Un premier bilan de ce processus devra être mis à disposition fin 2018 selon le texte de la Lettre d’intention.</w:t>
            </w:r>
          </w:p>
          <w:p w14:paraId="2713F2F9" w14:textId="77777777" w:rsidR="007A38D2" w:rsidRPr="006C037E" w:rsidRDefault="007A38D2" w:rsidP="007A38D2">
            <w:pPr>
              <w:pStyle w:val="yiv5302191712msonormal"/>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t>Les financements de l’aide au développement dans les secteurs liés à la REDD+ (forêt, agriculture, énergie, gouvernance etc…) sont importants. Il est probable qu’un volume conséquent de ces financements aient contribué à la mise en œuvre du Plan d’Investissement REDD+. Aussi, sans une vision globale sur ces appuis, leur coordination est rendue difficile, et les risques de duplication multipliés. D’autre part, une partie de ces financements, visant d’autres objectifs de développement, est susceptible de ne pas être entièrement cohérente avec les objectifs de la REDD+, et de ce fait, d’entrainer un risque de déforestation ou de dégradation des forêts qui irait à l’encontre des objectifs nationaux.</w:t>
            </w:r>
          </w:p>
          <w:p w14:paraId="435D0E3A" w14:textId="77777777" w:rsidR="007A38D2" w:rsidRPr="006C037E" w:rsidRDefault="007A38D2" w:rsidP="007A38D2">
            <w:pPr>
              <w:pStyle w:val="yiv5302191712msonormal"/>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lastRenderedPageBreak/>
              <w:t>Dans un contexte de financements publics internationaux limités par rapport aux importants besoins de la RDC, il est indispensable que le pays s’assure d’une affectation parfaite de ces financements aux investissements dans les secteurs liés à la REDD+ afin de :</w:t>
            </w:r>
          </w:p>
          <w:p w14:paraId="63F7A3C1" w14:textId="77777777" w:rsidR="007A38D2" w:rsidRPr="006C037E" w:rsidRDefault="007A38D2" w:rsidP="007A38D2">
            <w:pPr>
              <w:pStyle w:val="yiv5302191712msonormal"/>
              <w:numPr>
                <w:ilvl w:val="0"/>
                <w:numId w:val="27"/>
              </w:numPr>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t>Faire l’état des lieux des flux financiers liés à l’utilisation des terres et à la REDD+</w:t>
            </w:r>
          </w:p>
          <w:p w14:paraId="2E521767" w14:textId="77777777" w:rsidR="007A38D2" w:rsidRPr="006C037E" w:rsidRDefault="007A38D2" w:rsidP="007A38D2">
            <w:pPr>
              <w:pStyle w:val="yiv5302191712msonormal"/>
              <w:numPr>
                <w:ilvl w:val="0"/>
                <w:numId w:val="27"/>
              </w:numPr>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t xml:space="preserve">Évaluer et orienter au mieux la mobilisation des ressources pour le financement du Plan d’investissement REDD+ ; </w:t>
            </w:r>
          </w:p>
          <w:p w14:paraId="1E58A0AA" w14:textId="77777777" w:rsidR="007A38D2" w:rsidRPr="006C037E" w:rsidRDefault="007A38D2" w:rsidP="007A38D2">
            <w:pPr>
              <w:pStyle w:val="yiv5302191712msonormal"/>
              <w:numPr>
                <w:ilvl w:val="0"/>
                <w:numId w:val="27"/>
              </w:numPr>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t xml:space="preserve">Identifier les priorités de financement et les interventions susceptibles d’avoir un effet de levier important ; </w:t>
            </w:r>
          </w:p>
          <w:p w14:paraId="49184FDB" w14:textId="77777777" w:rsidR="007A38D2" w:rsidRPr="006C037E" w:rsidRDefault="007A38D2" w:rsidP="007A38D2">
            <w:pPr>
              <w:pStyle w:val="yiv5302191712msonormal"/>
              <w:numPr>
                <w:ilvl w:val="0"/>
                <w:numId w:val="27"/>
              </w:numPr>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t xml:space="preserve">Améliorer le cadre de concertation avec les bailleurs/investisseurs et au sein du gouvernement sur les financements liés à la REDD+ ; </w:t>
            </w:r>
          </w:p>
          <w:p w14:paraId="44BC63F1" w14:textId="77777777" w:rsidR="007A38D2" w:rsidRPr="006C037E" w:rsidRDefault="007A38D2" w:rsidP="007A38D2">
            <w:pPr>
              <w:pStyle w:val="yiv5302191712msonormal"/>
              <w:numPr>
                <w:ilvl w:val="0"/>
                <w:numId w:val="27"/>
              </w:numPr>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t xml:space="preserve">Fournir un suivi et un </w:t>
            </w:r>
            <w:proofErr w:type="spellStart"/>
            <w:r w:rsidRPr="006C037E">
              <w:rPr>
                <w:rFonts w:asciiTheme="minorHAnsi" w:eastAsia="Arial" w:hAnsiTheme="minorHAnsi" w:cstheme="minorHAnsi"/>
                <w:lang w:val="fr" w:eastAsia="en-GB"/>
              </w:rPr>
              <w:t>reporting</w:t>
            </w:r>
            <w:proofErr w:type="spellEnd"/>
            <w:r w:rsidRPr="006C037E">
              <w:rPr>
                <w:rFonts w:asciiTheme="minorHAnsi" w:eastAsia="Arial" w:hAnsiTheme="minorHAnsi" w:cstheme="minorHAnsi"/>
                <w:lang w:val="fr" w:eastAsia="en-GB"/>
              </w:rPr>
              <w:t xml:space="preserve"> fiable aux partenaires internationaux du pays.</w:t>
            </w:r>
          </w:p>
          <w:p w14:paraId="0A52F729" w14:textId="77777777" w:rsidR="007A38D2" w:rsidRPr="006C037E" w:rsidRDefault="007A38D2" w:rsidP="007A38D2">
            <w:pPr>
              <w:pStyle w:val="yiv5302191712msonormal"/>
              <w:spacing w:line="276" w:lineRule="auto"/>
              <w:jc w:val="both"/>
              <w:rPr>
                <w:rFonts w:asciiTheme="minorHAnsi" w:eastAsia="Arial" w:hAnsiTheme="minorHAnsi" w:cstheme="minorHAnsi"/>
                <w:lang w:val="fr" w:eastAsia="en-GB"/>
              </w:rPr>
            </w:pPr>
            <w:r w:rsidRPr="006C037E">
              <w:rPr>
                <w:rFonts w:asciiTheme="minorHAnsi" w:eastAsia="Arial" w:hAnsiTheme="minorHAnsi" w:cstheme="minorHAnsi"/>
                <w:lang w:val="fr" w:eastAsia="en-GB"/>
              </w:rPr>
              <w:t xml:space="preserve">Des consultations ont été menées entre l’équipe de la Facilité REDD de l’Union Européenne (Institut Forestier Européen - EFI) et le Secrétariat Exécutif du FONAREDD afin de permettre à la République Démocratique du Congo, à l’instar de la Cote d’Ivoire, de développer et utiliser un outil de cartographie et d’analyse des flux financiers, première étape vers la production d’une politique </w:t>
            </w:r>
            <w:r w:rsidRPr="006C037E">
              <w:rPr>
                <w:rFonts w:asciiTheme="minorHAnsi" w:eastAsia="Arial" w:hAnsiTheme="minorHAnsi" w:cstheme="minorHAnsi"/>
                <w:lang w:eastAsia="en-GB"/>
              </w:rPr>
              <w:t>d’alignement des interventions domestiques et extérieures sur les objectifs de la Stratégie cadre nationale REDD+ et du Plan d’Investissement REDD+.  </w:t>
            </w:r>
          </w:p>
          <w:p w14:paraId="08E37AA6" w14:textId="77253A0E" w:rsidR="00AF0F93" w:rsidRPr="006C037E" w:rsidRDefault="007A38D2" w:rsidP="00663433">
            <w:pPr>
              <w:pStyle w:val="yiv5302191712msonormal"/>
              <w:spacing w:line="276" w:lineRule="auto"/>
              <w:jc w:val="both"/>
              <w:rPr>
                <w:rFonts w:asciiTheme="minorHAnsi" w:hAnsiTheme="minorHAnsi" w:cstheme="minorHAnsi"/>
              </w:rPr>
            </w:pPr>
            <w:r w:rsidRPr="006C037E">
              <w:rPr>
                <w:rFonts w:asciiTheme="minorHAnsi" w:eastAsia="Arial" w:hAnsiTheme="minorHAnsi" w:cstheme="minorHAnsi"/>
                <w:lang w:val="fr" w:eastAsia="en-GB"/>
              </w:rPr>
              <w:t xml:space="preserve">Pour permettre la réalisation de cette étude et l’opérationnalisation de l’outil, une </w:t>
            </w:r>
            <w:r w:rsidR="0093056C">
              <w:rPr>
                <w:rFonts w:asciiTheme="minorHAnsi" w:eastAsia="Arial" w:hAnsiTheme="minorHAnsi" w:cstheme="minorHAnsi"/>
                <w:lang w:val="fr" w:eastAsia="en-GB"/>
              </w:rPr>
              <w:t>mission de consultance,</w:t>
            </w:r>
            <w:r w:rsidRPr="006C037E">
              <w:rPr>
                <w:rFonts w:asciiTheme="minorHAnsi" w:eastAsia="Arial" w:hAnsiTheme="minorHAnsi" w:cstheme="minorHAnsi"/>
                <w:lang w:val="fr" w:eastAsia="en-GB"/>
              </w:rPr>
              <w:t xml:space="preserve"> dont les présents Termes de Référence, est requise par le SE FONAREDD, avec l’appui technique de l’équipe –de la Facilité REDD de EFI. Le consultant devra collaborer étroitement avec un consultant international qui sera recruté indépendamment par le FONAREDD, et partager les mêmes objectifs.  </w:t>
            </w:r>
          </w:p>
        </w:tc>
      </w:tr>
    </w:tbl>
    <w:p w14:paraId="7D03DD8F" w14:textId="31CEDE26" w:rsidR="005E7226" w:rsidRPr="006C037E" w:rsidRDefault="005E7226" w:rsidP="009E2B22">
      <w:pPr>
        <w:tabs>
          <w:tab w:val="left" w:pos="1410"/>
        </w:tabs>
        <w:rPr>
          <w:rFonts w:cstheme="minorHAnsi"/>
          <w:b/>
          <w:lang w:val="fr-FR"/>
        </w:rPr>
      </w:pPr>
    </w:p>
    <w:p w14:paraId="0E2824A0" w14:textId="0222E827" w:rsidR="00B25D9C" w:rsidRPr="006C037E" w:rsidRDefault="00B25D9C" w:rsidP="00C5129C">
      <w:pPr>
        <w:pStyle w:val="Paragraphedeliste"/>
        <w:numPr>
          <w:ilvl w:val="0"/>
          <w:numId w:val="17"/>
        </w:numPr>
        <w:rPr>
          <w:rFonts w:cstheme="minorHAnsi"/>
          <w:b/>
          <w:lang w:val="fr-FR"/>
        </w:rPr>
      </w:pPr>
      <w:r w:rsidRPr="006C037E">
        <w:rPr>
          <w:rFonts w:cstheme="minorHAnsi"/>
          <w:b/>
          <w:lang w:val="fr-FR"/>
        </w:rPr>
        <w:t>Tâches et responsabilités assignées</w:t>
      </w:r>
    </w:p>
    <w:tbl>
      <w:tblPr>
        <w:tblStyle w:val="Grilledutableau"/>
        <w:tblW w:w="9450" w:type="dxa"/>
        <w:tblInd w:w="-5" w:type="dxa"/>
        <w:tblLook w:val="04A0" w:firstRow="1" w:lastRow="0" w:firstColumn="1" w:lastColumn="0" w:noHBand="0" w:noVBand="1"/>
      </w:tblPr>
      <w:tblGrid>
        <w:gridCol w:w="9450"/>
      </w:tblGrid>
      <w:tr w:rsidR="00663433" w:rsidRPr="00D566BD" w14:paraId="3B05EEAB" w14:textId="77777777" w:rsidTr="00663433">
        <w:tc>
          <w:tcPr>
            <w:tcW w:w="9450" w:type="dxa"/>
          </w:tcPr>
          <w:p w14:paraId="76DEABC5" w14:textId="77777777" w:rsidR="00663433" w:rsidRPr="006C037E" w:rsidRDefault="00663433" w:rsidP="00663433">
            <w:pPr>
              <w:spacing w:line="320" w:lineRule="atLeast"/>
              <w:jc w:val="both"/>
              <w:rPr>
                <w:rFonts w:cstheme="minorHAnsi"/>
                <w:lang w:val="fr-FR"/>
              </w:rPr>
            </w:pPr>
            <w:r w:rsidRPr="006C037E">
              <w:rPr>
                <w:rFonts w:cstheme="minorHAnsi"/>
                <w:lang w:val="fr-FR"/>
              </w:rPr>
              <w:t xml:space="preserve">Afin de délimiter le contour de l’étude et de donner les orientations principales y afférentes, une note de cadrage a été produite et les modules ci – après, les tâches ainsi que les livrables y associés ont été définis. </w:t>
            </w:r>
          </w:p>
          <w:p w14:paraId="5770AB36" w14:textId="77777777" w:rsidR="00663433" w:rsidRPr="006C037E" w:rsidRDefault="00663433" w:rsidP="00663433">
            <w:pPr>
              <w:spacing w:line="320" w:lineRule="atLeast"/>
              <w:jc w:val="both"/>
              <w:rPr>
                <w:rFonts w:cstheme="minorHAnsi"/>
                <w:lang w:val="fr-FR"/>
              </w:rPr>
            </w:pPr>
            <w:r w:rsidRPr="006C037E">
              <w:rPr>
                <w:rFonts w:cstheme="minorHAnsi"/>
                <w:lang w:val="fr-FR"/>
              </w:rPr>
              <w:t xml:space="preserve">Ainsi, sous la coordination du Secrétaire Exécutif, la supervision directe du Conseiller Technique Principal du FONAREDD et l’accompagnement technique de la Facilité REDD de EFI, le consultant national devra travailler conjointement avec un consultant international afin de remplir les objectifs des modules suivants : </w:t>
            </w:r>
          </w:p>
          <w:p w14:paraId="18652032" w14:textId="77777777" w:rsidR="00663433" w:rsidRPr="006C037E" w:rsidRDefault="00663433" w:rsidP="00663433">
            <w:pPr>
              <w:spacing w:line="320" w:lineRule="atLeast"/>
              <w:jc w:val="both"/>
              <w:rPr>
                <w:rFonts w:cstheme="minorHAnsi"/>
                <w:lang w:val="fr-FR"/>
              </w:rPr>
            </w:pPr>
          </w:p>
          <w:p w14:paraId="7A90CF04" w14:textId="77777777" w:rsidR="00663433" w:rsidRPr="006C037E" w:rsidRDefault="00663433" w:rsidP="00663433">
            <w:pPr>
              <w:jc w:val="both"/>
              <w:rPr>
                <w:rFonts w:cstheme="minorHAnsi"/>
                <w:b/>
                <w:i/>
                <w:color w:val="FF0000"/>
              </w:rPr>
            </w:pPr>
            <w:r w:rsidRPr="006C037E">
              <w:rPr>
                <w:rFonts w:cstheme="minorHAnsi"/>
                <w:b/>
                <w:i/>
                <w:color w:val="FF0000"/>
              </w:rPr>
              <w:t xml:space="preserve">Module </w:t>
            </w:r>
            <w:proofErr w:type="gramStart"/>
            <w:r w:rsidRPr="006C037E">
              <w:rPr>
                <w:rFonts w:cstheme="minorHAnsi"/>
                <w:b/>
                <w:i/>
                <w:color w:val="FF0000"/>
              </w:rPr>
              <w:t>1 :</w:t>
            </w:r>
            <w:proofErr w:type="gramEnd"/>
            <w:r w:rsidRPr="006C037E">
              <w:rPr>
                <w:rFonts w:cstheme="minorHAnsi"/>
                <w:b/>
                <w:i/>
                <w:color w:val="FF0000"/>
              </w:rPr>
              <w:t xml:space="preserve"> Clarification de </w:t>
            </w:r>
            <w:proofErr w:type="spellStart"/>
            <w:r w:rsidRPr="006C037E">
              <w:rPr>
                <w:rFonts w:cstheme="minorHAnsi"/>
                <w:b/>
                <w:i/>
                <w:color w:val="FF0000"/>
              </w:rPr>
              <w:t>l’approche</w:t>
            </w:r>
            <w:proofErr w:type="spellEnd"/>
            <w:r w:rsidRPr="006C037E">
              <w:rPr>
                <w:rFonts w:cstheme="minorHAnsi"/>
                <w:b/>
                <w:i/>
                <w:color w:val="FF0000"/>
              </w:rPr>
              <w:t xml:space="preserve"> </w:t>
            </w:r>
            <w:proofErr w:type="spellStart"/>
            <w:r w:rsidRPr="006C037E">
              <w:rPr>
                <w:rFonts w:cstheme="minorHAnsi"/>
                <w:b/>
                <w:i/>
                <w:color w:val="FF0000"/>
              </w:rPr>
              <w:t>méthodologique</w:t>
            </w:r>
            <w:proofErr w:type="spellEnd"/>
          </w:p>
          <w:p w14:paraId="2062B6C7" w14:textId="77777777" w:rsidR="00663433" w:rsidRPr="006C037E" w:rsidRDefault="00663433" w:rsidP="00663433">
            <w:pPr>
              <w:pStyle w:val="Paragraphedeliste"/>
              <w:numPr>
                <w:ilvl w:val="0"/>
                <w:numId w:val="28"/>
              </w:numPr>
              <w:spacing w:after="160" w:line="259" w:lineRule="auto"/>
              <w:jc w:val="both"/>
              <w:rPr>
                <w:rFonts w:cstheme="minorHAnsi"/>
                <w:lang w:val="fr-FR"/>
              </w:rPr>
            </w:pPr>
            <w:bookmarkStart w:id="5" w:name="_Hlk517861972"/>
            <w:r w:rsidRPr="006C037E">
              <w:rPr>
                <w:rFonts w:cstheme="minorHAnsi"/>
                <w:lang w:val="fr-FR"/>
              </w:rPr>
              <w:t>Identifier les arrangements institutionnels de suivi/pilotage de l’étude</w:t>
            </w:r>
          </w:p>
          <w:p w14:paraId="060AC08C" w14:textId="77777777" w:rsidR="00663433" w:rsidRPr="006C037E" w:rsidRDefault="00663433" w:rsidP="00663433">
            <w:pPr>
              <w:pStyle w:val="Paragraphedeliste"/>
              <w:numPr>
                <w:ilvl w:val="0"/>
                <w:numId w:val="28"/>
              </w:numPr>
              <w:spacing w:after="160" w:line="259" w:lineRule="auto"/>
              <w:jc w:val="both"/>
              <w:rPr>
                <w:rFonts w:cstheme="minorHAnsi"/>
                <w:lang w:val="fr-FR"/>
              </w:rPr>
            </w:pPr>
            <w:r w:rsidRPr="006C037E">
              <w:rPr>
                <w:rFonts w:cstheme="minorHAnsi"/>
                <w:lang w:val="fr-FR"/>
              </w:rPr>
              <w:t xml:space="preserve"> Définir le périmètre de l’étude et de l’approche méthodologique</w:t>
            </w:r>
          </w:p>
          <w:p w14:paraId="65895C93" w14:textId="77777777" w:rsidR="00663433" w:rsidRPr="006C037E" w:rsidRDefault="00663433" w:rsidP="00663433">
            <w:pPr>
              <w:pStyle w:val="Paragraphedeliste"/>
              <w:numPr>
                <w:ilvl w:val="0"/>
                <w:numId w:val="28"/>
              </w:numPr>
              <w:spacing w:after="160" w:line="259" w:lineRule="auto"/>
              <w:jc w:val="both"/>
              <w:rPr>
                <w:rFonts w:cstheme="minorHAnsi"/>
                <w:color w:val="1D1B11" w:themeColor="background2" w:themeShade="1A"/>
                <w:lang w:val="fr-FR"/>
              </w:rPr>
            </w:pPr>
            <w:r w:rsidRPr="006C037E">
              <w:rPr>
                <w:rFonts w:cstheme="minorHAnsi"/>
                <w:color w:val="1D1B11" w:themeColor="background2" w:themeShade="1A"/>
                <w:lang w:val="fr-FR"/>
              </w:rPr>
              <w:t xml:space="preserve">Définir de la typologie des activités REDD+ </w:t>
            </w:r>
          </w:p>
          <w:p w14:paraId="61B16990" w14:textId="77777777" w:rsidR="00663433" w:rsidRPr="006C037E" w:rsidRDefault="00663433" w:rsidP="00663433">
            <w:pPr>
              <w:jc w:val="both"/>
              <w:rPr>
                <w:rFonts w:cstheme="minorHAnsi"/>
                <w:b/>
                <w:i/>
                <w:color w:val="FF0000"/>
                <w:lang w:val="fr-FR"/>
              </w:rPr>
            </w:pPr>
            <w:r w:rsidRPr="006C037E">
              <w:rPr>
                <w:rFonts w:cstheme="minorHAnsi"/>
                <w:b/>
                <w:i/>
                <w:color w:val="FF0000"/>
                <w:lang w:val="fr-FR"/>
              </w:rPr>
              <w:lastRenderedPageBreak/>
              <w:t>Module 2 : Analyse des flux financiers publics liés à la REDD+ </w:t>
            </w:r>
          </w:p>
          <w:p w14:paraId="6E2BA44F" w14:textId="77777777" w:rsidR="00663433" w:rsidRPr="006C037E" w:rsidRDefault="00663433" w:rsidP="00663433">
            <w:pPr>
              <w:pStyle w:val="Paragraphedeliste"/>
              <w:numPr>
                <w:ilvl w:val="0"/>
                <w:numId w:val="29"/>
              </w:numPr>
              <w:spacing w:line="259" w:lineRule="auto"/>
              <w:jc w:val="both"/>
              <w:rPr>
                <w:rFonts w:cstheme="minorHAnsi"/>
                <w:lang w:val="fr-FR"/>
              </w:rPr>
            </w:pPr>
            <w:r w:rsidRPr="006C037E">
              <w:rPr>
                <w:rFonts w:cstheme="minorHAnsi"/>
                <w:lang w:val="fr-FR"/>
              </w:rPr>
              <w:t>Collecter et classifier les données quantitatives et qualitatives concernant les financements dans les secteurs de la REDD</w:t>
            </w:r>
          </w:p>
          <w:p w14:paraId="1B4B533A" w14:textId="77777777" w:rsidR="00663433" w:rsidRPr="006C037E" w:rsidRDefault="00663433" w:rsidP="00663433">
            <w:pPr>
              <w:pStyle w:val="Paragraphedeliste"/>
              <w:numPr>
                <w:ilvl w:val="0"/>
                <w:numId w:val="29"/>
              </w:numPr>
              <w:spacing w:after="160" w:line="259" w:lineRule="auto"/>
              <w:jc w:val="both"/>
              <w:rPr>
                <w:rFonts w:cstheme="minorHAnsi"/>
                <w:color w:val="1D1B11" w:themeColor="background2" w:themeShade="1A"/>
                <w:lang w:val="fr-FR"/>
              </w:rPr>
            </w:pPr>
            <w:r w:rsidRPr="006C037E">
              <w:rPr>
                <w:rFonts w:cstheme="minorHAnsi"/>
                <w:color w:val="1D1B11" w:themeColor="background2" w:themeShade="1A"/>
                <w:lang w:val="fr-FR"/>
              </w:rPr>
              <w:t>Analyser les enjeux et priorités liés au plan d’investissement REDD+</w:t>
            </w:r>
          </w:p>
          <w:p w14:paraId="33C49A88" w14:textId="77777777" w:rsidR="00663433" w:rsidRPr="006C037E" w:rsidRDefault="00663433" w:rsidP="00663433">
            <w:pPr>
              <w:pStyle w:val="Paragraphedeliste"/>
              <w:numPr>
                <w:ilvl w:val="0"/>
                <w:numId w:val="29"/>
              </w:numPr>
              <w:spacing w:after="160" w:line="259" w:lineRule="auto"/>
              <w:jc w:val="both"/>
              <w:rPr>
                <w:rFonts w:cstheme="minorHAnsi"/>
                <w:lang w:val="fr-FR"/>
              </w:rPr>
            </w:pPr>
            <w:r w:rsidRPr="006C037E">
              <w:rPr>
                <w:rFonts w:cstheme="minorHAnsi"/>
                <w:lang w:val="fr-FR"/>
              </w:rPr>
              <w:t xml:space="preserve">Estimer le coût de génération d’une Réduction d’Emission (en tCO2eq) sur la période comptable 2015-2017 du NERF. </w:t>
            </w:r>
          </w:p>
          <w:p w14:paraId="186931AB" w14:textId="77777777" w:rsidR="00663433" w:rsidRPr="006C037E" w:rsidRDefault="00663433" w:rsidP="00663433">
            <w:pPr>
              <w:jc w:val="both"/>
              <w:rPr>
                <w:rFonts w:cstheme="minorHAnsi"/>
                <w:b/>
                <w:i/>
                <w:color w:val="FF0000"/>
                <w:lang w:val="fr-FR"/>
              </w:rPr>
            </w:pPr>
            <w:r w:rsidRPr="006C037E">
              <w:rPr>
                <w:rFonts w:cstheme="minorHAnsi"/>
                <w:b/>
                <w:i/>
                <w:color w:val="FF0000"/>
                <w:lang w:val="fr-FR"/>
              </w:rPr>
              <w:t>Module 3 : Alignement des financements au Plan d’investissement REDD+</w:t>
            </w:r>
          </w:p>
          <w:p w14:paraId="16A333EE" w14:textId="77777777" w:rsidR="00663433" w:rsidRPr="006C037E" w:rsidRDefault="00663433" w:rsidP="00663433">
            <w:pPr>
              <w:pStyle w:val="Paragraphedeliste"/>
              <w:numPr>
                <w:ilvl w:val="0"/>
                <w:numId w:val="30"/>
              </w:numPr>
              <w:spacing w:after="160" w:line="259" w:lineRule="auto"/>
              <w:jc w:val="both"/>
              <w:rPr>
                <w:rFonts w:cstheme="minorHAnsi"/>
                <w:color w:val="1D1B11" w:themeColor="background2" w:themeShade="1A"/>
                <w:lang w:val="fr-FR"/>
              </w:rPr>
            </w:pPr>
            <w:r w:rsidRPr="006C037E">
              <w:rPr>
                <w:rFonts w:cstheme="minorHAnsi"/>
                <w:color w:val="1D1B11" w:themeColor="background2" w:themeShade="1A"/>
                <w:lang w:val="fr-FR"/>
              </w:rPr>
              <w:t>Identifier les principales affectations des flux financiers drainés en République Démocratique du Congo et leurs liens avec les priorités liés au plan d’investissement REDD+</w:t>
            </w:r>
          </w:p>
          <w:p w14:paraId="0E0BFDE4" w14:textId="77777777" w:rsidR="00663433" w:rsidRPr="006C037E" w:rsidRDefault="00663433" w:rsidP="00663433">
            <w:pPr>
              <w:pStyle w:val="Paragraphedeliste"/>
              <w:numPr>
                <w:ilvl w:val="0"/>
                <w:numId w:val="30"/>
              </w:numPr>
              <w:spacing w:after="160" w:line="259" w:lineRule="auto"/>
              <w:jc w:val="both"/>
              <w:rPr>
                <w:rFonts w:cstheme="minorHAnsi"/>
                <w:color w:val="1D1B11" w:themeColor="background2" w:themeShade="1A"/>
                <w:lang w:val="fr-FR"/>
              </w:rPr>
            </w:pPr>
            <w:r w:rsidRPr="006C037E">
              <w:rPr>
                <w:rFonts w:cstheme="minorHAnsi"/>
                <w:color w:val="1D1B11" w:themeColor="background2" w:themeShade="1A"/>
                <w:lang w:val="fr-FR"/>
              </w:rPr>
              <w:t>Proposer et mettre en place un cadre de concertation avec les acteurs nationaux et internationaux clés</w:t>
            </w:r>
          </w:p>
          <w:p w14:paraId="7D17D1CA" w14:textId="77777777" w:rsidR="00663433" w:rsidRPr="006C037E" w:rsidRDefault="00663433" w:rsidP="00663433">
            <w:pPr>
              <w:jc w:val="both"/>
              <w:rPr>
                <w:rFonts w:cstheme="minorHAnsi"/>
                <w:b/>
                <w:i/>
                <w:color w:val="FF0000"/>
                <w:lang w:val="fr-FR"/>
              </w:rPr>
            </w:pPr>
            <w:r w:rsidRPr="006C037E">
              <w:rPr>
                <w:rFonts w:cstheme="minorHAnsi"/>
                <w:b/>
                <w:i/>
                <w:color w:val="FF0000"/>
                <w:lang w:val="fr-FR"/>
              </w:rPr>
              <w:t>Module 4 : Suivi du financement du Plan d’Investissement REDD+</w:t>
            </w:r>
          </w:p>
          <w:p w14:paraId="15D83AE8" w14:textId="77777777" w:rsidR="00663433" w:rsidRPr="006C037E" w:rsidRDefault="00663433" w:rsidP="00663433">
            <w:pPr>
              <w:pStyle w:val="Paragraphedeliste"/>
              <w:numPr>
                <w:ilvl w:val="0"/>
                <w:numId w:val="31"/>
              </w:numPr>
              <w:spacing w:after="160" w:line="259" w:lineRule="auto"/>
              <w:jc w:val="both"/>
              <w:rPr>
                <w:rFonts w:cstheme="minorHAnsi"/>
                <w:lang w:val="fr-FR"/>
              </w:rPr>
            </w:pPr>
            <w:r w:rsidRPr="006C037E">
              <w:rPr>
                <w:rFonts w:cstheme="minorHAnsi"/>
                <w:lang w:val="fr-FR"/>
              </w:rPr>
              <w:t>Proposer une approche de suivi périodique de la mise en œuvre du Plan d’Investissement REDD+</w:t>
            </w:r>
          </w:p>
          <w:p w14:paraId="235887F6" w14:textId="77777777" w:rsidR="00663433" w:rsidRPr="006C037E" w:rsidRDefault="00663433" w:rsidP="00663433">
            <w:pPr>
              <w:pStyle w:val="Paragraphedeliste"/>
              <w:numPr>
                <w:ilvl w:val="0"/>
                <w:numId w:val="31"/>
              </w:numPr>
              <w:spacing w:after="160" w:line="259" w:lineRule="auto"/>
              <w:jc w:val="both"/>
              <w:rPr>
                <w:rFonts w:cstheme="minorHAnsi"/>
                <w:lang w:val="fr-FR"/>
              </w:rPr>
            </w:pPr>
            <w:r w:rsidRPr="006C037E">
              <w:rPr>
                <w:rFonts w:cstheme="minorHAnsi"/>
                <w:lang w:val="fr-FR"/>
              </w:rPr>
              <w:t>Rédiger un rapport à mi-parcours (</w:t>
            </w:r>
            <w:r w:rsidRPr="006C037E">
              <w:rPr>
                <w:rFonts w:cstheme="minorHAnsi"/>
                <w:highlight w:val="yellow"/>
                <w:lang w:val="fr-FR"/>
              </w:rPr>
              <w:t>2019</w:t>
            </w:r>
            <w:r w:rsidRPr="006C037E">
              <w:rPr>
                <w:rFonts w:cstheme="minorHAnsi"/>
                <w:lang w:val="fr-FR"/>
              </w:rPr>
              <w:t>) sur l’état des lieux des investissements REDD+</w:t>
            </w:r>
          </w:p>
          <w:bookmarkEnd w:id="5"/>
          <w:p w14:paraId="144520BF" w14:textId="754D649D" w:rsidR="00663433" w:rsidRPr="006C037E" w:rsidRDefault="00663433" w:rsidP="002E41D0">
            <w:pPr>
              <w:pStyle w:val="Paragraphedeliste"/>
              <w:ind w:left="0"/>
              <w:rPr>
                <w:rFonts w:cstheme="minorHAnsi"/>
                <w:b/>
                <w:lang w:val="fr-FR"/>
              </w:rPr>
            </w:pPr>
            <w:r w:rsidRPr="006C037E">
              <w:rPr>
                <w:rFonts w:cstheme="minorHAnsi"/>
                <w:lang w:val="fr-FR"/>
              </w:rPr>
              <w:t xml:space="preserve">Les tâches des modules ci-dessus sont décrites en détails dans la note de cadrage jointe en annexe de ces </w:t>
            </w:r>
            <w:proofErr w:type="spellStart"/>
            <w:r w:rsidRPr="006C037E">
              <w:rPr>
                <w:rFonts w:cstheme="minorHAnsi"/>
                <w:lang w:val="fr-FR"/>
              </w:rPr>
              <w:t>TdRs</w:t>
            </w:r>
            <w:proofErr w:type="spellEnd"/>
            <w:r w:rsidRPr="006C037E">
              <w:rPr>
                <w:rFonts w:cstheme="minorHAnsi"/>
                <w:lang w:val="fr-FR"/>
              </w:rPr>
              <w:t>.</w:t>
            </w:r>
          </w:p>
        </w:tc>
      </w:tr>
    </w:tbl>
    <w:p w14:paraId="1030DD2A" w14:textId="77777777" w:rsidR="00663433" w:rsidRPr="006C037E" w:rsidRDefault="00663433" w:rsidP="00663433">
      <w:pPr>
        <w:pStyle w:val="Paragraphedeliste"/>
        <w:rPr>
          <w:rFonts w:cstheme="minorHAnsi"/>
          <w:b/>
          <w:lang w:val="fr-FR"/>
        </w:rPr>
      </w:pPr>
    </w:p>
    <w:p w14:paraId="1656C495" w14:textId="05146D46" w:rsidR="00663433" w:rsidRPr="006C037E" w:rsidRDefault="00663433" w:rsidP="00663433">
      <w:pPr>
        <w:pStyle w:val="Paragraphedeliste"/>
        <w:numPr>
          <w:ilvl w:val="0"/>
          <w:numId w:val="17"/>
        </w:numPr>
        <w:rPr>
          <w:rFonts w:cstheme="minorHAnsi"/>
          <w:b/>
          <w:lang w:val="fr-FR"/>
        </w:rPr>
      </w:pPr>
      <w:r w:rsidRPr="006C037E">
        <w:rPr>
          <w:rFonts w:cstheme="minorHAnsi"/>
          <w:b/>
          <w:lang w:val="fr-FR"/>
        </w:rPr>
        <w:t>Livrables et tranches de paiement</w:t>
      </w:r>
    </w:p>
    <w:p w14:paraId="3C7AB5D3" w14:textId="2B02B5DF" w:rsidR="003A05A1" w:rsidRDefault="003A05A1" w:rsidP="003A05A1">
      <w:pPr>
        <w:jc w:val="both"/>
        <w:rPr>
          <w:rFonts w:cstheme="minorHAnsi"/>
          <w:lang w:val="fr-FR"/>
        </w:rPr>
      </w:pPr>
      <w:r w:rsidRPr="006C037E">
        <w:rPr>
          <w:rFonts w:cstheme="minorHAnsi"/>
          <w:lang w:val="fr-FR"/>
        </w:rPr>
        <w:t>Concernant les livrables de la mission, et compte tenu de l’étroite collaboration entre le consultant national et le consultant international qui sera recruté par le PNUD, ils seront répartis de la manière suivante :</w:t>
      </w:r>
    </w:p>
    <w:tbl>
      <w:tblPr>
        <w:tblW w:w="5642" w:type="pct"/>
        <w:tblInd w:w="-455" w:type="dxa"/>
        <w:tblLook w:val="04A0" w:firstRow="1" w:lastRow="0" w:firstColumn="1" w:lastColumn="0" w:noHBand="0" w:noVBand="1"/>
      </w:tblPr>
      <w:tblGrid>
        <w:gridCol w:w="6120"/>
        <w:gridCol w:w="1285"/>
        <w:gridCol w:w="1093"/>
        <w:gridCol w:w="2045"/>
        <w:gridCol w:w="8"/>
      </w:tblGrid>
      <w:tr w:rsidR="00BB46AB" w:rsidRPr="00D566BD" w14:paraId="23B6F906" w14:textId="77777777" w:rsidTr="002E41D0">
        <w:trPr>
          <w:gridAfter w:val="1"/>
          <w:wAfter w:w="4" w:type="pct"/>
          <w:trHeight w:val="647"/>
        </w:trPr>
        <w:tc>
          <w:tcPr>
            <w:tcW w:w="2900"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549F4F1E" w14:textId="77777777" w:rsidR="00BB46AB" w:rsidRPr="00BB46AB" w:rsidRDefault="00BB46AB" w:rsidP="00BB46AB">
            <w:pPr>
              <w:spacing w:after="0" w:line="240" w:lineRule="auto"/>
              <w:rPr>
                <w:rFonts w:ascii="Calibri" w:eastAsia="Times New Roman" w:hAnsi="Calibri" w:cs="Calibri"/>
                <w:b/>
                <w:bCs/>
                <w:color w:val="000000"/>
              </w:rPr>
            </w:pPr>
            <w:r w:rsidRPr="00BB46AB">
              <w:rPr>
                <w:rFonts w:ascii="Calibri" w:eastAsia="Times New Roman" w:hAnsi="Calibri" w:cstheme="minorHAnsi"/>
                <w:b/>
                <w:bCs/>
                <w:color w:val="000000"/>
                <w:lang w:val="fr-FR"/>
              </w:rPr>
              <w:t>Livrables</w:t>
            </w:r>
          </w:p>
        </w:tc>
        <w:tc>
          <w:tcPr>
            <w:tcW w:w="609" w:type="pct"/>
            <w:tcBorders>
              <w:top w:val="single" w:sz="4" w:space="0" w:color="auto"/>
              <w:left w:val="nil"/>
              <w:bottom w:val="single" w:sz="4" w:space="0" w:color="auto"/>
              <w:right w:val="single" w:sz="4" w:space="0" w:color="auto"/>
            </w:tcBorders>
            <w:shd w:val="clear" w:color="000000" w:fill="B8CCE4"/>
            <w:vAlign w:val="center"/>
            <w:hideMark/>
          </w:tcPr>
          <w:p w14:paraId="7EAB09C9" w14:textId="77777777" w:rsidR="00BB46AB" w:rsidRPr="00BB46AB" w:rsidRDefault="00BB46AB" w:rsidP="00BB46AB">
            <w:pPr>
              <w:spacing w:after="0" w:line="240" w:lineRule="auto"/>
              <w:jc w:val="center"/>
              <w:rPr>
                <w:rFonts w:ascii="Calibri" w:eastAsia="Times New Roman" w:hAnsi="Calibri" w:cs="Calibri"/>
                <w:b/>
                <w:bCs/>
                <w:color w:val="000000"/>
              </w:rPr>
            </w:pPr>
            <w:r w:rsidRPr="00BB46AB">
              <w:rPr>
                <w:rFonts w:ascii="Calibri" w:eastAsia="Times New Roman" w:hAnsi="Calibri" w:cstheme="minorHAnsi"/>
                <w:b/>
                <w:bCs/>
                <w:color w:val="000000"/>
                <w:lang w:val="fr-FR"/>
              </w:rPr>
              <w:t>Jours ouvrables de travail</w:t>
            </w:r>
          </w:p>
        </w:tc>
        <w:tc>
          <w:tcPr>
            <w:tcW w:w="518" w:type="pct"/>
            <w:tcBorders>
              <w:top w:val="single" w:sz="4" w:space="0" w:color="auto"/>
              <w:left w:val="nil"/>
              <w:bottom w:val="single" w:sz="4" w:space="0" w:color="auto"/>
              <w:right w:val="single" w:sz="4" w:space="0" w:color="auto"/>
            </w:tcBorders>
            <w:shd w:val="clear" w:color="000000" w:fill="B8CCE4"/>
            <w:vAlign w:val="center"/>
            <w:hideMark/>
          </w:tcPr>
          <w:p w14:paraId="02A366B3" w14:textId="77777777" w:rsidR="00BB46AB" w:rsidRPr="00BB46AB" w:rsidRDefault="00BB46AB" w:rsidP="00BB46AB">
            <w:pPr>
              <w:spacing w:after="0" w:line="240" w:lineRule="auto"/>
              <w:jc w:val="center"/>
              <w:rPr>
                <w:rFonts w:ascii="Calibri" w:eastAsia="Times New Roman" w:hAnsi="Calibri" w:cs="Calibri"/>
                <w:b/>
                <w:bCs/>
                <w:color w:val="000000"/>
              </w:rPr>
            </w:pPr>
            <w:r w:rsidRPr="00BB46AB">
              <w:rPr>
                <w:rFonts w:ascii="Calibri" w:eastAsia="Times New Roman" w:hAnsi="Calibri" w:cstheme="minorHAnsi"/>
                <w:b/>
                <w:bCs/>
                <w:color w:val="000000"/>
                <w:lang w:val="fr-FR"/>
              </w:rPr>
              <w:t>Tranche de paiement en %</w:t>
            </w:r>
          </w:p>
        </w:tc>
        <w:tc>
          <w:tcPr>
            <w:tcW w:w="969" w:type="pct"/>
            <w:tcBorders>
              <w:top w:val="single" w:sz="4" w:space="0" w:color="auto"/>
              <w:left w:val="nil"/>
              <w:bottom w:val="single" w:sz="4" w:space="0" w:color="auto"/>
              <w:right w:val="single" w:sz="4" w:space="0" w:color="auto"/>
            </w:tcBorders>
            <w:shd w:val="clear" w:color="000000" w:fill="B8CCE4"/>
            <w:vAlign w:val="center"/>
            <w:hideMark/>
          </w:tcPr>
          <w:p w14:paraId="51A78C1C" w14:textId="77777777" w:rsidR="00BB46AB" w:rsidRPr="00BB46AB" w:rsidRDefault="00BB46AB" w:rsidP="00BB46AB">
            <w:pPr>
              <w:spacing w:after="0" w:line="240" w:lineRule="auto"/>
              <w:jc w:val="center"/>
              <w:rPr>
                <w:rFonts w:ascii="Calibri" w:eastAsia="Times New Roman" w:hAnsi="Calibri" w:cs="Calibri"/>
                <w:b/>
                <w:bCs/>
                <w:color w:val="000000"/>
                <w:lang w:val="fr-CD"/>
              </w:rPr>
            </w:pPr>
            <w:r w:rsidRPr="00BB46AB">
              <w:rPr>
                <w:rFonts w:ascii="Calibri" w:eastAsia="Times New Roman" w:hAnsi="Calibri" w:cstheme="minorHAnsi"/>
                <w:b/>
                <w:bCs/>
                <w:color w:val="000000"/>
                <w:lang w:val="fr-FR"/>
              </w:rPr>
              <w:t>Délai d´exécution des livrables</w:t>
            </w:r>
          </w:p>
        </w:tc>
      </w:tr>
      <w:tr w:rsidR="00BB46AB" w:rsidRPr="00D566BD" w14:paraId="5EDA4BB5" w14:textId="77777777" w:rsidTr="002E41D0">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3D7C2668" w14:textId="77777777" w:rsidR="00BB46AB" w:rsidRPr="00BB46AB" w:rsidRDefault="00BB46AB" w:rsidP="00BB46AB">
            <w:pPr>
              <w:spacing w:after="0" w:line="240" w:lineRule="auto"/>
              <w:jc w:val="center"/>
              <w:rPr>
                <w:rFonts w:ascii="Calibri" w:eastAsia="Times New Roman" w:hAnsi="Calibri" w:cs="Calibri"/>
                <w:b/>
                <w:bCs/>
                <w:color w:val="000000"/>
                <w:lang w:val="fr-CD"/>
              </w:rPr>
            </w:pPr>
            <w:r w:rsidRPr="00BB46AB">
              <w:rPr>
                <w:rFonts w:ascii="Calibri" w:eastAsia="Times New Roman" w:hAnsi="Calibri" w:cstheme="minorHAnsi"/>
                <w:b/>
                <w:bCs/>
                <w:color w:val="000000"/>
                <w:lang w:val="fr-FR"/>
              </w:rPr>
              <w:t xml:space="preserve">Module </w:t>
            </w:r>
            <w:proofErr w:type="gramStart"/>
            <w:r w:rsidRPr="00BB46AB">
              <w:rPr>
                <w:rFonts w:ascii="Calibri" w:eastAsia="Times New Roman" w:hAnsi="Calibri" w:cstheme="minorHAnsi"/>
                <w:b/>
                <w:bCs/>
                <w:color w:val="000000"/>
                <w:lang w:val="fr-FR"/>
              </w:rPr>
              <w:t>1:</w:t>
            </w:r>
            <w:proofErr w:type="gramEnd"/>
            <w:r w:rsidRPr="00BB46AB">
              <w:rPr>
                <w:rFonts w:ascii="Calibri" w:eastAsia="Times New Roman" w:hAnsi="Calibri" w:cstheme="minorHAnsi"/>
                <w:b/>
                <w:bCs/>
                <w:color w:val="000000"/>
                <w:lang w:val="fr-FR"/>
              </w:rPr>
              <w:t xml:space="preserve"> Clarification des objectifs, du périmètre de l’étude, et de l’approche méthodologique   </w:t>
            </w:r>
          </w:p>
        </w:tc>
      </w:tr>
      <w:tr w:rsidR="00BB46AB" w:rsidRPr="00D566BD" w14:paraId="4D1C3160" w14:textId="77777777" w:rsidTr="002E41D0">
        <w:trPr>
          <w:gridAfter w:val="1"/>
          <w:wAfter w:w="4" w:type="pct"/>
          <w:trHeight w:val="300"/>
        </w:trPr>
        <w:tc>
          <w:tcPr>
            <w:tcW w:w="2900" w:type="pct"/>
            <w:tcBorders>
              <w:top w:val="nil"/>
              <w:left w:val="single" w:sz="4" w:space="0" w:color="auto"/>
              <w:bottom w:val="nil"/>
              <w:right w:val="single" w:sz="4" w:space="0" w:color="auto"/>
            </w:tcBorders>
            <w:shd w:val="clear" w:color="auto" w:fill="auto"/>
            <w:vAlign w:val="center"/>
            <w:hideMark/>
          </w:tcPr>
          <w:p w14:paraId="7797361E"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t> </w:t>
            </w:r>
          </w:p>
        </w:tc>
        <w:tc>
          <w:tcPr>
            <w:tcW w:w="609" w:type="pct"/>
            <w:vMerge w:val="restart"/>
            <w:tcBorders>
              <w:top w:val="nil"/>
              <w:left w:val="single" w:sz="4" w:space="0" w:color="auto"/>
              <w:bottom w:val="single" w:sz="4" w:space="0" w:color="000000"/>
              <w:right w:val="single" w:sz="4" w:space="0" w:color="auto"/>
            </w:tcBorders>
            <w:shd w:val="clear" w:color="auto" w:fill="auto"/>
            <w:vAlign w:val="center"/>
            <w:hideMark/>
          </w:tcPr>
          <w:p w14:paraId="7F041528"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15</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14:paraId="5AAC8DE6"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6%</w:t>
            </w:r>
          </w:p>
        </w:tc>
        <w:tc>
          <w:tcPr>
            <w:tcW w:w="9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C9FD3" w14:textId="77777777"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theme="minorHAnsi"/>
                <w:color w:val="000000"/>
                <w:lang w:val="fr-CD"/>
              </w:rPr>
              <w:t xml:space="preserve">3 semaines après le début de la mission </w:t>
            </w:r>
          </w:p>
        </w:tc>
      </w:tr>
      <w:tr w:rsidR="00BB46AB" w:rsidRPr="00D566BD" w14:paraId="3BE92828" w14:textId="77777777" w:rsidTr="002E41D0">
        <w:trPr>
          <w:gridAfter w:val="1"/>
          <w:wAfter w:w="4" w:type="pct"/>
          <w:trHeight w:val="1635"/>
        </w:trPr>
        <w:tc>
          <w:tcPr>
            <w:tcW w:w="2900" w:type="pct"/>
            <w:tcBorders>
              <w:top w:val="nil"/>
              <w:left w:val="single" w:sz="4" w:space="0" w:color="auto"/>
              <w:bottom w:val="nil"/>
              <w:right w:val="single" w:sz="4" w:space="0" w:color="auto"/>
            </w:tcBorders>
            <w:shd w:val="clear" w:color="auto" w:fill="auto"/>
            <w:vAlign w:val="center"/>
            <w:hideMark/>
          </w:tcPr>
          <w:p w14:paraId="4D9F13E7" w14:textId="77777777" w:rsidR="00BB46AB" w:rsidRPr="00BB46AB" w:rsidRDefault="00BB46AB" w:rsidP="00BB46AB">
            <w:pPr>
              <w:spacing w:after="0" w:line="240" w:lineRule="auto"/>
              <w:rPr>
                <w:rFonts w:ascii="Calibri" w:eastAsia="Times New Roman" w:hAnsi="Calibri" w:cs="Calibri"/>
                <w:color w:val="FF0000"/>
                <w:u w:val="single"/>
                <w:lang w:val="fr-CD"/>
              </w:rPr>
            </w:pPr>
            <w:r w:rsidRPr="00BB46AB">
              <w:rPr>
                <w:rFonts w:ascii="Calibri" w:eastAsia="Times New Roman" w:hAnsi="Calibri" w:cs="Calibri"/>
                <w:color w:val="FF0000"/>
                <w:u w:val="single"/>
                <w:lang w:val="fr-FR"/>
              </w:rPr>
              <w:t>Livrable 1</w:t>
            </w:r>
            <w:proofErr w:type="gramStart"/>
            <w:r w:rsidRPr="00BB46AB">
              <w:rPr>
                <w:rFonts w:ascii="Calibri" w:eastAsia="Times New Roman" w:hAnsi="Calibri" w:cs="Calibri"/>
                <w:color w:val="FF0000"/>
                <w:u w:val="single"/>
                <w:lang w:val="fr-FR"/>
              </w:rPr>
              <w:t>a:</w:t>
            </w:r>
            <w:proofErr w:type="gramEnd"/>
            <w:r w:rsidRPr="00BB46AB">
              <w:rPr>
                <w:rFonts w:ascii="Calibri" w:eastAsia="Times New Roman" w:hAnsi="Calibri" w:cs="Calibri"/>
                <w:color w:val="000000"/>
                <w:lang w:val="fr-FR"/>
              </w:rPr>
              <w:t xml:space="preserve"> Afin de fournir un aperçu du cadre actuels et passés de financement, le consultant national devra se charger de collecter dans un</w:t>
            </w:r>
            <w:r w:rsidRPr="00BB46AB">
              <w:rPr>
                <w:rFonts w:ascii="Calibri" w:eastAsia="Times New Roman" w:hAnsi="Calibri" w:cs="Calibri"/>
                <w:color w:val="FF0000"/>
                <w:lang w:val="fr-FR"/>
              </w:rPr>
              <w:t xml:space="preserve"> tableur </w:t>
            </w:r>
            <w:proofErr w:type="spellStart"/>
            <w:r w:rsidRPr="00BB46AB">
              <w:rPr>
                <w:rFonts w:ascii="Calibri" w:eastAsia="Times New Roman" w:hAnsi="Calibri" w:cs="Calibri"/>
                <w:color w:val="FF0000"/>
                <w:lang w:val="fr-FR"/>
              </w:rPr>
              <w:t>excel</w:t>
            </w:r>
            <w:proofErr w:type="spellEnd"/>
            <w:r w:rsidRPr="00BB46AB">
              <w:rPr>
                <w:rFonts w:ascii="Calibri" w:eastAsia="Times New Roman" w:hAnsi="Calibri" w:cs="Calibri"/>
                <w:color w:val="000000"/>
                <w:lang w:val="fr-FR"/>
              </w:rPr>
              <w:t xml:space="preserve"> des premiers échantillons d'informations disponibles sur les éléments suivants:</w:t>
            </w:r>
          </w:p>
        </w:tc>
        <w:tc>
          <w:tcPr>
            <w:tcW w:w="609" w:type="pct"/>
            <w:vMerge/>
            <w:tcBorders>
              <w:top w:val="nil"/>
              <w:left w:val="single" w:sz="4" w:space="0" w:color="auto"/>
              <w:bottom w:val="single" w:sz="4" w:space="0" w:color="000000"/>
              <w:right w:val="single" w:sz="4" w:space="0" w:color="auto"/>
            </w:tcBorders>
            <w:vAlign w:val="center"/>
            <w:hideMark/>
          </w:tcPr>
          <w:p w14:paraId="6ACB7190"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19D089B1"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703EFFD3"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5A0DEF9F" w14:textId="77777777" w:rsidTr="002E41D0">
        <w:trPr>
          <w:gridAfter w:val="1"/>
          <w:wAfter w:w="4" w:type="pct"/>
          <w:trHeight w:val="885"/>
        </w:trPr>
        <w:tc>
          <w:tcPr>
            <w:tcW w:w="2900" w:type="pct"/>
            <w:tcBorders>
              <w:top w:val="nil"/>
              <w:left w:val="single" w:sz="4" w:space="0" w:color="auto"/>
              <w:bottom w:val="nil"/>
              <w:right w:val="single" w:sz="4" w:space="0" w:color="auto"/>
            </w:tcBorders>
            <w:shd w:val="clear" w:color="auto" w:fill="auto"/>
            <w:vAlign w:val="center"/>
            <w:hideMark/>
          </w:tcPr>
          <w:p w14:paraId="7AB64C96"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t>- Processus budgétaires et financiers nationaux et internationaux en RDC et des différents acteurs impliqués</w:t>
            </w:r>
          </w:p>
        </w:tc>
        <w:tc>
          <w:tcPr>
            <w:tcW w:w="609" w:type="pct"/>
            <w:vMerge/>
            <w:tcBorders>
              <w:top w:val="nil"/>
              <w:left w:val="single" w:sz="4" w:space="0" w:color="auto"/>
              <w:bottom w:val="single" w:sz="4" w:space="0" w:color="000000"/>
              <w:right w:val="single" w:sz="4" w:space="0" w:color="auto"/>
            </w:tcBorders>
            <w:vAlign w:val="center"/>
            <w:hideMark/>
          </w:tcPr>
          <w:p w14:paraId="3EA51053"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5D70277A"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32A75FAB"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102D4767" w14:textId="77777777" w:rsidTr="002E41D0">
        <w:trPr>
          <w:gridAfter w:val="1"/>
          <w:wAfter w:w="4" w:type="pct"/>
          <w:trHeight w:val="900"/>
        </w:trPr>
        <w:tc>
          <w:tcPr>
            <w:tcW w:w="2900" w:type="pct"/>
            <w:tcBorders>
              <w:top w:val="nil"/>
              <w:left w:val="single" w:sz="4" w:space="0" w:color="auto"/>
              <w:bottom w:val="nil"/>
              <w:right w:val="single" w:sz="4" w:space="0" w:color="auto"/>
            </w:tcBorders>
            <w:shd w:val="clear" w:color="auto" w:fill="auto"/>
            <w:vAlign w:val="center"/>
            <w:hideMark/>
          </w:tcPr>
          <w:p w14:paraId="63AE920F"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t>- Description des acteurs institutionnels les plus pertinents pour le financement des secteurs liés à la REDD+ et des parties prenantes à impliquer dans l’étude</w:t>
            </w:r>
          </w:p>
        </w:tc>
        <w:tc>
          <w:tcPr>
            <w:tcW w:w="609" w:type="pct"/>
            <w:vMerge/>
            <w:tcBorders>
              <w:top w:val="nil"/>
              <w:left w:val="single" w:sz="4" w:space="0" w:color="auto"/>
              <w:bottom w:val="single" w:sz="4" w:space="0" w:color="000000"/>
              <w:right w:val="single" w:sz="4" w:space="0" w:color="auto"/>
            </w:tcBorders>
            <w:vAlign w:val="center"/>
            <w:hideMark/>
          </w:tcPr>
          <w:p w14:paraId="3B26277C"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41C59850"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54710DDA"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5DD9AAA4" w14:textId="77777777" w:rsidTr="002E41D0">
        <w:trPr>
          <w:gridAfter w:val="1"/>
          <w:wAfter w:w="4" w:type="pct"/>
          <w:trHeight w:val="900"/>
        </w:trPr>
        <w:tc>
          <w:tcPr>
            <w:tcW w:w="2900" w:type="pct"/>
            <w:tcBorders>
              <w:top w:val="nil"/>
              <w:left w:val="single" w:sz="4" w:space="0" w:color="auto"/>
              <w:bottom w:val="nil"/>
              <w:right w:val="single" w:sz="4" w:space="0" w:color="auto"/>
            </w:tcBorders>
            <w:shd w:val="clear" w:color="auto" w:fill="auto"/>
            <w:vAlign w:val="center"/>
            <w:hideMark/>
          </w:tcPr>
          <w:p w14:paraId="341900C7"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lastRenderedPageBreak/>
              <w:t>- Description des sources de données existantes d’information quantitative et qualitative sur les financements publics domestiques et internationaux</w:t>
            </w:r>
          </w:p>
        </w:tc>
        <w:tc>
          <w:tcPr>
            <w:tcW w:w="609" w:type="pct"/>
            <w:vMerge/>
            <w:tcBorders>
              <w:top w:val="nil"/>
              <w:left w:val="single" w:sz="4" w:space="0" w:color="auto"/>
              <w:bottom w:val="single" w:sz="4" w:space="0" w:color="000000"/>
              <w:right w:val="single" w:sz="4" w:space="0" w:color="auto"/>
            </w:tcBorders>
            <w:vAlign w:val="center"/>
            <w:hideMark/>
          </w:tcPr>
          <w:p w14:paraId="3E3F9B46"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2934A320"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6362BC2B"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5CF13597" w14:textId="77777777" w:rsidTr="002E41D0">
        <w:trPr>
          <w:gridAfter w:val="1"/>
          <w:wAfter w:w="4" w:type="pct"/>
          <w:trHeight w:val="600"/>
        </w:trPr>
        <w:tc>
          <w:tcPr>
            <w:tcW w:w="2900" w:type="pct"/>
            <w:tcBorders>
              <w:top w:val="nil"/>
              <w:left w:val="single" w:sz="4" w:space="0" w:color="auto"/>
              <w:bottom w:val="single" w:sz="4" w:space="0" w:color="auto"/>
              <w:right w:val="single" w:sz="4" w:space="0" w:color="auto"/>
            </w:tcBorders>
            <w:shd w:val="clear" w:color="auto" w:fill="auto"/>
            <w:vAlign w:val="center"/>
            <w:hideMark/>
          </w:tcPr>
          <w:p w14:paraId="02743A70"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t>- Description des mécanismes de gouvernance existants pour le financement climatique national et international</w:t>
            </w:r>
          </w:p>
        </w:tc>
        <w:tc>
          <w:tcPr>
            <w:tcW w:w="609" w:type="pct"/>
            <w:vMerge/>
            <w:tcBorders>
              <w:top w:val="nil"/>
              <w:left w:val="single" w:sz="4" w:space="0" w:color="auto"/>
              <w:bottom w:val="single" w:sz="4" w:space="0" w:color="000000"/>
              <w:right w:val="single" w:sz="4" w:space="0" w:color="auto"/>
            </w:tcBorders>
            <w:vAlign w:val="center"/>
            <w:hideMark/>
          </w:tcPr>
          <w:p w14:paraId="3FF27A88"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545394D1"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2580E580"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7AF2DD39" w14:textId="77777777" w:rsidTr="002E41D0">
        <w:trPr>
          <w:gridAfter w:val="1"/>
          <w:wAfter w:w="4" w:type="pct"/>
          <w:trHeight w:val="2393"/>
        </w:trPr>
        <w:tc>
          <w:tcPr>
            <w:tcW w:w="2900" w:type="pct"/>
            <w:tcBorders>
              <w:top w:val="nil"/>
              <w:left w:val="single" w:sz="4" w:space="0" w:color="auto"/>
              <w:bottom w:val="single" w:sz="4" w:space="0" w:color="auto"/>
              <w:right w:val="single" w:sz="4" w:space="0" w:color="auto"/>
            </w:tcBorders>
            <w:shd w:val="clear" w:color="auto" w:fill="auto"/>
            <w:vAlign w:val="center"/>
            <w:hideMark/>
          </w:tcPr>
          <w:p w14:paraId="2CA1D6BF"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t xml:space="preserve">Le consultant national devra appuyer le consultant international dans la rédaction du livrable </w:t>
            </w:r>
            <w:proofErr w:type="gramStart"/>
            <w:r w:rsidRPr="00BB46AB">
              <w:rPr>
                <w:rFonts w:ascii="Calibri" w:eastAsia="Times New Roman" w:hAnsi="Calibri" w:cs="Calibri"/>
                <w:color w:val="000000"/>
                <w:lang w:val="fr-CD"/>
              </w:rPr>
              <w:t>2  en</w:t>
            </w:r>
            <w:proofErr w:type="gramEnd"/>
            <w:r w:rsidRPr="00BB46AB">
              <w:rPr>
                <w:rFonts w:ascii="Calibri" w:eastAsia="Times New Roman" w:hAnsi="Calibri" w:cs="Calibri"/>
                <w:color w:val="000000"/>
                <w:lang w:val="fr-CD"/>
              </w:rPr>
              <w:t xml:space="preserve"> poursuivant la prérecherche de données disponibles utiles à l'étude ainsi que l'ensemble des informations et documents permettant d'affiner les définitions des activités dites grises et vertes. Il devra fournir une</w:t>
            </w:r>
            <w:r w:rsidRPr="00BB46AB">
              <w:rPr>
                <w:rFonts w:ascii="Calibri" w:eastAsia="Times New Roman" w:hAnsi="Calibri" w:cs="Calibri"/>
                <w:color w:val="FF0000"/>
                <w:u w:val="single"/>
                <w:lang w:val="fr-CD"/>
              </w:rPr>
              <w:t xml:space="preserve"> Annexe au livrable 2</w:t>
            </w:r>
            <w:r w:rsidRPr="00BB46AB">
              <w:rPr>
                <w:rFonts w:ascii="Calibri" w:eastAsia="Times New Roman" w:hAnsi="Calibri" w:cs="Calibri"/>
                <w:color w:val="000000"/>
                <w:lang w:val="fr-CD"/>
              </w:rPr>
              <w:t xml:space="preserve"> résumant l'ensemble des données disponibles et documents/informations utilisés dans le cadre de la tâche 1.3.</w:t>
            </w:r>
          </w:p>
        </w:tc>
        <w:tc>
          <w:tcPr>
            <w:tcW w:w="609" w:type="pct"/>
            <w:tcBorders>
              <w:top w:val="nil"/>
              <w:left w:val="nil"/>
              <w:bottom w:val="single" w:sz="4" w:space="0" w:color="auto"/>
              <w:right w:val="single" w:sz="4" w:space="0" w:color="auto"/>
            </w:tcBorders>
            <w:shd w:val="clear" w:color="auto" w:fill="auto"/>
            <w:vAlign w:val="center"/>
            <w:hideMark/>
          </w:tcPr>
          <w:p w14:paraId="57B81EA6"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CD"/>
              </w:rPr>
              <w:t>30</w:t>
            </w:r>
          </w:p>
        </w:tc>
        <w:tc>
          <w:tcPr>
            <w:tcW w:w="518" w:type="pct"/>
            <w:tcBorders>
              <w:top w:val="nil"/>
              <w:left w:val="nil"/>
              <w:bottom w:val="single" w:sz="4" w:space="0" w:color="auto"/>
              <w:right w:val="single" w:sz="4" w:space="0" w:color="auto"/>
            </w:tcBorders>
            <w:shd w:val="clear" w:color="auto" w:fill="auto"/>
            <w:vAlign w:val="center"/>
            <w:hideMark/>
          </w:tcPr>
          <w:p w14:paraId="4D7CA829"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13%</w:t>
            </w:r>
          </w:p>
        </w:tc>
        <w:tc>
          <w:tcPr>
            <w:tcW w:w="969" w:type="pct"/>
            <w:tcBorders>
              <w:top w:val="single" w:sz="4" w:space="0" w:color="auto"/>
              <w:left w:val="nil"/>
              <w:bottom w:val="single" w:sz="4" w:space="0" w:color="auto"/>
              <w:right w:val="single" w:sz="4" w:space="0" w:color="auto"/>
            </w:tcBorders>
            <w:shd w:val="clear" w:color="auto" w:fill="auto"/>
            <w:vAlign w:val="center"/>
            <w:hideMark/>
          </w:tcPr>
          <w:p w14:paraId="424C0F47" w14:textId="77777777"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theme="minorHAnsi"/>
                <w:color w:val="000000"/>
                <w:lang w:val="fr-FR"/>
              </w:rPr>
              <w:t xml:space="preserve">8 semaines après le début de l'étude </w:t>
            </w:r>
          </w:p>
        </w:tc>
      </w:tr>
      <w:tr w:rsidR="00BB46AB" w:rsidRPr="00D566BD" w14:paraId="5BDBF476" w14:textId="77777777" w:rsidTr="002E41D0">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521DCA05" w14:textId="77777777" w:rsidR="00BB46AB" w:rsidRPr="00BB46AB" w:rsidRDefault="00BB46AB" w:rsidP="00BB46AB">
            <w:pPr>
              <w:spacing w:after="0" w:line="240" w:lineRule="auto"/>
              <w:jc w:val="center"/>
              <w:rPr>
                <w:rFonts w:ascii="Calibri" w:eastAsia="Times New Roman" w:hAnsi="Calibri" w:cs="Calibri"/>
                <w:b/>
                <w:bCs/>
                <w:color w:val="000000"/>
                <w:lang w:val="fr-CD"/>
              </w:rPr>
            </w:pPr>
            <w:r w:rsidRPr="00BB46AB">
              <w:rPr>
                <w:rFonts w:ascii="Calibri" w:eastAsia="Times New Roman" w:hAnsi="Calibri" w:cstheme="minorHAnsi"/>
                <w:b/>
                <w:bCs/>
                <w:color w:val="000000"/>
                <w:lang w:val="fr-FR"/>
              </w:rPr>
              <w:t xml:space="preserve">Module </w:t>
            </w:r>
            <w:proofErr w:type="gramStart"/>
            <w:r w:rsidRPr="00BB46AB">
              <w:rPr>
                <w:rFonts w:ascii="Calibri" w:eastAsia="Times New Roman" w:hAnsi="Calibri" w:cstheme="minorHAnsi"/>
                <w:b/>
                <w:bCs/>
                <w:color w:val="000000"/>
                <w:lang w:val="fr-FR"/>
              </w:rPr>
              <w:t>2:</w:t>
            </w:r>
            <w:proofErr w:type="gramEnd"/>
            <w:r w:rsidRPr="00BB46AB">
              <w:rPr>
                <w:rFonts w:ascii="Calibri" w:eastAsia="Times New Roman" w:hAnsi="Calibri" w:cstheme="minorHAnsi"/>
                <w:b/>
                <w:bCs/>
                <w:color w:val="000000"/>
                <w:lang w:val="fr-FR"/>
              </w:rPr>
              <w:t xml:space="preserve"> Analyse des flux financiers publics liés à la REDD+</w:t>
            </w:r>
          </w:p>
        </w:tc>
      </w:tr>
      <w:tr w:rsidR="00BB46AB" w:rsidRPr="00D566BD" w14:paraId="02AA3886" w14:textId="77777777" w:rsidTr="002E41D0">
        <w:trPr>
          <w:gridAfter w:val="1"/>
          <w:wAfter w:w="4" w:type="pct"/>
          <w:trHeight w:val="509"/>
        </w:trPr>
        <w:tc>
          <w:tcPr>
            <w:tcW w:w="29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E3A1F" w14:textId="77777777" w:rsidR="00BB46AB" w:rsidRPr="00BB46AB" w:rsidRDefault="00BB46AB" w:rsidP="00BB46AB">
            <w:pPr>
              <w:spacing w:after="0" w:line="240" w:lineRule="auto"/>
              <w:rPr>
                <w:rFonts w:ascii="Calibri" w:eastAsia="Times New Roman" w:hAnsi="Calibri" w:cs="Calibri"/>
                <w:color w:val="FF0000"/>
                <w:u w:val="single"/>
                <w:lang w:val="fr-CD"/>
              </w:rPr>
            </w:pPr>
            <w:r w:rsidRPr="00BB46AB">
              <w:rPr>
                <w:rFonts w:ascii="Calibri" w:eastAsia="Times New Roman" w:hAnsi="Calibri" w:cs="Calibri"/>
                <w:color w:val="FF0000"/>
                <w:u w:val="single"/>
                <w:lang w:val="fr-FR"/>
              </w:rPr>
              <w:t>Livrable 3</w:t>
            </w:r>
            <w:proofErr w:type="gramStart"/>
            <w:r w:rsidRPr="00BB46AB">
              <w:rPr>
                <w:rFonts w:ascii="Calibri" w:eastAsia="Times New Roman" w:hAnsi="Calibri" w:cs="Calibri"/>
                <w:color w:val="FF0000"/>
                <w:u w:val="single"/>
                <w:lang w:val="fr-FR"/>
              </w:rPr>
              <w:t>a</w:t>
            </w:r>
            <w:r w:rsidRPr="00BB46AB">
              <w:rPr>
                <w:rFonts w:ascii="Calibri" w:eastAsia="Times New Roman" w:hAnsi="Calibri" w:cs="Calibri"/>
                <w:color w:val="000000"/>
                <w:lang w:val="fr-FR"/>
              </w:rPr>
              <w:t>:</w:t>
            </w:r>
            <w:proofErr w:type="gramEnd"/>
            <w:r w:rsidRPr="00BB46AB">
              <w:rPr>
                <w:rFonts w:ascii="Calibri" w:eastAsia="Times New Roman" w:hAnsi="Calibri" w:cs="Calibri"/>
                <w:color w:val="000000"/>
                <w:lang w:val="fr-FR"/>
              </w:rPr>
              <w:t xml:space="preserve"> Une fois collectées, les données financières seront consolidées au sein d’une </w:t>
            </w:r>
            <w:r w:rsidRPr="00BB46AB">
              <w:rPr>
                <w:rFonts w:ascii="Calibri" w:eastAsia="Times New Roman" w:hAnsi="Calibri" w:cs="Calibri"/>
                <w:color w:val="FF0000"/>
                <w:lang w:val="fr-FR"/>
              </w:rPr>
              <w:t>base de données Excel</w:t>
            </w:r>
            <w:r w:rsidRPr="00BB46AB">
              <w:rPr>
                <w:rFonts w:ascii="Calibri" w:eastAsia="Times New Roman" w:hAnsi="Calibri" w:cs="Calibri"/>
                <w:color w:val="000000"/>
                <w:lang w:val="fr-FR"/>
              </w:rPr>
              <w:t xml:space="preserve"> (modèle à développer selon la typologie choisie). Les informations répertoriées dans la base de données feront l’objet d’un accord du Comité de pilotage du projet</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7648"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FR"/>
              </w:rPr>
              <w:t>40,00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E526B"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FR"/>
              </w:rPr>
              <w:t>17%</w:t>
            </w:r>
          </w:p>
        </w:tc>
        <w:tc>
          <w:tcPr>
            <w:tcW w:w="9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C976F" w14:textId="015007EB"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theme="minorHAnsi"/>
                <w:color w:val="000000"/>
                <w:lang w:val="fr-FR"/>
              </w:rPr>
              <w:t>13 semain</w:t>
            </w:r>
            <w:r w:rsidR="0093056C">
              <w:rPr>
                <w:rFonts w:ascii="Calibri" w:eastAsia="Times New Roman" w:hAnsi="Calibri" w:cstheme="minorHAnsi"/>
                <w:color w:val="000000"/>
                <w:lang w:val="fr-FR"/>
              </w:rPr>
              <w:t>e</w:t>
            </w:r>
            <w:r w:rsidRPr="00BB46AB">
              <w:rPr>
                <w:rFonts w:ascii="Calibri" w:eastAsia="Times New Roman" w:hAnsi="Calibri" w:cstheme="minorHAnsi"/>
                <w:color w:val="000000"/>
                <w:lang w:val="fr-FR"/>
              </w:rPr>
              <w:t xml:space="preserve">s après le début de l'étude </w:t>
            </w:r>
          </w:p>
        </w:tc>
      </w:tr>
      <w:tr w:rsidR="00BB46AB" w:rsidRPr="00D566BD" w14:paraId="68AD9696" w14:textId="77777777" w:rsidTr="002E41D0">
        <w:trPr>
          <w:gridAfter w:val="1"/>
          <w:wAfter w:w="4" w:type="pct"/>
          <w:trHeight w:val="1500"/>
        </w:trPr>
        <w:tc>
          <w:tcPr>
            <w:tcW w:w="2900" w:type="pct"/>
            <w:vMerge/>
            <w:tcBorders>
              <w:top w:val="single" w:sz="4" w:space="0" w:color="auto"/>
              <w:left w:val="single" w:sz="4" w:space="0" w:color="auto"/>
              <w:bottom w:val="single" w:sz="4" w:space="0" w:color="auto"/>
              <w:right w:val="single" w:sz="4" w:space="0" w:color="auto"/>
            </w:tcBorders>
            <w:vAlign w:val="center"/>
            <w:hideMark/>
          </w:tcPr>
          <w:p w14:paraId="57470CD3" w14:textId="77777777" w:rsidR="00BB46AB" w:rsidRPr="00BB46AB" w:rsidRDefault="00BB46AB" w:rsidP="00BB46AB">
            <w:pPr>
              <w:spacing w:after="0" w:line="240" w:lineRule="auto"/>
              <w:rPr>
                <w:rFonts w:ascii="Calibri" w:eastAsia="Times New Roman" w:hAnsi="Calibri" w:cs="Calibri"/>
                <w:color w:val="FF0000"/>
                <w:u w:val="single"/>
                <w:lang w:val="fr-CD"/>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BC3D192"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24BB37F"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2D31C05E"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41D35B3A" w14:textId="77777777" w:rsidTr="002E41D0">
        <w:trPr>
          <w:gridAfter w:val="1"/>
          <w:wAfter w:w="4" w:type="pct"/>
          <w:trHeight w:val="509"/>
        </w:trPr>
        <w:tc>
          <w:tcPr>
            <w:tcW w:w="2900" w:type="pct"/>
            <w:vMerge/>
            <w:tcBorders>
              <w:top w:val="single" w:sz="4" w:space="0" w:color="auto"/>
              <w:left w:val="single" w:sz="4" w:space="0" w:color="auto"/>
              <w:bottom w:val="single" w:sz="4" w:space="0" w:color="auto"/>
              <w:right w:val="single" w:sz="4" w:space="0" w:color="auto"/>
            </w:tcBorders>
            <w:vAlign w:val="center"/>
            <w:hideMark/>
          </w:tcPr>
          <w:p w14:paraId="6676F16D" w14:textId="77777777" w:rsidR="00BB46AB" w:rsidRPr="00BB46AB" w:rsidRDefault="00BB46AB" w:rsidP="00BB46AB">
            <w:pPr>
              <w:spacing w:after="0" w:line="240" w:lineRule="auto"/>
              <w:rPr>
                <w:rFonts w:ascii="Calibri" w:eastAsia="Times New Roman" w:hAnsi="Calibri" w:cs="Calibri"/>
                <w:color w:val="FF0000"/>
                <w:u w:val="single"/>
                <w:lang w:val="fr-CD"/>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7C18C2E1"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5CF91B3C"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5B96C368"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1ABCF97A" w14:textId="77777777" w:rsidTr="002E41D0">
        <w:trPr>
          <w:gridAfter w:val="1"/>
          <w:wAfter w:w="4" w:type="pct"/>
          <w:trHeight w:val="509"/>
        </w:trPr>
        <w:tc>
          <w:tcPr>
            <w:tcW w:w="2900" w:type="pct"/>
            <w:vMerge/>
            <w:tcBorders>
              <w:top w:val="single" w:sz="4" w:space="0" w:color="auto"/>
              <w:left w:val="single" w:sz="4" w:space="0" w:color="auto"/>
              <w:bottom w:val="single" w:sz="4" w:space="0" w:color="auto"/>
              <w:right w:val="single" w:sz="4" w:space="0" w:color="auto"/>
            </w:tcBorders>
            <w:vAlign w:val="center"/>
            <w:hideMark/>
          </w:tcPr>
          <w:p w14:paraId="645F8FDE" w14:textId="77777777" w:rsidR="00BB46AB" w:rsidRPr="00BB46AB" w:rsidRDefault="00BB46AB" w:rsidP="00BB46AB">
            <w:pPr>
              <w:spacing w:after="0" w:line="240" w:lineRule="auto"/>
              <w:rPr>
                <w:rFonts w:ascii="Calibri" w:eastAsia="Times New Roman" w:hAnsi="Calibri" w:cs="Calibri"/>
                <w:color w:val="FF0000"/>
                <w:u w:val="single"/>
                <w:lang w:val="fr-CD"/>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411F22A5"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6280FC77"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096249FC"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1BE4CBBE" w14:textId="77777777" w:rsidTr="002E41D0">
        <w:trPr>
          <w:gridAfter w:val="1"/>
          <w:wAfter w:w="4" w:type="pct"/>
          <w:trHeight w:val="2100"/>
        </w:trPr>
        <w:tc>
          <w:tcPr>
            <w:tcW w:w="29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B883F"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t xml:space="preserve">Le consultant national appuiera le consultant international dans la finalisation du livrable 4 en termes de rédaction mais essentiellement en termes de présentation, débats et révisions avec les parties prenantes et le comité de suivi. Il devra fournir une </w:t>
            </w:r>
            <w:r w:rsidRPr="00BB46AB">
              <w:rPr>
                <w:rFonts w:ascii="Calibri" w:eastAsia="Times New Roman" w:hAnsi="Calibri" w:cs="Calibri"/>
                <w:color w:val="FF0000"/>
                <w:u w:val="single"/>
                <w:lang w:val="fr-CD"/>
              </w:rPr>
              <w:t xml:space="preserve">Annexe au livrable 4 </w:t>
            </w:r>
            <w:r w:rsidRPr="00BB46AB">
              <w:rPr>
                <w:rFonts w:ascii="Calibri" w:eastAsia="Times New Roman" w:hAnsi="Calibri" w:cs="Calibri"/>
                <w:color w:val="000000"/>
                <w:lang w:val="fr-CD"/>
              </w:rPr>
              <w:t>résumant l'ensemble des réunions ayant eu lieu avec les parties prenantes, et les principales conclusions et acquis de chacune d'entre elles.</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6CB4D"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38,00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230D4"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16%</w:t>
            </w:r>
          </w:p>
        </w:tc>
        <w:tc>
          <w:tcPr>
            <w:tcW w:w="9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7DF0D" w14:textId="77777777"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Calibri"/>
                <w:color w:val="000000"/>
                <w:lang w:val="fr-CD"/>
              </w:rPr>
              <w:t xml:space="preserve">20 semaines après le début de l'étude </w:t>
            </w:r>
          </w:p>
        </w:tc>
      </w:tr>
      <w:tr w:rsidR="00BB46AB" w:rsidRPr="00D566BD" w14:paraId="701E8916" w14:textId="77777777" w:rsidTr="002E41D0">
        <w:trPr>
          <w:gridAfter w:val="1"/>
          <w:wAfter w:w="4" w:type="pct"/>
          <w:trHeight w:val="509"/>
        </w:trPr>
        <w:tc>
          <w:tcPr>
            <w:tcW w:w="2900" w:type="pct"/>
            <w:vMerge/>
            <w:tcBorders>
              <w:top w:val="single" w:sz="4" w:space="0" w:color="auto"/>
              <w:left w:val="single" w:sz="4" w:space="0" w:color="auto"/>
              <w:bottom w:val="single" w:sz="4" w:space="0" w:color="auto"/>
              <w:right w:val="single" w:sz="4" w:space="0" w:color="auto"/>
            </w:tcBorders>
            <w:vAlign w:val="center"/>
            <w:hideMark/>
          </w:tcPr>
          <w:p w14:paraId="3368FF95" w14:textId="77777777" w:rsidR="00BB46AB" w:rsidRPr="00BB46AB" w:rsidRDefault="00BB46AB" w:rsidP="00BB46AB">
            <w:pPr>
              <w:spacing w:after="0" w:line="240" w:lineRule="auto"/>
              <w:rPr>
                <w:rFonts w:ascii="Calibri" w:eastAsia="Times New Roman" w:hAnsi="Calibri" w:cs="Calibri"/>
                <w:color w:val="000000"/>
                <w:lang w:val="fr-CD"/>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E21BC83"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4F49CF12"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5D99CB71"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636001FD" w14:textId="77777777" w:rsidTr="002E41D0">
        <w:trPr>
          <w:gridAfter w:val="1"/>
          <w:wAfter w:w="4" w:type="pct"/>
          <w:trHeight w:val="509"/>
        </w:trPr>
        <w:tc>
          <w:tcPr>
            <w:tcW w:w="29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E056E" w14:textId="77777777" w:rsidR="00BB46AB" w:rsidRPr="00BB46AB" w:rsidRDefault="00BB46AB" w:rsidP="00BB46AB">
            <w:pPr>
              <w:spacing w:after="0" w:line="240" w:lineRule="auto"/>
              <w:rPr>
                <w:rFonts w:ascii="Calibri" w:eastAsia="Times New Roman" w:hAnsi="Calibri" w:cs="Calibri"/>
                <w:color w:val="FF0000"/>
                <w:u w:val="single"/>
                <w:lang w:val="fr-CD"/>
              </w:rPr>
            </w:pPr>
            <w:r w:rsidRPr="00BB46AB">
              <w:rPr>
                <w:rFonts w:ascii="Calibri" w:eastAsia="Times New Roman" w:hAnsi="Calibri" w:cs="Calibri"/>
                <w:color w:val="FF0000"/>
                <w:u w:val="single"/>
                <w:lang w:val="fr-FR"/>
              </w:rPr>
              <w:t xml:space="preserve">Annexe au livrable </w:t>
            </w:r>
            <w:proofErr w:type="gramStart"/>
            <w:r w:rsidRPr="00BB46AB">
              <w:rPr>
                <w:rFonts w:ascii="Calibri" w:eastAsia="Times New Roman" w:hAnsi="Calibri" w:cs="Calibri"/>
                <w:color w:val="FF0000"/>
                <w:u w:val="single"/>
                <w:lang w:val="fr-FR"/>
              </w:rPr>
              <w:t>5</w:t>
            </w:r>
            <w:r w:rsidRPr="00BB46AB">
              <w:rPr>
                <w:rFonts w:ascii="Calibri" w:eastAsia="Times New Roman" w:hAnsi="Calibri" w:cs="Calibri"/>
                <w:color w:val="000000"/>
                <w:lang w:val="fr-FR"/>
              </w:rPr>
              <w:t>:</w:t>
            </w:r>
            <w:proofErr w:type="gramEnd"/>
            <w:r w:rsidRPr="00BB46AB">
              <w:rPr>
                <w:rFonts w:ascii="Calibri" w:eastAsia="Times New Roman" w:hAnsi="Calibri" w:cs="Calibri"/>
                <w:color w:val="000000"/>
                <w:lang w:val="fr-FR"/>
              </w:rPr>
              <w:t xml:space="preserve"> Feuille de calcul Excel</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3314B"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25</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6C60A"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11%</w:t>
            </w:r>
          </w:p>
        </w:tc>
        <w:tc>
          <w:tcPr>
            <w:tcW w:w="9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84587" w14:textId="38030E05"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Calibri"/>
                <w:color w:val="000000"/>
                <w:lang w:val="fr-CD"/>
              </w:rPr>
              <w:t>24 semain</w:t>
            </w:r>
            <w:r w:rsidR="0093056C">
              <w:rPr>
                <w:rFonts w:ascii="Calibri" w:eastAsia="Times New Roman" w:hAnsi="Calibri" w:cs="Calibri"/>
                <w:color w:val="000000"/>
                <w:lang w:val="fr-CD"/>
              </w:rPr>
              <w:t>e</w:t>
            </w:r>
            <w:r w:rsidRPr="00BB46AB">
              <w:rPr>
                <w:rFonts w:ascii="Calibri" w:eastAsia="Times New Roman" w:hAnsi="Calibri" w:cs="Calibri"/>
                <w:color w:val="000000"/>
                <w:lang w:val="fr-CD"/>
              </w:rPr>
              <w:t>s après le début de l'étude</w:t>
            </w:r>
          </w:p>
        </w:tc>
      </w:tr>
      <w:tr w:rsidR="00BB46AB" w:rsidRPr="00D566BD" w14:paraId="0002A2D5" w14:textId="77777777" w:rsidTr="002E41D0">
        <w:trPr>
          <w:gridAfter w:val="1"/>
          <w:wAfter w:w="4" w:type="pct"/>
          <w:trHeight w:val="509"/>
        </w:trPr>
        <w:tc>
          <w:tcPr>
            <w:tcW w:w="2900" w:type="pct"/>
            <w:vMerge/>
            <w:tcBorders>
              <w:top w:val="single" w:sz="4" w:space="0" w:color="auto"/>
              <w:left w:val="single" w:sz="4" w:space="0" w:color="auto"/>
              <w:bottom w:val="single" w:sz="4" w:space="0" w:color="auto"/>
              <w:right w:val="single" w:sz="4" w:space="0" w:color="auto"/>
            </w:tcBorders>
            <w:vAlign w:val="center"/>
            <w:hideMark/>
          </w:tcPr>
          <w:p w14:paraId="75393EB8" w14:textId="77777777" w:rsidR="00BB46AB" w:rsidRPr="00BB46AB" w:rsidRDefault="00BB46AB" w:rsidP="00BB46AB">
            <w:pPr>
              <w:spacing w:after="0" w:line="240" w:lineRule="auto"/>
              <w:rPr>
                <w:rFonts w:ascii="Calibri" w:eastAsia="Times New Roman" w:hAnsi="Calibri" w:cs="Calibri"/>
                <w:color w:val="FF0000"/>
                <w:u w:val="single"/>
                <w:lang w:val="fr-CD"/>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302803B1"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A22780B"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6763F032"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6A712784" w14:textId="77777777" w:rsidTr="002E41D0">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002D71BE" w14:textId="77777777" w:rsidR="00BB46AB" w:rsidRPr="00BB46AB" w:rsidRDefault="00BB46AB" w:rsidP="00BB46AB">
            <w:pPr>
              <w:spacing w:after="0" w:line="240" w:lineRule="auto"/>
              <w:jc w:val="center"/>
              <w:rPr>
                <w:rFonts w:ascii="Calibri" w:eastAsia="Times New Roman" w:hAnsi="Calibri" w:cs="Calibri"/>
                <w:b/>
                <w:bCs/>
                <w:color w:val="000000"/>
                <w:lang w:val="fr-CD"/>
              </w:rPr>
            </w:pPr>
            <w:r w:rsidRPr="00BB46AB">
              <w:rPr>
                <w:rFonts w:ascii="Calibri" w:eastAsia="Times New Roman" w:hAnsi="Calibri" w:cstheme="minorHAnsi"/>
                <w:b/>
                <w:bCs/>
                <w:color w:val="000000"/>
                <w:lang w:val="fr-FR"/>
              </w:rPr>
              <w:t xml:space="preserve">Module </w:t>
            </w:r>
            <w:proofErr w:type="gramStart"/>
            <w:r w:rsidRPr="00BB46AB">
              <w:rPr>
                <w:rFonts w:ascii="Calibri" w:eastAsia="Times New Roman" w:hAnsi="Calibri" w:cstheme="minorHAnsi"/>
                <w:b/>
                <w:bCs/>
                <w:color w:val="000000"/>
                <w:lang w:val="fr-FR"/>
              </w:rPr>
              <w:t>3:</w:t>
            </w:r>
            <w:proofErr w:type="gramEnd"/>
            <w:r w:rsidRPr="00BB46AB">
              <w:rPr>
                <w:rFonts w:ascii="Calibri" w:eastAsia="Times New Roman" w:hAnsi="Calibri" w:cstheme="minorHAnsi"/>
                <w:b/>
                <w:bCs/>
                <w:color w:val="000000"/>
                <w:lang w:val="fr-FR"/>
              </w:rPr>
              <w:t xml:space="preserve"> Alignement des financements au Plan d’investissement REDD+</w:t>
            </w:r>
          </w:p>
        </w:tc>
      </w:tr>
      <w:tr w:rsidR="00BB46AB" w:rsidRPr="00D566BD" w14:paraId="55717283" w14:textId="77777777" w:rsidTr="002E41D0">
        <w:trPr>
          <w:gridAfter w:val="1"/>
          <w:wAfter w:w="4" w:type="pct"/>
          <w:trHeight w:val="509"/>
        </w:trPr>
        <w:tc>
          <w:tcPr>
            <w:tcW w:w="2900" w:type="pct"/>
            <w:vMerge w:val="restart"/>
            <w:tcBorders>
              <w:top w:val="nil"/>
              <w:left w:val="single" w:sz="4" w:space="0" w:color="auto"/>
              <w:bottom w:val="single" w:sz="4" w:space="0" w:color="auto"/>
              <w:right w:val="single" w:sz="4" w:space="0" w:color="auto"/>
            </w:tcBorders>
            <w:shd w:val="clear" w:color="auto" w:fill="auto"/>
            <w:vAlign w:val="center"/>
            <w:hideMark/>
          </w:tcPr>
          <w:p w14:paraId="1205E20C" w14:textId="77777777" w:rsidR="00BB46AB" w:rsidRPr="00BB46AB" w:rsidRDefault="00BB46AB" w:rsidP="00BB46AB">
            <w:pPr>
              <w:spacing w:after="0" w:line="240" w:lineRule="auto"/>
              <w:rPr>
                <w:rFonts w:ascii="Calibri" w:eastAsia="Times New Roman" w:hAnsi="Calibri" w:cs="Calibri"/>
                <w:color w:val="000000"/>
                <w:lang w:val="fr-CD"/>
              </w:rPr>
            </w:pPr>
            <w:r w:rsidRPr="00BB46AB">
              <w:rPr>
                <w:rFonts w:ascii="Calibri" w:eastAsia="Times New Roman" w:hAnsi="Calibri" w:cs="Calibri"/>
                <w:color w:val="000000"/>
                <w:lang w:val="fr-CD"/>
              </w:rPr>
              <w:t>Pas de livrable. Le consultant national devra cependant participer à l'élaboration du livrable 6 en appui au consultant international, afin d'assurer un maximum d'appropriation des conclusions et recommandations politiques.</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14:paraId="06BDADB2"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33,00</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14:paraId="35BD3625"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FR"/>
              </w:rPr>
              <w:t>14%</w:t>
            </w:r>
          </w:p>
        </w:tc>
        <w:tc>
          <w:tcPr>
            <w:tcW w:w="9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D2F0ED" w14:textId="77777777"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Calibri"/>
                <w:color w:val="000000"/>
                <w:lang w:val="fr-CD"/>
              </w:rPr>
              <w:t xml:space="preserve">30 </w:t>
            </w:r>
            <w:proofErr w:type="spellStart"/>
            <w:r w:rsidRPr="00BB46AB">
              <w:rPr>
                <w:rFonts w:ascii="Calibri" w:eastAsia="Times New Roman" w:hAnsi="Calibri" w:cs="Calibri"/>
                <w:color w:val="000000"/>
                <w:lang w:val="fr-CD"/>
              </w:rPr>
              <w:t>semains</w:t>
            </w:r>
            <w:proofErr w:type="spellEnd"/>
            <w:r w:rsidRPr="00BB46AB">
              <w:rPr>
                <w:rFonts w:ascii="Calibri" w:eastAsia="Times New Roman" w:hAnsi="Calibri" w:cs="Calibri"/>
                <w:color w:val="000000"/>
                <w:lang w:val="fr-CD"/>
              </w:rPr>
              <w:t xml:space="preserve"> après le début de l'étude </w:t>
            </w:r>
          </w:p>
        </w:tc>
      </w:tr>
      <w:tr w:rsidR="00BB46AB" w:rsidRPr="00D566BD" w14:paraId="30EB5E54" w14:textId="77777777" w:rsidTr="002E41D0">
        <w:trPr>
          <w:gridAfter w:val="1"/>
          <w:wAfter w:w="4" w:type="pct"/>
          <w:trHeight w:val="845"/>
        </w:trPr>
        <w:tc>
          <w:tcPr>
            <w:tcW w:w="2900" w:type="pct"/>
            <w:vMerge/>
            <w:tcBorders>
              <w:top w:val="nil"/>
              <w:left w:val="single" w:sz="4" w:space="0" w:color="auto"/>
              <w:bottom w:val="single" w:sz="4" w:space="0" w:color="auto"/>
              <w:right w:val="single" w:sz="4" w:space="0" w:color="auto"/>
            </w:tcBorders>
            <w:vAlign w:val="center"/>
            <w:hideMark/>
          </w:tcPr>
          <w:p w14:paraId="7C42F130" w14:textId="77777777" w:rsidR="00BB46AB" w:rsidRPr="00BB46AB" w:rsidRDefault="00BB46AB" w:rsidP="00BB46AB">
            <w:pPr>
              <w:spacing w:after="0" w:line="240" w:lineRule="auto"/>
              <w:rPr>
                <w:rFonts w:ascii="Calibri" w:eastAsia="Times New Roman" w:hAnsi="Calibri" w:cs="Calibri"/>
                <w:color w:val="000000"/>
                <w:lang w:val="fr-CD"/>
              </w:rPr>
            </w:pPr>
          </w:p>
        </w:tc>
        <w:tc>
          <w:tcPr>
            <w:tcW w:w="609" w:type="pct"/>
            <w:vMerge/>
            <w:tcBorders>
              <w:top w:val="nil"/>
              <w:left w:val="single" w:sz="4" w:space="0" w:color="auto"/>
              <w:bottom w:val="single" w:sz="4" w:space="0" w:color="auto"/>
              <w:right w:val="single" w:sz="4" w:space="0" w:color="auto"/>
            </w:tcBorders>
            <w:vAlign w:val="center"/>
            <w:hideMark/>
          </w:tcPr>
          <w:p w14:paraId="2F2BCA54"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3DFDD727"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000000"/>
              <w:right w:val="single" w:sz="4" w:space="0" w:color="000000"/>
            </w:tcBorders>
            <w:vAlign w:val="center"/>
            <w:hideMark/>
          </w:tcPr>
          <w:p w14:paraId="4E33B674"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4817BEF3" w14:textId="77777777" w:rsidTr="002E41D0">
        <w:trPr>
          <w:gridAfter w:val="1"/>
          <w:wAfter w:w="4" w:type="pct"/>
          <w:trHeight w:val="509"/>
        </w:trPr>
        <w:tc>
          <w:tcPr>
            <w:tcW w:w="2900" w:type="pct"/>
            <w:vMerge w:val="restart"/>
            <w:tcBorders>
              <w:top w:val="nil"/>
              <w:left w:val="single" w:sz="4" w:space="0" w:color="auto"/>
              <w:bottom w:val="single" w:sz="4" w:space="0" w:color="auto"/>
              <w:right w:val="single" w:sz="4" w:space="0" w:color="auto"/>
            </w:tcBorders>
            <w:shd w:val="clear" w:color="auto" w:fill="auto"/>
            <w:vAlign w:val="center"/>
            <w:hideMark/>
          </w:tcPr>
          <w:p w14:paraId="508E7C5B" w14:textId="77777777" w:rsidR="00BB46AB" w:rsidRPr="00BB46AB" w:rsidRDefault="00BB46AB" w:rsidP="00BB46AB">
            <w:pPr>
              <w:spacing w:after="0" w:line="240" w:lineRule="auto"/>
              <w:rPr>
                <w:rFonts w:ascii="Calibri" w:eastAsia="Times New Roman" w:hAnsi="Calibri" w:cs="Calibri"/>
                <w:color w:val="FF0000"/>
                <w:u w:val="single"/>
                <w:lang w:val="fr-CD"/>
              </w:rPr>
            </w:pPr>
            <w:r w:rsidRPr="00BB46AB">
              <w:rPr>
                <w:rFonts w:ascii="Calibri" w:eastAsia="Times New Roman" w:hAnsi="Calibri" w:cs="Calibri"/>
                <w:color w:val="FF0000"/>
                <w:u w:val="single"/>
                <w:lang w:val="fr-FR"/>
              </w:rPr>
              <w:t>Livrable 7 :</w:t>
            </w:r>
            <w:r w:rsidRPr="00BB46AB">
              <w:rPr>
                <w:rFonts w:ascii="Calibri" w:eastAsia="Times New Roman" w:hAnsi="Calibri" w:cs="Calibri"/>
                <w:color w:val="000000"/>
                <w:lang w:val="fr-FR"/>
              </w:rPr>
              <w:t xml:space="preserve"> Matériel de présentation et de dissémination utilisé dans le cadre de concertation avec les acteurs concernés (bailleurs de fonds, gouvernement...).</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14:paraId="05457F9C"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26,00</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14:paraId="563D4143"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Calibri"/>
                <w:color w:val="000000"/>
              </w:rPr>
              <w:t>11%</w:t>
            </w:r>
          </w:p>
        </w:tc>
        <w:tc>
          <w:tcPr>
            <w:tcW w:w="9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FD8D05" w14:textId="77777777"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Calibri"/>
                <w:color w:val="000000"/>
                <w:lang w:val="fr-CD"/>
              </w:rPr>
              <w:t xml:space="preserve">35 </w:t>
            </w:r>
            <w:proofErr w:type="spellStart"/>
            <w:r w:rsidRPr="00BB46AB">
              <w:rPr>
                <w:rFonts w:ascii="Calibri" w:eastAsia="Times New Roman" w:hAnsi="Calibri" w:cs="Calibri"/>
                <w:color w:val="000000"/>
                <w:lang w:val="fr-CD"/>
              </w:rPr>
              <w:t>semains</w:t>
            </w:r>
            <w:proofErr w:type="spellEnd"/>
            <w:r w:rsidRPr="00BB46AB">
              <w:rPr>
                <w:rFonts w:ascii="Calibri" w:eastAsia="Times New Roman" w:hAnsi="Calibri" w:cs="Calibri"/>
                <w:color w:val="000000"/>
                <w:lang w:val="fr-CD"/>
              </w:rPr>
              <w:t xml:space="preserve"> après le début de l'étude </w:t>
            </w:r>
          </w:p>
        </w:tc>
      </w:tr>
      <w:tr w:rsidR="00BB46AB" w:rsidRPr="00D566BD" w14:paraId="0F3E9E25" w14:textId="77777777" w:rsidTr="002E41D0">
        <w:trPr>
          <w:gridAfter w:val="1"/>
          <w:wAfter w:w="4" w:type="pct"/>
          <w:trHeight w:val="509"/>
        </w:trPr>
        <w:tc>
          <w:tcPr>
            <w:tcW w:w="2900" w:type="pct"/>
            <w:vMerge/>
            <w:tcBorders>
              <w:top w:val="nil"/>
              <w:left w:val="single" w:sz="4" w:space="0" w:color="auto"/>
              <w:bottom w:val="single" w:sz="4" w:space="0" w:color="auto"/>
              <w:right w:val="single" w:sz="4" w:space="0" w:color="auto"/>
            </w:tcBorders>
            <w:vAlign w:val="center"/>
            <w:hideMark/>
          </w:tcPr>
          <w:p w14:paraId="52054AB7" w14:textId="77777777" w:rsidR="00BB46AB" w:rsidRPr="00BB46AB" w:rsidRDefault="00BB46AB" w:rsidP="00BB46AB">
            <w:pPr>
              <w:spacing w:after="0" w:line="240" w:lineRule="auto"/>
              <w:rPr>
                <w:rFonts w:ascii="Calibri" w:eastAsia="Times New Roman" w:hAnsi="Calibri" w:cs="Calibri"/>
                <w:color w:val="FF0000"/>
                <w:u w:val="single"/>
                <w:lang w:val="fr-CD"/>
              </w:rPr>
            </w:pPr>
          </w:p>
        </w:tc>
        <w:tc>
          <w:tcPr>
            <w:tcW w:w="609" w:type="pct"/>
            <w:vMerge/>
            <w:tcBorders>
              <w:top w:val="nil"/>
              <w:left w:val="single" w:sz="4" w:space="0" w:color="auto"/>
              <w:bottom w:val="single" w:sz="4" w:space="0" w:color="auto"/>
              <w:right w:val="single" w:sz="4" w:space="0" w:color="auto"/>
            </w:tcBorders>
            <w:vAlign w:val="center"/>
            <w:hideMark/>
          </w:tcPr>
          <w:p w14:paraId="30103189"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7849338D"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000000"/>
              <w:right w:val="single" w:sz="4" w:space="0" w:color="000000"/>
            </w:tcBorders>
            <w:vAlign w:val="center"/>
            <w:hideMark/>
          </w:tcPr>
          <w:p w14:paraId="2B4B9FCF"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D566BD" w14:paraId="3CCBA669" w14:textId="77777777" w:rsidTr="002E41D0">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7045B207" w14:textId="77777777" w:rsidR="00BB46AB" w:rsidRPr="00BB46AB" w:rsidRDefault="00BB46AB" w:rsidP="00BB46AB">
            <w:pPr>
              <w:spacing w:after="0" w:line="240" w:lineRule="auto"/>
              <w:jc w:val="center"/>
              <w:rPr>
                <w:rFonts w:ascii="Calibri" w:eastAsia="Times New Roman" w:hAnsi="Calibri" w:cs="Calibri"/>
                <w:b/>
                <w:bCs/>
                <w:color w:val="000000"/>
                <w:lang w:val="fr-CD"/>
              </w:rPr>
            </w:pPr>
            <w:r w:rsidRPr="00BB46AB">
              <w:rPr>
                <w:rFonts w:ascii="Calibri" w:eastAsia="Times New Roman" w:hAnsi="Calibri" w:cstheme="minorHAnsi"/>
                <w:b/>
                <w:bCs/>
                <w:color w:val="000000"/>
                <w:lang w:val="fr-FR"/>
              </w:rPr>
              <w:t xml:space="preserve">Module </w:t>
            </w:r>
            <w:proofErr w:type="gramStart"/>
            <w:r w:rsidRPr="00BB46AB">
              <w:rPr>
                <w:rFonts w:ascii="Calibri" w:eastAsia="Times New Roman" w:hAnsi="Calibri" w:cstheme="minorHAnsi"/>
                <w:b/>
                <w:bCs/>
                <w:color w:val="000000"/>
                <w:lang w:val="fr-FR"/>
              </w:rPr>
              <w:t>4:</w:t>
            </w:r>
            <w:proofErr w:type="gramEnd"/>
            <w:r w:rsidRPr="00BB46AB">
              <w:rPr>
                <w:rFonts w:ascii="Calibri" w:eastAsia="Times New Roman" w:hAnsi="Calibri" w:cstheme="minorHAnsi"/>
                <w:b/>
                <w:bCs/>
                <w:color w:val="000000"/>
                <w:lang w:val="fr-FR"/>
              </w:rPr>
              <w:t xml:space="preserve"> Suivi du financement du Plan d’Investissement REDD+</w:t>
            </w:r>
          </w:p>
        </w:tc>
      </w:tr>
      <w:tr w:rsidR="00BB46AB" w:rsidRPr="00D566BD" w14:paraId="54864598" w14:textId="77777777" w:rsidTr="002E41D0">
        <w:trPr>
          <w:gridAfter w:val="1"/>
          <w:wAfter w:w="4" w:type="pct"/>
          <w:trHeight w:val="509"/>
        </w:trPr>
        <w:tc>
          <w:tcPr>
            <w:tcW w:w="2900" w:type="pct"/>
            <w:vMerge w:val="restart"/>
            <w:tcBorders>
              <w:top w:val="nil"/>
              <w:left w:val="single" w:sz="4" w:space="0" w:color="auto"/>
              <w:bottom w:val="single" w:sz="4" w:space="0" w:color="auto"/>
              <w:right w:val="single" w:sz="4" w:space="0" w:color="auto"/>
            </w:tcBorders>
            <w:shd w:val="clear" w:color="auto" w:fill="auto"/>
            <w:vAlign w:val="center"/>
            <w:hideMark/>
          </w:tcPr>
          <w:p w14:paraId="6BBBEB53" w14:textId="77777777" w:rsidR="00BB46AB" w:rsidRPr="00BB46AB" w:rsidRDefault="00BB46AB" w:rsidP="0093056C">
            <w:pPr>
              <w:spacing w:after="0" w:line="240" w:lineRule="auto"/>
              <w:rPr>
                <w:rFonts w:ascii="Calibri" w:eastAsia="Times New Roman" w:hAnsi="Calibri" w:cs="Calibri"/>
                <w:color w:val="FF0000"/>
                <w:u w:val="single"/>
                <w:lang w:val="fr-CD"/>
              </w:rPr>
            </w:pPr>
            <w:r w:rsidRPr="00BB46AB">
              <w:rPr>
                <w:rFonts w:ascii="Calibri" w:eastAsia="Times New Roman" w:hAnsi="Calibri" w:cs="Calibri"/>
                <w:color w:val="FF0000"/>
                <w:u w:val="single"/>
                <w:lang w:val="fr-FR"/>
              </w:rPr>
              <w:t xml:space="preserve">Livrable </w:t>
            </w:r>
            <w:proofErr w:type="gramStart"/>
            <w:r w:rsidRPr="00BB46AB">
              <w:rPr>
                <w:rFonts w:ascii="Calibri" w:eastAsia="Times New Roman" w:hAnsi="Calibri" w:cs="Calibri"/>
                <w:color w:val="FF0000"/>
                <w:u w:val="single"/>
                <w:lang w:val="fr-FR"/>
              </w:rPr>
              <w:t>9:</w:t>
            </w:r>
            <w:proofErr w:type="gramEnd"/>
            <w:r w:rsidRPr="00BB46AB">
              <w:rPr>
                <w:rFonts w:ascii="Calibri" w:eastAsia="Times New Roman" w:hAnsi="Calibri" w:cs="Calibri"/>
                <w:color w:val="000000"/>
                <w:lang w:val="fr-FR"/>
              </w:rPr>
              <w:t xml:space="preserve"> Le consultant élaborera un rapport public fournissant un état des lieux des investissements REDD+ à mi-parcours de la mise en œuvre des investissements financés par le CAFI. Il pourra aussi élaborer les livrables de rapportage pertinents (rapportage CNUCCC, etc…)</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14:paraId="233FBF8C"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FR"/>
              </w:rPr>
              <w:t>25,00</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14:paraId="5FA42304"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FR"/>
              </w:rPr>
              <w:t>11%</w:t>
            </w:r>
          </w:p>
        </w:tc>
        <w:tc>
          <w:tcPr>
            <w:tcW w:w="9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04365" w14:textId="77777777" w:rsidR="00BB46AB" w:rsidRPr="00BB46AB" w:rsidRDefault="00BB46AB" w:rsidP="00BB46AB">
            <w:pPr>
              <w:spacing w:after="0" w:line="240" w:lineRule="auto"/>
              <w:jc w:val="center"/>
              <w:rPr>
                <w:rFonts w:ascii="Calibri" w:eastAsia="Times New Roman" w:hAnsi="Calibri" w:cs="Calibri"/>
                <w:color w:val="000000"/>
                <w:lang w:val="fr-CD"/>
              </w:rPr>
            </w:pPr>
            <w:r w:rsidRPr="00BB46AB">
              <w:rPr>
                <w:rFonts w:ascii="Calibri" w:eastAsia="Times New Roman" w:hAnsi="Calibri" w:cstheme="minorHAnsi"/>
                <w:color w:val="000000"/>
                <w:lang w:val="fr-FR"/>
              </w:rPr>
              <w:t>40 semaines après le début de l'étude</w:t>
            </w:r>
          </w:p>
        </w:tc>
      </w:tr>
      <w:tr w:rsidR="00BB46AB" w:rsidRPr="00D566BD" w14:paraId="77328D4F" w14:textId="77777777" w:rsidTr="002E41D0">
        <w:trPr>
          <w:gridAfter w:val="1"/>
          <w:wAfter w:w="4" w:type="pct"/>
          <w:trHeight w:val="908"/>
        </w:trPr>
        <w:tc>
          <w:tcPr>
            <w:tcW w:w="2900" w:type="pct"/>
            <w:vMerge/>
            <w:tcBorders>
              <w:top w:val="nil"/>
              <w:left w:val="single" w:sz="4" w:space="0" w:color="auto"/>
              <w:bottom w:val="single" w:sz="4" w:space="0" w:color="auto"/>
              <w:right w:val="single" w:sz="4" w:space="0" w:color="auto"/>
            </w:tcBorders>
            <w:vAlign w:val="center"/>
            <w:hideMark/>
          </w:tcPr>
          <w:p w14:paraId="3E28B222" w14:textId="77777777" w:rsidR="00BB46AB" w:rsidRPr="00BB46AB" w:rsidRDefault="00BB46AB" w:rsidP="00BB46AB">
            <w:pPr>
              <w:spacing w:after="0" w:line="240" w:lineRule="auto"/>
              <w:rPr>
                <w:rFonts w:ascii="Calibri" w:eastAsia="Times New Roman" w:hAnsi="Calibri" w:cs="Calibri"/>
                <w:color w:val="FF0000"/>
                <w:u w:val="single"/>
                <w:lang w:val="fr-CD"/>
              </w:rPr>
            </w:pPr>
          </w:p>
        </w:tc>
        <w:tc>
          <w:tcPr>
            <w:tcW w:w="609" w:type="pct"/>
            <w:vMerge/>
            <w:tcBorders>
              <w:top w:val="nil"/>
              <w:left w:val="single" w:sz="4" w:space="0" w:color="auto"/>
              <w:bottom w:val="single" w:sz="4" w:space="0" w:color="auto"/>
              <w:right w:val="single" w:sz="4" w:space="0" w:color="auto"/>
            </w:tcBorders>
            <w:vAlign w:val="center"/>
            <w:hideMark/>
          </w:tcPr>
          <w:p w14:paraId="3A469AFE" w14:textId="77777777" w:rsidR="00BB46AB" w:rsidRPr="00BB46AB" w:rsidRDefault="00BB46AB" w:rsidP="00BB46AB">
            <w:pPr>
              <w:spacing w:after="0" w:line="240" w:lineRule="auto"/>
              <w:rPr>
                <w:rFonts w:ascii="Calibri" w:eastAsia="Times New Roman" w:hAnsi="Calibri" w:cs="Calibri"/>
                <w:color w:val="000000"/>
                <w:lang w:val="fr-CD"/>
              </w:rPr>
            </w:pPr>
          </w:p>
        </w:tc>
        <w:tc>
          <w:tcPr>
            <w:tcW w:w="518" w:type="pct"/>
            <w:vMerge/>
            <w:tcBorders>
              <w:top w:val="nil"/>
              <w:left w:val="single" w:sz="4" w:space="0" w:color="auto"/>
              <w:bottom w:val="single" w:sz="4" w:space="0" w:color="auto"/>
              <w:right w:val="single" w:sz="4" w:space="0" w:color="auto"/>
            </w:tcBorders>
            <w:vAlign w:val="center"/>
            <w:hideMark/>
          </w:tcPr>
          <w:p w14:paraId="41B4D78B" w14:textId="77777777" w:rsidR="00BB46AB" w:rsidRPr="00BB46AB" w:rsidRDefault="00BB46AB" w:rsidP="00BB46AB">
            <w:pPr>
              <w:spacing w:after="0" w:line="240" w:lineRule="auto"/>
              <w:rPr>
                <w:rFonts w:ascii="Calibri" w:eastAsia="Times New Roman" w:hAnsi="Calibri" w:cs="Calibri"/>
                <w:color w:val="000000"/>
                <w:lang w:val="fr-CD"/>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14:paraId="51BDBE18" w14:textId="77777777" w:rsidR="00BB46AB" w:rsidRPr="00BB46AB" w:rsidRDefault="00BB46AB" w:rsidP="00BB46AB">
            <w:pPr>
              <w:spacing w:after="0" w:line="240" w:lineRule="auto"/>
              <w:rPr>
                <w:rFonts w:ascii="Calibri" w:eastAsia="Times New Roman" w:hAnsi="Calibri" w:cs="Calibri"/>
                <w:color w:val="000000"/>
                <w:lang w:val="fr-CD"/>
              </w:rPr>
            </w:pPr>
          </w:p>
        </w:tc>
      </w:tr>
      <w:tr w:rsidR="00BB46AB" w:rsidRPr="00BB46AB" w14:paraId="61C34AAD" w14:textId="77777777" w:rsidTr="002E41D0">
        <w:trPr>
          <w:gridAfter w:val="1"/>
          <w:wAfter w:w="4" w:type="pct"/>
          <w:trHeight w:val="300"/>
        </w:trPr>
        <w:tc>
          <w:tcPr>
            <w:tcW w:w="2900" w:type="pct"/>
            <w:tcBorders>
              <w:top w:val="nil"/>
              <w:left w:val="single" w:sz="4" w:space="0" w:color="auto"/>
              <w:bottom w:val="single" w:sz="4" w:space="0" w:color="auto"/>
              <w:right w:val="single" w:sz="4" w:space="0" w:color="auto"/>
            </w:tcBorders>
            <w:shd w:val="clear" w:color="auto" w:fill="auto"/>
            <w:vAlign w:val="center"/>
            <w:hideMark/>
          </w:tcPr>
          <w:p w14:paraId="696413CC" w14:textId="77777777" w:rsidR="00BB46AB" w:rsidRPr="00BB46AB" w:rsidRDefault="00BB46AB" w:rsidP="00BB46AB">
            <w:pPr>
              <w:spacing w:after="0" w:line="240" w:lineRule="auto"/>
              <w:rPr>
                <w:rFonts w:ascii="Calibri" w:eastAsia="Times New Roman" w:hAnsi="Calibri" w:cs="Calibri"/>
                <w:color w:val="FF0000"/>
                <w:u w:val="single"/>
              </w:rPr>
            </w:pPr>
            <w:r w:rsidRPr="00BB46AB">
              <w:rPr>
                <w:rFonts w:ascii="Calibri" w:eastAsia="Times New Roman" w:hAnsi="Calibri" w:cs="Calibri"/>
                <w:color w:val="FF0000"/>
                <w:u w:val="single"/>
                <w:lang w:val="fr-FR"/>
              </w:rPr>
              <w:t xml:space="preserve">TOTAL </w:t>
            </w:r>
          </w:p>
        </w:tc>
        <w:tc>
          <w:tcPr>
            <w:tcW w:w="609" w:type="pct"/>
            <w:tcBorders>
              <w:top w:val="nil"/>
              <w:left w:val="nil"/>
              <w:bottom w:val="single" w:sz="4" w:space="0" w:color="auto"/>
              <w:right w:val="single" w:sz="4" w:space="0" w:color="auto"/>
            </w:tcBorders>
            <w:shd w:val="clear" w:color="auto" w:fill="auto"/>
            <w:vAlign w:val="center"/>
            <w:hideMark/>
          </w:tcPr>
          <w:p w14:paraId="3F585BF1"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FR"/>
              </w:rPr>
              <w:t>232,00</w:t>
            </w:r>
          </w:p>
        </w:tc>
        <w:tc>
          <w:tcPr>
            <w:tcW w:w="518" w:type="pct"/>
            <w:tcBorders>
              <w:top w:val="nil"/>
              <w:left w:val="nil"/>
              <w:bottom w:val="single" w:sz="4" w:space="0" w:color="auto"/>
              <w:right w:val="single" w:sz="4" w:space="0" w:color="auto"/>
            </w:tcBorders>
            <w:shd w:val="clear" w:color="auto" w:fill="auto"/>
            <w:vAlign w:val="center"/>
            <w:hideMark/>
          </w:tcPr>
          <w:p w14:paraId="3BCBF66E" w14:textId="77777777" w:rsidR="00BB46AB" w:rsidRPr="00BB46AB" w:rsidRDefault="00BB46AB" w:rsidP="00BB46AB">
            <w:pPr>
              <w:spacing w:after="0" w:line="240" w:lineRule="auto"/>
              <w:jc w:val="right"/>
              <w:rPr>
                <w:rFonts w:ascii="Calibri" w:eastAsia="Times New Roman" w:hAnsi="Calibri" w:cs="Calibri"/>
                <w:color w:val="000000"/>
              </w:rPr>
            </w:pPr>
            <w:r w:rsidRPr="00BB46AB">
              <w:rPr>
                <w:rFonts w:ascii="Calibri" w:eastAsia="Times New Roman" w:hAnsi="Calibri" w:cstheme="minorHAnsi"/>
                <w:color w:val="000000"/>
                <w:lang w:val="fr-FR"/>
              </w:rPr>
              <w:t>100%</w:t>
            </w:r>
          </w:p>
        </w:tc>
        <w:tc>
          <w:tcPr>
            <w:tcW w:w="969" w:type="pct"/>
            <w:tcBorders>
              <w:top w:val="single" w:sz="4" w:space="0" w:color="auto"/>
              <w:left w:val="nil"/>
              <w:bottom w:val="single" w:sz="4" w:space="0" w:color="auto"/>
              <w:right w:val="single" w:sz="4" w:space="0" w:color="auto"/>
            </w:tcBorders>
            <w:shd w:val="clear" w:color="auto" w:fill="auto"/>
            <w:vAlign w:val="center"/>
            <w:hideMark/>
          </w:tcPr>
          <w:p w14:paraId="1AB9B78D" w14:textId="77777777" w:rsidR="00BB46AB" w:rsidRPr="00BB46AB" w:rsidRDefault="00BB46AB" w:rsidP="00BB46AB">
            <w:pPr>
              <w:spacing w:after="0" w:line="240" w:lineRule="auto"/>
              <w:jc w:val="center"/>
              <w:rPr>
                <w:rFonts w:ascii="Calibri" w:eastAsia="Times New Roman" w:hAnsi="Calibri" w:cs="Calibri"/>
                <w:color w:val="000000"/>
              </w:rPr>
            </w:pPr>
            <w:r w:rsidRPr="00BB46AB">
              <w:rPr>
                <w:rFonts w:ascii="Calibri" w:eastAsia="Times New Roman" w:hAnsi="Calibri" w:cstheme="minorHAnsi"/>
                <w:color w:val="000000"/>
                <w:lang w:val="fr-FR"/>
              </w:rPr>
              <w:t> </w:t>
            </w:r>
          </w:p>
        </w:tc>
      </w:tr>
    </w:tbl>
    <w:p w14:paraId="22080674" w14:textId="564562E0" w:rsidR="00BB46AB" w:rsidRDefault="00BB46AB" w:rsidP="003A05A1">
      <w:pPr>
        <w:jc w:val="both"/>
        <w:rPr>
          <w:rFonts w:cstheme="minorHAnsi"/>
          <w:lang w:val="fr-FR"/>
        </w:rPr>
      </w:pPr>
    </w:p>
    <w:p w14:paraId="3EEF139A" w14:textId="74CFC7D2" w:rsidR="002E41D0" w:rsidRDefault="002E41D0" w:rsidP="003A05A1">
      <w:pPr>
        <w:jc w:val="both"/>
        <w:rPr>
          <w:rFonts w:cstheme="minorHAnsi"/>
          <w:lang w:val="fr-FR"/>
        </w:rPr>
      </w:pPr>
    </w:p>
    <w:p w14:paraId="6231AB10" w14:textId="77777777" w:rsidR="002E41D0" w:rsidRDefault="002E41D0" w:rsidP="003A05A1">
      <w:pPr>
        <w:jc w:val="both"/>
        <w:rPr>
          <w:rFonts w:cstheme="minorHAnsi"/>
          <w:lang w:val="fr-FR"/>
        </w:rPr>
      </w:pPr>
    </w:p>
    <w:p w14:paraId="3A6C3B7D" w14:textId="244E9A73" w:rsidR="00D44D21" w:rsidRPr="006C037E" w:rsidRDefault="00D44D21" w:rsidP="00D44D21">
      <w:pPr>
        <w:ind w:left="360"/>
        <w:rPr>
          <w:rFonts w:cstheme="minorHAnsi"/>
          <w:b/>
          <w:lang w:val="fr-FR"/>
        </w:rPr>
      </w:pPr>
      <w:r w:rsidRPr="006C037E">
        <w:rPr>
          <w:rFonts w:cstheme="minorHAnsi"/>
          <w:b/>
          <w:lang w:val="fr-FR"/>
        </w:rPr>
        <w:t>5.</w:t>
      </w:r>
      <w:r w:rsidRPr="006C037E">
        <w:rPr>
          <w:rFonts w:cstheme="minorHAnsi"/>
          <w:b/>
          <w:lang w:val="fr-FR"/>
        </w:rPr>
        <w:tab/>
        <w:t xml:space="preserve">Qualifications et compétences requises </w:t>
      </w:r>
    </w:p>
    <w:tbl>
      <w:tblPr>
        <w:tblStyle w:val="Grilledutableau"/>
        <w:tblW w:w="0" w:type="auto"/>
        <w:tblLook w:val="04A0" w:firstRow="1" w:lastRow="0" w:firstColumn="1" w:lastColumn="0" w:noHBand="0" w:noVBand="1"/>
      </w:tblPr>
      <w:tblGrid>
        <w:gridCol w:w="9350"/>
      </w:tblGrid>
      <w:tr w:rsidR="00D44D21" w:rsidRPr="00D566BD" w14:paraId="37927348" w14:textId="77777777" w:rsidTr="00D44D21">
        <w:tc>
          <w:tcPr>
            <w:tcW w:w="9350" w:type="dxa"/>
          </w:tcPr>
          <w:p w14:paraId="6533072B" w14:textId="77777777" w:rsidR="00D44D21" w:rsidRPr="006C037E" w:rsidRDefault="00D44D21" w:rsidP="00452877">
            <w:pPr>
              <w:spacing w:before="120" w:after="120" w:line="288" w:lineRule="auto"/>
              <w:jc w:val="both"/>
              <w:rPr>
                <w:rFonts w:cstheme="minorHAnsi"/>
                <w:u w:val="single"/>
                <w:lang w:val="fr-FR"/>
              </w:rPr>
            </w:pPr>
            <w:r w:rsidRPr="006C037E">
              <w:rPr>
                <w:rFonts w:cstheme="minorHAnsi"/>
                <w:u w:val="single"/>
                <w:lang w:val="fr-FR"/>
              </w:rPr>
              <w:t xml:space="preserve">I. Qualifications académiques : </w:t>
            </w:r>
          </w:p>
          <w:p w14:paraId="71A6F7E0" w14:textId="2D1DFDF9" w:rsidR="00D44D21" w:rsidRPr="006C037E" w:rsidRDefault="00D44D21" w:rsidP="00AC65A9">
            <w:pPr>
              <w:pStyle w:val="Paragraphedeliste"/>
              <w:numPr>
                <w:ilvl w:val="0"/>
                <w:numId w:val="34"/>
              </w:numPr>
              <w:rPr>
                <w:rFonts w:cstheme="minorHAnsi"/>
                <w:bCs/>
                <w:color w:val="000000"/>
                <w:lang w:val="fr-FR" w:eastAsia="fr-FR"/>
              </w:rPr>
            </w:pPr>
            <w:r w:rsidRPr="006C037E">
              <w:rPr>
                <w:rFonts w:cstheme="minorHAnsi"/>
                <w:bCs/>
                <w:color w:val="000000"/>
                <w:lang w:val="fr-FR" w:eastAsia="fr-FR"/>
              </w:rPr>
              <w:t>Diplôme d'études supérieures (master ou doctorat) en économie des ressources naturelles, en économie du développement, en finances ou dans un domaine connexe.</w:t>
            </w:r>
          </w:p>
          <w:p w14:paraId="2D8044DC" w14:textId="77777777" w:rsidR="00D44D21" w:rsidRPr="006C037E" w:rsidRDefault="00D44D21" w:rsidP="00452877">
            <w:pPr>
              <w:spacing w:before="120" w:after="120" w:line="288" w:lineRule="auto"/>
              <w:jc w:val="both"/>
              <w:rPr>
                <w:rFonts w:cstheme="minorHAnsi"/>
                <w:u w:val="single"/>
                <w:lang w:val="fr-FR"/>
              </w:rPr>
            </w:pPr>
            <w:r w:rsidRPr="006C037E">
              <w:rPr>
                <w:rFonts w:cstheme="minorHAnsi"/>
                <w:u w:val="single"/>
                <w:lang w:val="fr-FR"/>
              </w:rPr>
              <w:t>II. Expérience :</w:t>
            </w:r>
          </w:p>
          <w:p w14:paraId="13D28333" w14:textId="77777777" w:rsidR="00AC65A9" w:rsidRPr="006C037E" w:rsidRDefault="00AC65A9" w:rsidP="00AC65A9">
            <w:pPr>
              <w:pStyle w:val="Paragraphedeliste"/>
              <w:numPr>
                <w:ilvl w:val="0"/>
                <w:numId w:val="34"/>
              </w:numPr>
              <w:spacing w:after="200" w:line="276" w:lineRule="auto"/>
              <w:jc w:val="both"/>
              <w:rPr>
                <w:rFonts w:cstheme="minorHAnsi"/>
                <w:lang w:val="fr-FR"/>
              </w:rPr>
            </w:pPr>
            <w:r w:rsidRPr="006C037E">
              <w:rPr>
                <w:rFonts w:cstheme="minorHAnsi"/>
                <w:lang w:val="fr-FR"/>
              </w:rPr>
              <w:t>Au moins 10 années d'expérience progressive dans l'économie et la gestion des ressources naturelles ou dans un domaine connexe ;</w:t>
            </w:r>
          </w:p>
          <w:p w14:paraId="0D757946" w14:textId="2380F44D" w:rsidR="00AC65A9" w:rsidRPr="006C037E" w:rsidRDefault="006C037E" w:rsidP="00AC65A9">
            <w:pPr>
              <w:pStyle w:val="Paragraphedeliste"/>
              <w:numPr>
                <w:ilvl w:val="0"/>
                <w:numId w:val="34"/>
              </w:numPr>
              <w:spacing w:after="200" w:line="276" w:lineRule="auto"/>
              <w:jc w:val="both"/>
              <w:rPr>
                <w:rFonts w:cstheme="minorHAnsi"/>
                <w:lang w:val="fr-FR"/>
              </w:rPr>
            </w:pPr>
            <w:r>
              <w:rPr>
                <w:rFonts w:cstheme="minorHAnsi"/>
                <w:lang w:val="fr-FR"/>
              </w:rPr>
              <w:t>Au moins 3 ans d’e</w:t>
            </w:r>
            <w:r w:rsidR="00AC65A9" w:rsidRPr="006C037E">
              <w:rPr>
                <w:rFonts w:cstheme="minorHAnsi"/>
                <w:lang w:val="fr-FR"/>
              </w:rPr>
              <w:t xml:space="preserve">xpérience dans la planification et la gestion budgétaire en RDC </w:t>
            </w:r>
          </w:p>
          <w:p w14:paraId="6EBA3CD5" w14:textId="7AF918B2" w:rsidR="00AC65A9" w:rsidRPr="006C037E" w:rsidRDefault="006C037E" w:rsidP="00AC65A9">
            <w:pPr>
              <w:pStyle w:val="Paragraphedeliste"/>
              <w:numPr>
                <w:ilvl w:val="0"/>
                <w:numId w:val="34"/>
              </w:numPr>
              <w:spacing w:after="200" w:line="276" w:lineRule="auto"/>
              <w:jc w:val="both"/>
              <w:rPr>
                <w:rFonts w:cstheme="minorHAnsi"/>
                <w:lang w:val="fr-FR"/>
              </w:rPr>
            </w:pPr>
            <w:r>
              <w:rPr>
                <w:rFonts w:cstheme="minorHAnsi"/>
                <w:lang w:val="fr-FR"/>
              </w:rPr>
              <w:t>Au moins 3 d’e</w:t>
            </w:r>
            <w:r w:rsidR="00AC65A9" w:rsidRPr="006C037E">
              <w:rPr>
                <w:rFonts w:cstheme="minorHAnsi"/>
                <w:lang w:val="fr-FR"/>
              </w:rPr>
              <w:t>xpérience de travail avec les bailleurs de fonds en RDC</w:t>
            </w:r>
          </w:p>
          <w:p w14:paraId="79BC9F60" w14:textId="7138F831" w:rsidR="00AC65A9" w:rsidRPr="006C037E" w:rsidRDefault="006C037E" w:rsidP="00AC65A9">
            <w:pPr>
              <w:pStyle w:val="Paragraphedeliste"/>
              <w:numPr>
                <w:ilvl w:val="0"/>
                <w:numId w:val="34"/>
              </w:numPr>
              <w:spacing w:after="200" w:line="276" w:lineRule="auto"/>
              <w:jc w:val="both"/>
              <w:rPr>
                <w:rFonts w:cstheme="minorHAnsi"/>
                <w:lang w:val="fr-FR"/>
              </w:rPr>
            </w:pPr>
            <w:r>
              <w:rPr>
                <w:rFonts w:cstheme="minorHAnsi"/>
                <w:lang w:val="fr-FR"/>
              </w:rPr>
              <w:t>Au moins 3 d’e</w:t>
            </w:r>
            <w:r w:rsidR="00AC65A9" w:rsidRPr="006C037E">
              <w:rPr>
                <w:rFonts w:cstheme="minorHAnsi"/>
                <w:lang w:val="fr-FR"/>
              </w:rPr>
              <w:t>xpérience professionnelle dans les secteurs forêt ou agriculture en RDC</w:t>
            </w:r>
          </w:p>
          <w:p w14:paraId="54C9ECDA" w14:textId="343279A5" w:rsidR="00AC65A9" w:rsidRPr="006C037E" w:rsidRDefault="006C037E" w:rsidP="00AC65A9">
            <w:pPr>
              <w:pStyle w:val="Paragraphedeliste"/>
              <w:numPr>
                <w:ilvl w:val="0"/>
                <w:numId w:val="34"/>
              </w:numPr>
              <w:spacing w:line="320" w:lineRule="atLeast"/>
              <w:jc w:val="both"/>
              <w:rPr>
                <w:rFonts w:cstheme="minorHAnsi"/>
                <w:lang w:val="fr-FR"/>
              </w:rPr>
            </w:pPr>
            <w:r>
              <w:rPr>
                <w:rFonts w:cstheme="minorHAnsi"/>
                <w:lang w:val="fr-FR"/>
              </w:rPr>
              <w:t>Au moins 3 d’e</w:t>
            </w:r>
            <w:r w:rsidR="00AC65A9" w:rsidRPr="006C037E">
              <w:rPr>
                <w:rFonts w:cstheme="minorHAnsi"/>
                <w:lang w:val="fr-FR"/>
              </w:rPr>
              <w:t>xpérience de travail avec les institutions publiques en RDC</w:t>
            </w:r>
          </w:p>
          <w:p w14:paraId="7B15DEAB" w14:textId="77777777" w:rsidR="00D44D21" w:rsidRPr="006C037E" w:rsidRDefault="00D44D21" w:rsidP="00452877">
            <w:pPr>
              <w:spacing w:before="120" w:after="120" w:line="288" w:lineRule="auto"/>
              <w:jc w:val="both"/>
              <w:rPr>
                <w:rFonts w:cstheme="minorHAnsi"/>
                <w:u w:val="single"/>
                <w:lang w:val="fr-FR"/>
              </w:rPr>
            </w:pPr>
            <w:r w:rsidRPr="006C037E">
              <w:rPr>
                <w:rFonts w:cstheme="minorHAnsi"/>
                <w:u w:val="single"/>
                <w:lang w:val="fr-FR"/>
              </w:rPr>
              <w:t>III. Langues requises :</w:t>
            </w:r>
          </w:p>
          <w:p w14:paraId="110C2FD9" w14:textId="77777777" w:rsidR="00D44D21" w:rsidRPr="006C037E" w:rsidRDefault="00D44D21" w:rsidP="00AC65A9">
            <w:pPr>
              <w:pStyle w:val="Paragraphedeliste"/>
              <w:numPr>
                <w:ilvl w:val="0"/>
                <w:numId w:val="34"/>
              </w:numPr>
              <w:rPr>
                <w:rFonts w:cstheme="minorHAnsi"/>
                <w:bCs/>
                <w:color w:val="000000"/>
                <w:lang w:val="fr-FR" w:eastAsia="fr-FR"/>
              </w:rPr>
            </w:pPr>
            <w:r w:rsidRPr="006C037E">
              <w:rPr>
                <w:rFonts w:cstheme="minorHAnsi"/>
                <w:bCs/>
                <w:color w:val="000000"/>
                <w:lang w:val="fr-FR" w:eastAsia="fr-FR"/>
              </w:rPr>
              <w:t xml:space="preserve">Maitrise de l’anglais et du français écrit et parlé. </w:t>
            </w:r>
          </w:p>
          <w:p w14:paraId="24CED3B7" w14:textId="77777777" w:rsidR="00D44D21" w:rsidRPr="006C037E" w:rsidRDefault="00D44D21" w:rsidP="00452877">
            <w:pPr>
              <w:spacing w:before="120" w:after="120" w:line="288" w:lineRule="auto"/>
              <w:jc w:val="both"/>
              <w:rPr>
                <w:rFonts w:cstheme="minorHAnsi"/>
                <w:u w:val="single"/>
                <w:lang w:val="fr-FR"/>
              </w:rPr>
            </w:pPr>
            <w:r w:rsidRPr="006C037E">
              <w:rPr>
                <w:rFonts w:cstheme="minorHAnsi"/>
                <w:u w:val="single"/>
                <w:lang w:val="fr-FR"/>
              </w:rPr>
              <w:t>III. Compétences et aptitudes :</w:t>
            </w:r>
          </w:p>
          <w:p w14:paraId="76550AF6" w14:textId="058DE545" w:rsidR="00D44D21" w:rsidRPr="006C037E" w:rsidRDefault="00D44D21" w:rsidP="002E41D0">
            <w:pPr>
              <w:numPr>
                <w:ilvl w:val="0"/>
                <w:numId w:val="34"/>
              </w:numPr>
              <w:contextualSpacing/>
              <w:jc w:val="both"/>
              <w:rPr>
                <w:rFonts w:cstheme="minorHAnsi"/>
                <w:bCs/>
                <w:color w:val="000000"/>
                <w:lang w:val="fr-FR" w:eastAsia="fr-FR"/>
              </w:rPr>
            </w:pPr>
            <w:r w:rsidRPr="006C037E">
              <w:rPr>
                <w:rFonts w:cstheme="minorHAnsi"/>
                <w:color w:val="000000"/>
                <w:lang w:val="fr-FR"/>
              </w:rPr>
              <w:t xml:space="preserve"> </w:t>
            </w:r>
            <w:r w:rsidRPr="006C037E">
              <w:rPr>
                <w:rFonts w:cstheme="minorHAnsi"/>
                <w:bCs/>
                <w:color w:val="000000"/>
                <w:lang w:val="fr-FR" w:eastAsia="fr-FR"/>
              </w:rPr>
              <w:t>Des solides compétences interpersonnelles, en particulier, et d’excellents compétences en communication orale.</w:t>
            </w:r>
          </w:p>
        </w:tc>
      </w:tr>
    </w:tbl>
    <w:p w14:paraId="0A12558A" w14:textId="4B5EE081" w:rsidR="00B25D9C" w:rsidRPr="006C037E" w:rsidRDefault="00B25D9C" w:rsidP="00B25D9C">
      <w:pPr>
        <w:pStyle w:val="Paragraphedeliste"/>
        <w:rPr>
          <w:rFonts w:cstheme="minorHAnsi"/>
          <w:b/>
          <w:lang w:val="fr-FR"/>
        </w:rPr>
      </w:pPr>
    </w:p>
    <w:p w14:paraId="5DAE9FCD" w14:textId="192A51D7" w:rsidR="002223E0" w:rsidRPr="006C037E" w:rsidRDefault="006C491D" w:rsidP="00663433">
      <w:pPr>
        <w:pStyle w:val="Paragraphedeliste"/>
        <w:numPr>
          <w:ilvl w:val="0"/>
          <w:numId w:val="17"/>
        </w:numPr>
        <w:rPr>
          <w:rFonts w:cstheme="minorHAnsi"/>
          <w:b/>
          <w:lang w:val="fr-FR"/>
        </w:rPr>
      </w:pPr>
      <w:r w:rsidRPr="006C037E">
        <w:rPr>
          <w:rFonts w:cstheme="minorHAnsi"/>
          <w:b/>
          <w:lang w:val="fr-FR"/>
        </w:rPr>
        <w:t xml:space="preserve"> </w:t>
      </w:r>
      <w:r w:rsidR="000440EC" w:rsidRPr="006C037E">
        <w:rPr>
          <w:rFonts w:eastAsia="Calibri" w:cstheme="minorHAnsi"/>
          <w:b/>
          <w:lang w:val="fr-FR"/>
        </w:rPr>
        <w:t>Documents constitutifs de l’offre</w:t>
      </w:r>
      <w:r w:rsidR="000440EC" w:rsidRPr="006C037E" w:rsidDel="000440EC">
        <w:rPr>
          <w:rFonts w:cstheme="minorHAnsi"/>
          <w:b/>
          <w:lang w:val="fr-FR"/>
        </w:rPr>
        <w:t xml:space="preserve"> </w:t>
      </w:r>
    </w:p>
    <w:tbl>
      <w:tblPr>
        <w:tblStyle w:val="Grilledutableau"/>
        <w:tblW w:w="9214" w:type="dxa"/>
        <w:tblInd w:w="137" w:type="dxa"/>
        <w:tblLook w:val="04A0" w:firstRow="1" w:lastRow="0" w:firstColumn="1" w:lastColumn="0" w:noHBand="0" w:noVBand="1"/>
      </w:tblPr>
      <w:tblGrid>
        <w:gridCol w:w="9214"/>
      </w:tblGrid>
      <w:tr w:rsidR="00443E94" w:rsidRPr="00D566BD" w14:paraId="1C43C607" w14:textId="77777777" w:rsidTr="00FC4ED0">
        <w:trPr>
          <w:trHeight w:val="989"/>
        </w:trPr>
        <w:tc>
          <w:tcPr>
            <w:tcW w:w="9214" w:type="dxa"/>
          </w:tcPr>
          <w:p w14:paraId="3A98E7DC" w14:textId="77777777" w:rsidR="00DB13D3" w:rsidRPr="006C037E" w:rsidRDefault="00845D5B" w:rsidP="0065710B">
            <w:pPr>
              <w:rPr>
                <w:rFonts w:cstheme="minorHAnsi"/>
                <w:lang w:val="fr-FR"/>
              </w:rPr>
            </w:pPr>
            <w:r w:rsidRPr="006C037E">
              <w:rPr>
                <w:rFonts w:cstheme="minorHAnsi"/>
                <w:lang w:val="fr-FR"/>
              </w:rPr>
              <w:lastRenderedPageBreak/>
              <w:t>Les consultants intéressés doivent inclure dans leurs offres les documents/informations ci-dessous :</w:t>
            </w:r>
          </w:p>
          <w:p w14:paraId="2DD6B969" w14:textId="4B133303" w:rsidR="00845D5B" w:rsidRPr="006C037E" w:rsidRDefault="00845D5B" w:rsidP="0065710B">
            <w:pPr>
              <w:rPr>
                <w:rFonts w:cstheme="minorHAnsi"/>
                <w:lang w:val="fr-FR"/>
              </w:rPr>
            </w:pPr>
            <w:r w:rsidRPr="006C037E">
              <w:rPr>
                <w:rFonts w:cstheme="minorHAnsi"/>
                <w:lang w:val="fr-FR"/>
              </w:rPr>
              <w:t xml:space="preserve"> </w:t>
            </w:r>
          </w:p>
          <w:p w14:paraId="0FA306DF" w14:textId="6F06E7C9" w:rsidR="0065710B" w:rsidRPr="006C037E" w:rsidRDefault="000B254C" w:rsidP="0065710B">
            <w:pPr>
              <w:rPr>
                <w:rFonts w:cstheme="minorHAnsi"/>
                <w:b/>
                <w:lang w:val="fr-FR"/>
              </w:rPr>
            </w:pPr>
            <w:r w:rsidRPr="006C037E">
              <w:rPr>
                <w:rFonts w:cstheme="minorHAnsi"/>
                <w:b/>
                <w:lang w:val="fr-FR"/>
              </w:rPr>
              <w:t xml:space="preserve">1. Proposition </w:t>
            </w:r>
            <w:r w:rsidR="00845D5B" w:rsidRPr="006C037E">
              <w:rPr>
                <w:rFonts w:cstheme="minorHAnsi"/>
                <w:b/>
                <w:lang w:val="fr-FR"/>
              </w:rPr>
              <w:t>technique :</w:t>
            </w:r>
          </w:p>
          <w:p w14:paraId="0B313307" w14:textId="77777777" w:rsidR="00200AA0" w:rsidRPr="006C037E" w:rsidRDefault="00200AA0" w:rsidP="0065710B">
            <w:pPr>
              <w:rPr>
                <w:rFonts w:cstheme="minorHAnsi"/>
                <w:lang w:val="fr-FR"/>
              </w:rPr>
            </w:pPr>
          </w:p>
          <w:p w14:paraId="33097023" w14:textId="69198005" w:rsidR="00CB0FD0" w:rsidRPr="006C037E" w:rsidRDefault="0065710B" w:rsidP="00CB0FD0">
            <w:pPr>
              <w:pStyle w:val="Corps"/>
              <w:jc w:val="both"/>
              <w:rPr>
                <w:rFonts w:asciiTheme="minorHAnsi" w:hAnsiTheme="minorHAnsi" w:cstheme="minorHAnsi"/>
              </w:rPr>
            </w:pPr>
            <w:r w:rsidRPr="006C037E">
              <w:rPr>
                <w:rFonts w:asciiTheme="minorHAnsi" w:hAnsiTheme="minorHAnsi" w:cstheme="minorHAnsi"/>
              </w:rPr>
              <w:t xml:space="preserve">(i) </w:t>
            </w:r>
            <w:r w:rsidR="000B254C" w:rsidRPr="006C037E">
              <w:rPr>
                <w:rFonts w:asciiTheme="minorHAnsi" w:hAnsiTheme="minorHAnsi" w:cstheme="minorHAnsi"/>
              </w:rPr>
              <w:t xml:space="preserve">Une </w:t>
            </w:r>
            <w:r w:rsidR="003231AD" w:rsidRPr="006C037E">
              <w:rPr>
                <w:rFonts w:asciiTheme="minorHAnsi" w:hAnsiTheme="minorHAnsi" w:cstheme="minorHAnsi"/>
              </w:rPr>
              <w:t xml:space="preserve">présentation </w:t>
            </w:r>
            <w:r w:rsidR="00845D5B" w:rsidRPr="006C037E">
              <w:rPr>
                <w:rFonts w:asciiTheme="minorHAnsi" w:hAnsiTheme="minorHAnsi" w:cstheme="minorHAnsi"/>
              </w:rPr>
              <w:t>du consultant et de s</w:t>
            </w:r>
            <w:r w:rsidR="003231AD" w:rsidRPr="006C037E">
              <w:rPr>
                <w:rFonts w:asciiTheme="minorHAnsi" w:hAnsiTheme="minorHAnsi" w:cstheme="minorHAnsi"/>
              </w:rPr>
              <w:t>es motivations</w:t>
            </w:r>
            <w:r w:rsidR="00845D5B" w:rsidRPr="006C037E">
              <w:rPr>
                <w:rFonts w:asciiTheme="minorHAnsi" w:hAnsiTheme="minorHAnsi" w:cstheme="minorHAnsi"/>
              </w:rPr>
              <w:t xml:space="preserve"> </w:t>
            </w:r>
            <w:r w:rsidR="00A766AD" w:rsidRPr="006C037E">
              <w:rPr>
                <w:rFonts w:asciiTheme="minorHAnsi" w:hAnsiTheme="minorHAnsi" w:cstheme="minorHAnsi"/>
              </w:rPr>
              <w:t>pour la mission,</w:t>
            </w:r>
            <w:r w:rsidR="003231AD" w:rsidRPr="006C037E">
              <w:rPr>
                <w:rFonts w:asciiTheme="minorHAnsi" w:hAnsiTheme="minorHAnsi" w:cstheme="minorHAnsi"/>
              </w:rPr>
              <w:t xml:space="preserve"> </w:t>
            </w:r>
            <w:r w:rsidR="00CB0FD0" w:rsidRPr="006C037E">
              <w:rPr>
                <w:rFonts w:asciiTheme="minorHAnsi" w:hAnsiTheme="minorHAnsi" w:cstheme="minorHAnsi"/>
              </w:rPr>
              <w:t>en expliquant l´expérience pertinente démontrée, y compris</w:t>
            </w:r>
            <w:r w:rsidR="007C2318" w:rsidRPr="006C037E">
              <w:rPr>
                <w:rFonts w:asciiTheme="minorHAnsi" w:hAnsiTheme="minorHAnsi" w:cstheme="minorHAnsi"/>
              </w:rPr>
              <w:t>.</w:t>
            </w:r>
          </w:p>
          <w:p w14:paraId="7001663C" w14:textId="1E1FB1D9" w:rsidR="003231AD" w:rsidRPr="006C037E" w:rsidRDefault="007C2318" w:rsidP="0065710B">
            <w:pPr>
              <w:rPr>
                <w:rFonts w:cstheme="minorHAnsi"/>
                <w:lang w:val="fr-FR"/>
              </w:rPr>
            </w:pPr>
            <w:r w:rsidRPr="006C037E">
              <w:rPr>
                <w:rFonts w:cstheme="minorHAnsi"/>
                <w:lang w:val="fr-FR"/>
              </w:rPr>
              <w:t xml:space="preserve"> </w:t>
            </w:r>
            <w:r w:rsidR="0065710B" w:rsidRPr="006C037E">
              <w:rPr>
                <w:rFonts w:cstheme="minorHAnsi"/>
                <w:lang w:val="fr-FR"/>
              </w:rPr>
              <w:t xml:space="preserve">(ii) </w:t>
            </w:r>
            <w:r w:rsidR="003231AD" w:rsidRPr="006C037E">
              <w:rPr>
                <w:rFonts w:cstheme="minorHAnsi"/>
                <w:lang w:val="fr-FR"/>
              </w:rPr>
              <w:t xml:space="preserve">Une proposition de la méthodologie </w:t>
            </w:r>
            <w:r w:rsidR="00845D5B" w:rsidRPr="006C037E">
              <w:rPr>
                <w:rFonts w:cstheme="minorHAnsi"/>
                <w:lang w:val="fr-FR"/>
              </w:rPr>
              <w:t>de travail pour l’accomplissement de la mission</w:t>
            </w:r>
            <w:r w:rsidR="00633635" w:rsidRPr="006C037E">
              <w:rPr>
                <w:rFonts w:cstheme="minorHAnsi"/>
                <w:lang w:val="fr-FR"/>
              </w:rPr>
              <w:t xml:space="preserve">, </w:t>
            </w:r>
            <w:r w:rsidR="0064053B" w:rsidRPr="006C037E">
              <w:rPr>
                <w:rFonts w:cstheme="minorHAnsi"/>
                <w:lang w:val="fr-FR"/>
              </w:rPr>
              <w:t xml:space="preserve">l’approche, les outils, les taches à mettre en place, le cadre de </w:t>
            </w:r>
            <w:r w:rsidR="005969F2" w:rsidRPr="006C037E">
              <w:rPr>
                <w:rFonts w:cstheme="minorHAnsi"/>
                <w:lang w:val="fr-FR"/>
              </w:rPr>
              <w:t>travail pour</w:t>
            </w:r>
            <w:r w:rsidR="0064053B" w:rsidRPr="006C037E">
              <w:rPr>
                <w:rFonts w:cstheme="minorHAnsi"/>
                <w:lang w:val="fr-FR"/>
              </w:rPr>
              <w:t xml:space="preserve"> réaliser la </w:t>
            </w:r>
            <w:proofErr w:type="gramStart"/>
            <w:r w:rsidR="0064053B" w:rsidRPr="006C037E">
              <w:rPr>
                <w:rFonts w:cstheme="minorHAnsi"/>
                <w:lang w:val="fr-FR"/>
              </w:rPr>
              <w:t xml:space="preserve">mission  </w:t>
            </w:r>
            <w:r w:rsidR="00633635" w:rsidRPr="006C037E">
              <w:rPr>
                <w:rFonts w:cstheme="minorHAnsi"/>
                <w:lang w:val="fr-FR"/>
              </w:rPr>
              <w:t>et</w:t>
            </w:r>
            <w:proofErr w:type="gramEnd"/>
            <w:r w:rsidR="00633635" w:rsidRPr="006C037E">
              <w:rPr>
                <w:rFonts w:cstheme="minorHAnsi"/>
                <w:lang w:val="fr-FR"/>
              </w:rPr>
              <w:t xml:space="preserve"> un chronogramme d´exécution de la mission</w:t>
            </w:r>
          </w:p>
          <w:p w14:paraId="0ABC7C72" w14:textId="77777777" w:rsidR="00BB33FA" w:rsidRPr="006C037E" w:rsidRDefault="00BB33FA" w:rsidP="0065710B">
            <w:pPr>
              <w:rPr>
                <w:rFonts w:cstheme="minorHAnsi"/>
                <w:lang w:val="fr-FR"/>
              </w:rPr>
            </w:pPr>
          </w:p>
          <w:p w14:paraId="00BBFD9E" w14:textId="750F5F24" w:rsidR="0065710B" w:rsidRPr="006C037E" w:rsidRDefault="00845D5B" w:rsidP="0065710B">
            <w:pPr>
              <w:rPr>
                <w:rFonts w:cstheme="minorHAnsi"/>
                <w:lang w:val="fr-FR"/>
              </w:rPr>
            </w:pPr>
            <w:r w:rsidRPr="006C037E">
              <w:rPr>
                <w:rFonts w:cstheme="minorHAnsi"/>
                <w:lang w:val="fr-FR"/>
              </w:rPr>
              <w:t>(</w:t>
            </w:r>
            <w:r w:rsidR="00F22E57" w:rsidRPr="006C037E">
              <w:rPr>
                <w:rFonts w:cstheme="minorHAnsi"/>
                <w:lang w:val="fr-FR"/>
              </w:rPr>
              <w:t>Iii</w:t>
            </w:r>
            <w:r w:rsidRPr="006C037E">
              <w:rPr>
                <w:rFonts w:cstheme="minorHAnsi"/>
                <w:lang w:val="fr-FR"/>
              </w:rPr>
              <w:t>)</w:t>
            </w:r>
            <w:r w:rsidR="0065710B" w:rsidRPr="006C037E">
              <w:rPr>
                <w:rFonts w:cstheme="minorHAnsi"/>
                <w:lang w:val="fr-FR"/>
              </w:rPr>
              <w:t xml:space="preserve"> </w:t>
            </w:r>
            <w:r w:rsidR="00A766AD" w:rsidRPr="006C037E">
              <w:rPr>
                <w:rFonts w:cstheme="minorHAnsi"/>
                <w:lang w:val="fr-FR"/>
              </w:rPr>
              <w:t>Un</w:t>
            </w:r>
            <w:r w:rsidR="00D54A05" w:rsidRPr="006C037E">
              <w:rPr>
                <w:rFonts w:cstheme="minorHAnsi"/>
                <w:lang w:val="fr-FR"/>
              </w:rPr>
              <w:t xml:space="preserve"> CV</w:t>
            </w:r>
            <w:r w:rsidR="00200AA0" w:rsidRPr="006C037E">
              <w:rPr>
                <w:rFonts w:cstheme="minorHAnsi"/>
                <w:lang w:val="fr-FR"/>
              </w:rPr>
              <w:t xml:space="preserve"> actualisé</w:t>
            </w:r>
            <w:r w:rsidR="00A766AD" w:rsidRPr="006C037E">
              <w:rPr>
                <w:rFonts w:cstheme="minorHAnsi"/>
                <w:lang w:val="fr-FR"/>
              </w:rPr>
              <w:t>, incluant les expériences passées dans des projets similaires, avec au moins trois références</w:t>
            </w:r>
            <w:r w:rsidR="00D54A05" w:rsidRPr="006C037E">
              <w:rPr>
                <w:rFonts w:cstheme="minorHAnsi"/>
                <w:lang w:val="fr-FR"/>
              </w:rPr>
              <w:t> </w:t>
            </w:r>
            <w:r w:rsidR="00CB0FD0" w:rsidRPr="006C037E">
              <w:rPr>
                <w:rFonts w:cstheme="minorHAnsi"/>
                <w:lang w:val="fr-FR"/>
              </w:rPr>
              <w:t>+ une(les) copies du (des) diplômes</w:t>
            </w:r>
          </w:p>
          <w:p w14:paraId="55B77754" w14:textId="77777777" w:rsidR="00CB0FD0" w:rsidRPr="006C037E" w:rsidRDefault="00CB0FD0" w:rsidP="0065710B">
            <w:pPr>
              <w:rPr>
                <w:rFonts w:cstheme="minorHAnsi"/>
                <w:lang w:val="fr-FR"/>
              </w:rPr>
            </w:pPr>
          </w:p>
          <w:p w14:paraId="46FD4694" w14:textId="2B6AD650" w:rsidR="0065710B" w:rsidRPr="006C037E" w:rsidRDefault="00845D5B" w:rsidP="00A24134">
            <w:pPr>
              <w:rPr>
                <w:rFonts w:cstheme="minorHAnsi"/>
                <w:b/>
                <w:lang w:val="fr-FR"/>
              </w:rPr>
            </w:pPr>
            <w:r w:rsidRPr="006C037E">
              <w:rPr>
                <w:rFonts w:cstheme="minorHAnsi"/>
                <w:b/>
                <w:lang w:val="fr-FR"/>
              </w:rPr>
              <w:t>2</w:t>
            </w:r>
            <w:r w:rsidR="0065710B" w:rsidRPr="006C037E">
              <w:rPr>
                <w:rFonts w:cstheme="minorHAnsi"/>
                <w:b/>
                <w:lang w:val="fr-FR"/>
              </w:rPr>
              <w:t xml:space="preserve">. </w:t>
            </w:r>
            <w:r w:rsidR="004F4F1B" w:rsidRPr="006C037E">
              <w:rPr>
                <w:rFonts w:cstheme="minorHAnsi"/>
                <w:b/>
                <w:lang w:val="fr-FR"/>
              </w:rPr>
              <w:t>Lettre d´offre avec u</w:t>
            </w:r>
            <w:r w:rsidR="00A766AD" w:rsidRPr="006C037E">
              <w:rPr>
                <w:rFonts w:cstheme="minorHAnsi"/>
                <w:b/>
                <w:lang w:val="fr-FR"/>
              </w:rPr>
              <w:t xml:space="preserve">ne proposition financière </w:t>
            </w:r>
          </w:p>
          <w:p w14:paraId="5526D30B" w14:textId="77777777" w:rsidR="00200AA0" w:rsidRPr="006C037E" w:rsidRDefault="00200AA0" w:rsidP="00A24134">
            <w:pPr>
              <w:rPr>
                <w:rFonts w:cstheme="minorHAnsi"/>
                <w:lang w:val="fr-FR"/>
              </w:rPr>
            </w:pPr>
          </w:p>
          <w:p w14:paraId="7D896DBC" w14:textId="57636DC4" w:rsidR="00200AA0" w:rsidRPr="006C037E" w:rsidRDefault="004F4F1B" w:rsidP="00A24134">
            <w:pPr>
              <w:rPr>
                <w:rFonts w:cstheme="minorHAnsi"/>
                <w:lang w:val="fr-FR"/>
              </w:rPr>
            </w:pPr>
            <w:r w:rsidRPr="006C037E">
              <w:rPr>
                <w:rFonts w:cstheme="minorHAnsi"/>
                <w:lang w:val="fr-FR"/>
              </w:rPr>
              <w:t>La proposition financière doit suivre le format officiel du PNUD « </w:t>
            </w:r>
            <w:proofErr w:type="spellStart"/>
            <w:r w:rsidRPr="006C037E">
              <w:rPr>
                <w:rFonts w:cstheme="minorHAnsi"/>
                <w:lang w:val="fr-FR"/>
              </w:rPr>
              <w:t>Individual</w:t>
            </w:r>
            <w:proofErr w:type="spellEnd"/>
            <w:r w:rsidRPr="006C037E">
              <w:rPr>
                <w:rFonts w:cstheme="minorHAnsi"/>
                <w:lang w:val="fr-FR"/>
              </w:rPr>
              <w:t xml:space="preserve"> </w:t>
            </w:r>
            <w:proofErr w:type="spellStart"/>
            <w:r w:rsidRPr="006C037E">
              <w:rPr>
                <w:rFonts w:cstheme="minorHAnsi"/>
                <w:lang w:val="fr-FR"/>
              </w:rPr>
              <w:t>Contract</w:t>
            </w:r>
            <w:proofErr w:type="spellEnd"/>
            <w:r w:rsidRPr="006C037E">
              <w:rPr>
                <w:rFonts w:cstheme="minorHAnsi"/>
                <w:lang w:val="fr-FR"/>
              </w:rPr>
              <w:t xml:space="preserve"> </w:t>
            </w:r>
            <w:proofErr w:type="spellStart"/>
            <w:r w:rsidRPr="006C037E">
              <w:rPr>
                <w:rFonts w:cstheme="minorHAnsi"/>
                <w:lang w:val="fr-FR"/>
              </w:rPr>
              <w:t>Offerors</w:t>
            </w:r>
            <w:proofErr w:type="spellEnd"/>
            <w:r w:rsidRPr="006C037E">
              <w:rPr>
                <w:rFonts w:cstheme="minorHAnsi"/>
                <w:lang w:val="fr-FR"/>
              </w:rPr>
              <w:t xml:space="preserve"> </w:t>
            </w:r>
            <w:proofErr w:type="spellStart"/>
            <w:r w:rsidRPr="006C037E">
              <w:rPr>
                <w:rFonts w:cstheme="minorHAnsi"/>
                <w:lang w:val="fr-FR"/>
              </w:rPr>
              <w:t>Letter</w:t>
            </w:r>
            <w:proofErr w:type="spellEnd"/>
            <w:r w:rsidRPr="006C037E">
              <w:rPr>
                <w:rFonts w:cstheme="minorHAnsi"/>
                <w:lang w:val="fr-FR"/>
              </w:rPr>
              <w:t xml:space="preserve"> to UNDP </w:t>
            </w:r>
            <w:proofErr w:type="spellStart"/>
            <w:r w:rsidRPr="006C037E">
              <w:rPr>
                <w:rFonts w:cstheme="minorHAnsi"/>
                <w:lang w:val="fr-FR"/>
              </w:rPr>
              <w:t>Confirming</w:t>
            </w:r>
            <w:proofErr w:type="spellEnd"/>
            <w:r w:rsidRPr="006C037E">
              <w:rPr>
                <w:rFonts w:cstheme="minorHAnsi"/>
                <w:lang w:val="fr-FR"/>
              </w:rPr>
              <w:t xml:space="preserve"> </w:t>
            </w:r>
            <w:proofErr w:type="spellStart"/>
            <w:r w:rsidRPr="006C037E">
              <w:rPr>
                <w:rFonts w:cstheme="minorHAnsi"/>
                <w:lang w:val="fr-FR"/>
              </w:rPr>
              <w:t>Interes</w:t>
            </w:r>
            <w:r w:rsidR="00991F1B" w:rsidRPr="006C037E">
              <w:rPr>
                <w:rFonts w:cstheme="minorHAnsi"/>
                <w:lang w:val="fr-FR"/>
              </w:rPr>
              <w:t>t</w:t>
            </w:r>
            <w:proofErr w:type="spellEnd"/>
            <w:r w:rsidR="00991F1B" w:rsidRPr="006C037E">
              <w:rPr>
                <w:rFonts w:cstheme="minorHAnsi"/>
                <w:lang w:val="fr-FR"/>
              </w:rPr>
              <w:t xml:space="preserve"> and </w:t>
            </w:r>
            <w:proofErr w:type="spellStart"/>
            <w:r w:rsidR="00991F1B" w:rsidRPr="006C037E">
              <w:rPr>
                <w:rFonts w:cstheme="minorHAnsi"/>
                <w:lang w:val="fr-FR"/>
              </w:rPr>
              <w:t>Availability</w:t>
            </w:r>
            <w:proofErr w:type="spellEnd"/>
            <w:r w:rsidR="00991F1B" w:rsidRPr="006C037E">
              <w:rPr>
                <w:rFonts w:cstheme="minorHAnsi"/>
                <w:lang w:val="fr-FR"/>
              </w:rPr>
              <w:t> » - Annexe 2</w:t>
            </w:r>
            <w:r w:rsidR="00200AA0" w:rsidRPr="006C037E">
              <w:rPr>
                <w:rFonts w:cstheme="minorHAnsi"/>
                <w:lang w:val="fr-FR"/>
              </w:rPr>
              <w:t>.</w:t>
            </w:r>
          </w:p>
        </w:tc>
      </w:tr>
    </w:tbl>
    <w:p w14:paraId="504C80A6" w14:textId="1C7B85E1" w:rsidR="00CB0FD0" w:rsidRPr="006C037E" w:rsidRDefault="00CB0FD0" w:rsidP="00A24134">
      <w:pPr>
        <w:rPr>
          <w:rFonts w:cstheme="minorHAnsi"/>
          <w:b/>
          <w:lang w:val="fr-FR"/>
        </w:rPr>
      </w:pPr>
    </w:p>
    <w:p w14:paraId="49CBD850" w14:textId="77777777" w:rsidR="009460C4" w:rsidRPr="006C037E" w:rsidRDefault="009460C4" w:rsidP="00A24134">
      <w:pPr>
        <w:rPr>
          <w:rFonts w:cstheme="minorHAnsi"/>
          <w:b/>
          <w:lang w:val="fr-FR"/>
        </w:rPr>
      </w:pPr>
    </w:p>
    <w:p w14:paraId="3B384541" w14:textId="38EA8067" w:rsidR="00E94857" w:rsidRPr="006C037E" w:rsidRDefault="00EB5C19" w:rsidP="00A24134">
      <w:pPr>
        <w:rPr>
          <w:rFonts w:cstheme="minorHAnsi"/>
          <w:b/>
          <w:lang w:val="fr-FR"/>
        </w:rPr>
      </w:pPr>
      <w:r w:rsidRPr="006C037E">
        <w:rPr>
          <w:rFonts w:cstheme="minorHAnsi"/>
          <w:b/>
          <w:lang w:val="fr-FR"/>
        </w:rPr>
        <w:t>1</w:t>
      </w:r>
      <w:r w:rsidR="0064053B" w:rsidRPr="006C037E">
        <w:rPr>
          <w:rFonts w:cstheme="minorHAnsi"/>
          <w:b/>
          <w:lang w:val="fr-FR"/>
        </w:rPr>
        <w:t>2</w:t>
      </w:r>
      <w:r w:rsidR="00E94857" w:rsidRPr="006C037E">
        <w:rPr>
          <w:rFonts w:cstheme="minorHAnsi"/>
          <w:b/>
          <w:lang w:val="fr-FR"/>
        </w:rPr>
        <w:t xml:space="preserve">. </w:t>
      </w:r>
      <w:r w:rsidR="00F64848" w:rsidRPr="006C037E">
        <w:rPr>
          <w:rFonts w:cstheme="minorHAnsi"/>
          <w:b/>
          <w:lang w:val="fr-FR"/>
        </w:rPr>
        <w:t xml:space="preserve">Evaluation </w:t>
      </w:r>
    </w:p>
    <w:tbl>
      <w:tblPr>
        <w:tblStyle w:val="Grilledutableau"/>
        <w:tblW w:w="0" w:type="auto"/>
        <w:tblLook w:val="04A0" w:firstRow="1" w:lastRow="0" w:firstColumn="1" w:lastColumn="0" w:noHBand="0" w:noVBand="1"/>
      </w:tblPr>
      <w:tblGrid>
        <w:gridCol w:w="9350"/>
      </w:tblGrid>
      <w:tr w:rsidR="00443E94" w:rsidRPr="00D566BD" w14:paraId="72B5C7E2" w14:textId="77777777" w:rsidTr="00443E94">
        <w:tc>
          <w:tcPr>
            <w:tcW w:w="9576" w:type="dxa"/>
          </w:tcPr>
          <w:p w14:paraId="1FCACB0D" w14:textId="77777777" w:rsidR="00AC65A9" w:rsidRPr="006C037E" w:rsidRDefault="00AC65A9" w:rsidP="00AC65A9">
            <w:pPr>
              <w:rPr>
                <w:rFonts w:cstheme="minorHAnsi"/>
                <w:lang w:val="fr-FR"/>
              </w:rPr>
            </w:pPr>
            <w:r w:rsidRPr="006C037E">
              <w:rPr>
                <w:rFonts w:cstheme="minorHAnsi"/>
                <w:lang w:val="fr-FR"/>
              </w:rPr>
              <w:t>Le/la consultant/e individuel sera évalué sur la base de la méthodologie de Notation combinée. Lorsque cette méthode d’évaluation est utilisée, le contrat est attribué au consultant individuel dont l’offre a été évaluée et jugée :</w:t>
            </w:r>
          </w:p>
          <w:p w14:paraId="41DC7CE0" w14:textId="77777777" w:rsidR="00AC65A9" w:rsidRPr="006C037E" w:rsidRDefault="00AC65A9" w:rsidP="00AC65A9">
            <w:pPr>
              <w:pStyle w:val="Paragraphedeliste"/>
              <w:numPr>
                <w:ilvl w:val="0"/>
                <w:numId w:val="1"/>
              </w:numPr>
              <w:rPr>
                <w:rFonts w:cstheme="minorHAnsi"/>
                <w:lang w:val="fr-FR"/>
              </w:rPr>
            </w:pPr>
            <w:r w:rsidRPr="006C037E">
              <w:rPr>
                <w:rFonts w:cstheme="minorHAnsi"/>
                <w:lang w:val="fr-FR"/>
              </w:rPr>
              <w:t>Répondante/conforme/ acceptable et,</w:t>
            </w:r>
          </w:p>
          <w:p w14:paraId="42AF7E55" w14:textId="77777777" w:rsidR="00AC65A9" w:rsidRPr="006C037E" w:rsidRDefault="00AC65A9" w:rsidP="00AC65A9">
            <w:pPr>
              <w:pStyle w:val="Paragraphedeliste"/>
              <w:numPr>
                <w:ilvl w:val="0"/>
                <w:numId w:val="1"/>
              </w:numPr>
              <w:rPr>
                <w:rFonts w:cstheme="minorHAnsi"/>
                <w:lang w:val="fr-FR"/>
              </w:rPr>
            </w:pPr>
            <w:r w:rsidRPr="006C037E">
              <w:rPr>
                <w:rFonts w:cstheme="minorHAnsi"/>
                <w:lang w:val="fr-FR"/>
              </w:rPr>
              <w:t>Ayant reçue la note globale pondérée la plus élevée sur la base des critères technique et financier spécifiés</w:t>
            </w:r>
          </w:p>
          <w:p w14:paraId="618E5E5D" w14:textId="77777777" w:rsidR="00AC65A9" w:rsidRPr="006C037E" w:rsidRDefault="00AC65A9" w:rsidP="00AC65A9">
            <w:pPr>
              <w:pStyle w:val="Paragraphedeliste"/>
              <w:rPr>
                <w:rFonts w:cstheme="minorHAnsi"/>
                <w:lang w:val="fr-FR"/>
              </w:rPr>
            </w:pPr>
          </w:p>
          <w:p w14:paraId="2DC70DAC" w14:textId="77777777" w:rsidR="00AC65A9" w:rsidRPr="006C037E" w:rsidRDefault="00AC65A9" w:rsidP="00AC65A9">
            <w:pPr>
              <w:rPr>
                <w:rFonts w:cstheme="minorHAnsi"/>
                <w:lang w:val="fr-FR"/>
              </w:rPr>
            </w:pPr>
            <w:r w:rsidRPr="006C037E">
              <w:rPr>
                <w:rFonts w:cstheme="minorHAnsi"/>
                <w:lang w:val="fr-FR"/>
              </w:rPr>
              <w:t>*</w:t>
            </w:r>
            <w:r w:rsidRPr="006C037E">
              <w:rPr>
                <w:rFonts w:cstheme="minorHAnsi"/>
                <w:u w:val="single"/>
                <w:lang w:val="fr-FR"/>
              </w:rPr>
              <w:t xml:space="preserve">Pondération de l’évaluation technique : 70 % </w:t>
            </w:r>
            <w:r w:rsidRPr="006C037E">
              <w:rPr>
                <w:rFonts w:cstheme="minorHAnsi"/>
                <w:i/>
                <w:lang w:val="fr-FR"/>
              </w:rPr>
              <w:t>(40 % pour la proposition technique + 30 % pour l´entretien technique)</w:t>
            </w:r>
          </w:p>
          <w:p w14:paraId="48644AF0" w14:textId="77777777" w:rsidR="00AC65A9" w:rsidRPr="006C037E" w:rsidRDefault="00AC65A9" w:rsidP="00AC65A9">
            <w:pPr>
              <w:rPr>
                <w:rFonts w:cstheme="minorHAnsi"/>
                <w:lang w:val="fr-FR"/>
              </w:rPr>
            </w:pPr>
            <w:r w:rsidRPr="006C037E">
              <w:rPr>
                <w:rFonts w:cstheme="minorHAnsi"/>
                <w:lang w:val="fr-FR"/>
              </w:rPr>
              <w:t>*</w:t>
            </w:r>
            <w:r w:rsidRPr="006C037E">
              <w:rPr>
                <w:rFonts w:cstheme="minorHAnsi"/>
                <w:u w:val="single"/>
                <w:lang w:val="fr-FR"/>
              </w:rPr>
              <w:t>Pondération de l’évaluation financière : 30 %</w:t>
            </w:r>
          </w:p>
          <w:p w14:paraId="4A9BAFA8" w14:textId="77777777" w:rsidR="00AC65A9" w:rsidRPr="006C037E" w:rsidRDefault="00AC65A9" w:rsidP="00AC65A9">
            <w:pPr>
              <w:rPr>
                <w:rFonts w:cstheme="minorHAnsi"/>
                <w:lang w:val="fr-FR"/>
              </w:rPr>
            </w:pPr>
          </w:p>
          <w:p w14:paraId="51AE8B09" w14:textId="77777777" w:rsidR="00AC65A9" w:rsidRPr="006C037E" w:rsidRDefault="00AC65A9" w:rsidP="00AC65A9">
            <w:pPr>
              <w:jc w:val="both"/>
              <w:rPr>
                <w:rFonts w:eastAsia="Times New Roman" w:cstheme="minorHAnsi"/>
                <w:bCs/>
                <w:lang w:val="fr-FR" w:eastAsia="rw-RW"/>
              </w:rPr>
            </w:pPr>
            <w:r w:rsidRPr="006C037E">
              <w:rPr>
                <w:rFonts w:eastAsia="Times New Roman" w:cstheme="minorHAnsi"/>
                <w:bCs/>
                <w:lang w:val="fr-FR" w:eastAsia="rw-RW"/>
              </w:rPr>
              <w:t>L’évaluation des offres se déroule en deux temps. L’évaluation des propositions techniques est achevée avant l’ouverture et la comparaison des propositions financières.</w:t>
            </w:r>
          </w:p>
          <w:p w14:paraId="3018AB4B" w14:textId="77777777" w:rsidR="00AC65A9" w:rsidRPr="006C037E" w:rsidRDefault="00AC65A9" w:rsidP="00AC65A9">
            <w:pPr>
              <w:jc w:val="both"/>
              <w:rPr>
                <w:rFonts w:cstheme="minorHAnsi"/>
                <w:b/>
                <w:i/>
                <w:lang w:val="fr-FR"/>
              </w:rPr>
            </w:pPr>
          </w:p>
          <w:p w14:paraId="3D70199D" w14:textId="77777777" w:rsidR="00AC65A9" w:rsidRPr="006C037E" w:rsidRDefault="00AC65A9" w:rsidP="00AC65A9">
            <w:pPr>
              <w:jc w:val="both"/>
              <w:rPr>
                <w:rFonts w:cstheme="minorHAnsi"/>
                <w:b/>
                <w:i/>
                <w:lang w:val="fr-FR"/>
              </w:rPr>
            </w:pPr>
            <w:r w:rsidRPr="006C037E">
              <w:rPr>
                <w:rFonts w:cstheme="minorHAnsi"/>
                <w:b/>
                <w:i/>
                <w:lang w:val="fr-FR"/>
              </w:rPr>
              <w:t xml:space="preserve">Seulement les candidats ayant obtenu la note minimale de 70/100 à l’évaluation de la proposition technique seront appelés à l´entretien technique. </w:t>
            </w:r>
          </w:p>
          <w:p w14:paraId="10936CD0" w14:textId="77777777" w:rsidR="00AC65A9" w:rsidRPr="006C037E" w:rsidRDefault="00AC65A9" w:rsidP="00AC65A9">
            <w:pPr>
              <w:jc w:val="both"/>
              <w:rPr>
                <w:rFonts w:cstheme="minorHAnsi"/>
                <w:b/>
                <w:i/>
                <w:lang w:val="fr-FR"/>
              </w:rPr>
            </w:pPr>
          </w:p>
          <w:p w14:paraId="02C213B3" w14:textId="77777777" w:rsidR="00AC65A9" w:rsidRPr="006C037E" w:rsidRDefault="00AC65A9" w:rsidP="00AC65A9">
            <w:pPr>
              <w:jc w:val="both"/>
              <w:rPr>
                <w:rFonts w:cstheme="minorHAnsi"/>
                <w:b/>
                <w:i/>
                <w:lang w:val="fr-FR"/>
              </w:rPr>
            </w:pPr>
            <w:r w:rsidRPr="006C037E">
              <w:rPr>
                <w:rFonts w:cstheme="minorHAnsi"/>
                <w:b/>
                <w:i/>
                <w:lang w:val="fr-FR"/>
              </w:rPr>
              <w:t>Seulement les candidats ayant obtenu la note minimale combinée de 70/100 à l´évaluation technique (soumission technique + entretien technique) seront considérés pour l’évaluation financière.</w:t>
            </w:r>
          </w:p>
          <w:p w14:paraId="6A7A6CFA" w14:textId="77777777" w:rsidR="00AC65A9" w:rsidRPr="006C037E" w:rsidRDefault="00AC65A9" w:rsidP="00AC65A9">
            <w:pPr>
              <w:jc w:val="both"/>
              <w:rPr>
                <w:rFonts w:eastAsia="Times New Roman" w:cstheme="minorHAnsi"/>
                <w:bCs/>
                <w:lang w:val="fr-FR" w:eastAsia="rw-RW"/>
              </w:rPr>
            </w:pPr>
          </w:p>
          <w:p w14:paraId="75B3A071" w14:textId="77777777" w:rsidR="00AC65A9" w:rsidRPr="006C037E" w:rsidRDefault="00AC65A9" w:rsidP="00AC65A9">
            <w:pPr>
              <w:numPr>
                <w:ilvl w:val="0"/>
                <w:numId w:val="2"/>
              </w:numPr>
              <w:jc w:val="both"/>
              <w:rPr>
                <w:rFonts w:eastAsia="Times New Roman" w:cstheme="minorHAnsi"/>
                <w:bCs/>
                <w:i/>
                <w:u w:val="single"/>
                <w:lang w:val="fr-FR" w:eastAsia="rw-RW"/>
              </w:rPr>
            </w:pPr>
            <w:r w:rsidRPr="006C037E">
              <w:rPr>
                <w:rFonts w:eastAsia="Times New Roman" w:cstheme="minorHAnsi"/>
                <w:bCs/>
                <w:i/>
                <w:u w:val="single"/>
                <w:lang w:val="fr-FR" w:eastAsia="rw-RW"/>
              </w:rPr>
              <w:t>La proposition technique</w:t>
            </w:r>
          </w:p>
          <w:p w14:paraId="071EF5EE" w14:textId="77777777" w:rsidR="00AC65A9" w:rsidRPr="006C037E" w:rsidRDefault="00AC65A9" w:rsidP="00AC65A9">
            <w:pPr>
              <w:jc w:val="both"/>
              <w:rPr>
                <w:rFonts w:eastAsia="Times New Roman" w:cstheme="minorHAnsi"/>
                <w:bCs/>
                <w:i/>
                <w:u w:val="single"/>
                <w:lang w:val="fr-FR" w:eastAsia="rw-RW"/>
              </w:rPr>
            </w:pPr>
          </w:p>
          <w:p w14:paraId="49CD6E12" w14:textId="528C441B" w:rsidR="00AC65A9" w:rsidRDefault="00AC65A9" w:rsidP="00AC65A9">
            <w:pPr>
              <w:autoSpaceDE w:val="0"/>
              <w:autoSpaceDN w:val="0"/>
              <w:adjustRightInd w:val="0"/>
              <w:jc w:val="both"/>
              <w:rPr>
                <w:rFonts w:cstheme="minorHAnsi"/>
                <w:lang w:val="fr-FR"/>
              </w:rPr>
            </w:pPr>
            <w:r w:rsidRPr="006C037E">
              <w:rPr>
                <w:rFonts w:cstheme="minorHAnsi"/>
                <w:lang w:val="fr-FR"/>
              </w:rPr>
              <w:t>La proposition technique sera évaluée sur son degré de réponse par rapport aux termes de référence et sur la base des critères suivants :</w:t>
            </w:r>
          </w:p>
          <w:p w14:paraId="6A1DA6D5" w14:textId="0E963038" w:rsidR="00CC4278" w:rsidRDefault="00CC4278" w:rsidP="00AC65A9">
            <w:pPr>
              <w:autoSpaceDE w:val="0"/>
              <w:autoSpaceDN w:val="0"/>
              <w:adjustRightInd w:val="0"/>
              <w:jc w:val="both"/>
              <w:rPr>
                <w:rFonts w:cstheme="minorHAnsi"/>
                <w:bCs/>
                <w:iCs/>
                <w:lang w:val="fr-FR"/>
              </w:rPr>
            </w:pPr>
          </w:p>
          <w:tbl>
            <w:tblPr>
              <w:tblW w:w="0" w:type="auto"/>
              <w:shd w:val="clear" w:color="auto" w:fill="FFFFFF"/>
              <w:tblCellMar>
                <w:left w:w="0" w:type="dxa"/>
                <w:right w:w="0" w:type="dxa"/>
              </w:tblCellMar>
              <w:tblLook w:val="04A0" w:firstRow="1" w:lastRow="0" w:firstColumn="1" w:lastColumn="0" w:noHBand="0" w:noVBand="1"/>
            </w:tblPr>
            <w:tblGrid>
              <w:gridCol w:w="8122"/>
              <w:gridCol w:w="992"/>
            </w:tblGrid>
            <w:tr w:rsidR="00CC4278" w:rsidRPr="00D17C31" w14:paraId="32BB1B38" w14:textId="77777777" w:rsidTr="000A47E5">
              <w:tc>
                <w:tcPr>
                  <w:tcW w:w="81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140F88" w14:textId="77777777" w:rsidR="00CC4278" w:rsidRPr="00D17C31" w:rsidRDefault="00CC4278" w:rsidP="00CC4278">
                  <w:pPr>
                    <w:jc w:val="both"/>
                    <w:rPr>
                      <w:b/>
                      <w:bCs/>
                      <w:snapToGrid w:val="0"/>
                      <w:sz w:val="20"/>
                      <w:lang w:eastAsia="fr-FR"/>
                    </w:rPr>
                  </w:pPr>
                  <w:proofErr w:type="spellStart"/>
                  <w:r w:rsidRPr="00D17C31">
                    <w:rPr>
                      <w:b/>
                      <w:bCs/>
                      <w:snapToGrid w:val="0"/>
                      <w:sz w:val="20"/>
                    </w:rPr>
                    <w:t>Critères</w:t>
                  </w:r>
                  <w:proofErr w:type="spellEnd"/>
                  <w:r w:rsidRPr="00D17C31">
                    <w:rPr>
                      <w:b/>
                      <w:bCs/>
                      <w:snapToGrid w:val="0"/>
                      <w:sz w:val="20"/>
                    </w:rPr>
                    <w:t xml:space="preserve"> </w:t>
                  </w:r>
                  <w:proofErr w:type="spellStart"/>
                  <w:r w:rsidRPr="00D17C31">
                    <w:rPr>
                      <w:b/>
                      <w:bCs/>
                      <w:snapToGrid w:val="0"/>
                      <w:sz w:val="20"/>
                    </w:rPr>
                    <w:t>d´evaluation</w:t>
                  </w:r>
                  <w:proofErr w:type="spellEnd"/>
                  <w:r w:rsidRPr="00D17C31">
                    <w:rPr>
                      <w:b/>
                      <w:bCs/>
                      <w:snapToGrid w:val="0"/>
                      <w:sz w:val="20"/>
                    </w:rPr>
                    <w:t xml:space="preserve"> </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A49A2A" w14:textId="77777777" w:rsidR="00CC4278" w:rsidRPr="00D17C31" w:rsidRDefault="00CC4278" w:rsidP="00CC4278">
                  <w:pPr>
                    <w:jc w:val="both"/>
                    <w:rPr>
                      <w:b/>
                      <w:bCs/>
                      <w:color w:val="000000"/>
                      <w:sz w:val="20"/>
                    </w:rPr>
                  </w:pPr>
                  <w:r w:rsidRPr="00D17C31">
                    <w:rPr>
                      <w:b/>
                      <w:bCs/>
                      <w:color w:val="000000"/>
                      <w:sz w:val="20"/>
                    </w:rPr>
                    <w:t>Points</w:t>
                  </w:r>
                </w:p>
              </w:tc>
            </w:tr>
            <w:tr w:rsidR="00CC4278" w:rsidRPr="00D17C31" w14:paraId="68E0723D" w14:textId="77777777" w:rsidTr="000A47E5">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1004A4" w14:textId="77777777" w:rsidR="00CC4278" w:rsidRPr="00D17C31" w:rsidRDefault="00CC4278" w:rsidP="00CC4278">
                  <w:pPr>
                    <w:jc w:val="both"/>
                    <w:rPr>
                      <w:snapToGrid w:val="0"/>
                      <w:sz w:val="20"/>
                      <w:lang w:val="fr-FR"/>
                    </w:rPr>
                  </w:pPr>
                  <w:r w:rsidRPr="00D17C31">
                    <w:rPr>
                      <w:snapToGrid w:val="0"/>
                      <w:sz w:val="20"/>
                      <w:lang w:val="fr-FR"/>
                    </w:rPr>
                    <w:t xml:space="preserve">Le/la soumissionnaire a-t-il/elle </w:t>
                  </w:r>
                  <w:r w:rsidRPr="00D17C31">
                    <w:rPr>
                      <w:sz w:val="20"/>
                      <w:lang w:val="fr-FR"/>
                    </w:rPr>
                    <w:t>un diplôme d'études supérieures (master ou doctorat) en économie des ressources naturelles, en économie du développement, en finances ou dans un domaine connexe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8EE47D" w14:textId="77777777" w:rsidR="00CC4278" w:rsidRPr="00D17C31" w:rsidRDefault="00CC4278" w:rsidP="00CC4278">
                  <w:pPr>
                    <w:jc w:val="both"/>
                    <w:rPr>
                      <w:color w:val="000000"/>
                      <w:sz w:val="20"/>
                    </w:rPr>
                  </w:pPr>
                  <w:r w:rsidRPr="00D17C31">
                    <w:rPr>
                      <w:color w:val="000000"/>
                      <w:sz w:val="20"/>
                    </w:rPr>
                    <w:t>10</w:t>
                  </w:r>
                </w:p>
              </w:tc>
            </w:tr>
            <w:tr w:rsidR="00CC4278" w:rsidRPr="00D17C31" w14:paraId="004EE230" w14:textId="77777777" w:rsidTr="000A47E5">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B7E68" w14:textId="77777777" w:rsidR="00CC4278" w:rsidRPr="00D17C31" w:rsidRDefault="00CC4278" w:rsidP="00CC4278">
                  <w:pPr>
                    <w:jc w:val="both"/>
                    <w:rPr>
                      <w:snapToGrid w:val="0"/>
                      <w:sz w:val="20"/>
                      <w:lang w:val="fr-FR"/>
                    </w:rPr>
                  </w:pPr>
                  <w:r w:rsidRPr="00D17C31">
                    <w:rPr>
                      <w:snapToGrid w:val="0"/>
                      <w:sz w:val="20"/>
                      <w:lang w:val="fr-FR"/>
                    </w:rPr>
                    <w:t>Le/la soumissionnaire a-t-il/elle au moins 15 années d'expérience progressive dans l'économie et la gestion des ressources naturelles ou dans un domaine connexe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7D1301" w14:textId="77777777" w:rsidR="00CC4278" w:rsidRPr="00D17C31" w:rsidRDefault="00CC4278" w:rsidP="00CC4278">
                  <w:pPr>
                    <w:jc w:val="both"/>
                    <w:rPr>
                      <w:color w:val="000000"/>
                      <w:sz w:val="20"/>
                    </w:rPr>
                  </w:pPr>
                  <w:r w:rsidRPr="00D17C31">
                    <w:rPr>
                      <w:color w:val="000000"/>
                      <w:sz w:val="20"/>
                    </w:rPr>
                    <w:t>20</w:t>
                  </w:r>
                </w:p>
              </w:tc>
            </w:tr>
            <w:tr w:rsidR="00CC4278" w:rsidRPr="00D17C31" w14:paraId="1F3B706B" w14:textId="77777777" w:rsidTr="000A47E5">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47F03A" w14:textId="77777777" w:rsidR="00CC4278" w:rsidRPr="00D17C31" w:rsidRDefault="00CC4278" w:rsidP="00CC4278">
                  <w:pPr>
                    <w:jc w:val="both"/>
                    <w:rPr>
                      <w:snapToGrid w:val="0"/>
                      <w:sz w:val="20"/>
                      <w:lang w:val="fr-FR"/>
                    </w:rPr>
                  </w:pPr>
                  <w:r w:rsidRPr="00D17C31">
                    <w:rPr>
                      <w:snapToGrid w:val="0"/>
                      <w:sz w:val="20"/>
                      <w:lang w:val="fr-FR"/>
                    </w:rPr>
                    <w:t xml:space="preserve">Le/la soumissionnaire a-t-il/elle </w:t>
                  </w:r>
                  <w:r>
                    <w:rPr>
                      <w:snapToGrid w:val="0"/>
                      <w:sz w:val="20"/>
                      <w:lang w:val="fr-FR"/>
                    </w:rPr>
                    <w:t>au moins 5 ans d´</w:t>
                  </w:r>
                  <w:r w:rsidRPr="00D17C31">
                    <w:rPr>
                      <w:snapToGrid w:val="0"/>
                      <w:sz w:val="20"/>
                      <w:lang w:val="fr-FR"/>
                    </w:rPr>
                    <w:t>expérience dans la revue des dépenses publiques liées à la gestion des ressources naturelles dans les pays en développement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D7C207" w14:textId="77777777" w:rsidR="00CC4278" w:rsidRPr="00D17C31" w:rsidRDefault="00CC4278" w:rsidP="00CC4278">
                  <w:pPr>
                    <w:jc w:val="both"/>
                    <w:rPr>
                      <w:color w:val="000000"/>
                      <w:sz w:val="20"/>
                      <w:lang w:val="fr-FR"/>
                    </w:rPr>
                  </w:pPr>
                  <w:r w:rsidRPr="00D17C31">
                    <w:rPr>
                      <w:color w:val="000000"/>
                      <w:sz w:val="20"/>
                      <w:lang w:val="fr-FR"/>
                    </w:rPr>
                    <w:t>15</w:t>
                  </w:r>
                </w:p>
              </w:tc>
            </w:tr>
            <w:tr w:rsidR="00CC4278" w:rsidRPr="00D17C31" w14:paraId="0E7A22CD" w14:textId="77777777" w:rsidTr="000A47E5">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5485AC" w14:textId="77777777" w:rsidR="00CC4278" w:rsidRPr="00D17C31" w:rsidRDefault="00CC4278" w:rsidP="00CC4278">
                  <w:pPr>
                    <w:jc w:val="both"/>
                    <w:rPr>
                      <w:snapToGrid w:val="0"/>
                      <w:sz w:val="20"/>
                      <w:lang w:val="fr-FR"/>
                    </w:rPr>
                  </w:pPr>
                  <w:r w:rsidRPr="00D17C31">
                    <w:rPr>
                      <w:snapToGrid w:val="0"/>
                      <w:sz w:val="20"/>
                      <w:lang w:val="fr-FR"/>
                    </w:rPr>
                    <w:t xml:space="preserve">Le/la soumissionnaire a-t-il/elle </w:t>
                  </w:r>
                  <w:r>
                    <w:rPr>
                      <w:snapToGrid w:val="0"/>
                      <w:sz w:val="20"/>
                      <w:lang w:val="fr-FR"/>
                    </w:rPr>
                    <w:t>au moins 5 ans d´</w:t>
                  </w:r>
                  <w:r w:rsidRPr="00D17C31">
                    <w:rPr>
                      <w:snapToGrid w:val="0"/>
                      <w:sz w:val="20"/>
                      <w:lang w:val="fr-FR"/>
                    </w:rPr>
                    <w:t>expérience professionnelle dans les secteurs forêt ou agriculture en RDC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98F84B" w14:textId="77777777" w:rsidR="00CC4278" w:rsidRPr="00D17C31" w:rsidRDefault="00CC4278" w:rsidP="00CC4278">
                  <w:pPr>
                    <w:jc w:val="both"/>
                    <w:rPr>
                      <w:color w:val="000000"/>
                      <w:sz w:val="20"/>
                      <w:lang w:val="fr-FR"/>
                    </w:rPr>
                  </w:pPr>
                  <w:r w:rsidRPr="00D17C31">
                    <w:rPr>
                      <w:color w:val="000000"/>
                      <w:sz w:val="20"/>
                      <w:lang w:val="fr-FR"/>
                    </w:rPr>
                    <w:t>10</w:t>
                  </w:r>
                </w:p>
              </w:tc>
            </w:tr>
            <w:tr w:rsidR="00CC4278" w:rsidRPr="00D17C31" w14:paraId="4D97F5DA" w14:textId="77777777" w:rsidTr="000A47E5">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E95C5DF" w14:textId="77777777" w:rsidR="00CC4278" w:rsidRPr="00D17C31" w:rsidRDefault="00CC4278" w:rsidP="00CC4278">
                  <w:pPr>
                    <w:jc w:val="both"/>
                    <w:rPr>
                      <w:snapToGrid w:val="0"/>
                      <w:sz w:val="20"/>
                      <w:lang w:val="fr-FR"/>
                    </w:rPr>
                  </w:pPr>
                  <w:r w:rsidRPr="00D17C31">
                    <w:rPr>
                      <w:snapToGrid w:val="0"/>
                      <w:sz w:val="20"/>
                      <w:lang w:val="fr-FR"/>
                    </w:rPr>
                    <w:t>Le/la soumissionnaire démontre une bonne compréhension de la REDD+ dans le cadre de la CCNUCC, y compris la compréhension des options de financement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D4ED14" w14:textId="77777777" w:rsidR="00CC4278" w:rsidRPr="00D17C31" w:rsidRDefault="00CC4278" w:rsidP="00CC4278">
                  <w:pPr>
                    <w:jc w:val="both"/>
                    <w:rPr>
                      <w:color w:val="000000"/>
                      <w:sz w:val="20"/>
                      <w:lang w:val="fr-FR"/>
                    </w:rPr>
                  </w:pPr>
                  <w:r w:rsidRPr="00D17C31">
                    <w:rPr>
                      <w:color w:val="000000"/>
                      <w:sz w:val="20"/>
                      <w:lang w:val="fr-FR"/>
                    </w:rPr>
                    <w:t>15</w:t>
                  </w:r>
                </w:p>
              </w:tc>
            </w:tr>
            <w:tr w:rsidR="00CC4278" w:rsidRPr="00D17C31" w14:paraId="0472B845" w14:textId="77777777" w:rsidTr="000A47E5">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BF8103" w14:textId="77777777" w:rsidR="00CC4278" w:rsidRPr="00D17C31" w:rsidRDefault="00CC4278" w:rsidP="00CC4278">
                  <w:pPr>
                    <w:jc w:val="both"/>
                    <w:rPr>
                      <w:snapToGrid w:val="0"/>
                      <w:sz w:val="20"/>
                      <w:lang w:val="fr-FR"/>
                    </w:rPr>
                  </w:pPr>
                  <w:r w:rsidRPr="00D17C31">
                    <w:rPr>
                      <w:snapToGrid w:val="0"/>
                      <w:sz w:val="20"/>
                      <w:lang w:val="fr-FR"/>
                    </w:rPr>
                    <w:t xml:space="preserve">La méthodologie proposée est-elle claire et appropriée aux produits décrits/attendus dans les TDR ?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5419C" w14:textId="77777777" w:rsidR="00CC4278" w:rsidRPr="00D17C31" w:rsidRDefault="00CC4278" w:rsidP="00CC4278">
                  <w:pPr>
                    <w:jc w:val="both"/>
                    <w:rPr>
                      <w:color w:val="000000"/>
                      <w:sz w:val="20"/>
                    </w:rPr>
                  </w:pPr>
                  <w:r w:rsidRPr="00D17C31">
                    <w:rPr>
                      <w:color w:val="000000"/>
                      <w:sz w:val="20"/>
                    </w:rPr>
                    <w:t>20</w:t>
                  </w:r>
                </w:p>
              </w:tc>
            </w:tr>
            <w:tr w:rsidR="00CC4278" w:rsidRPr="00D17C31" w14:paraId="0A74249C" w14:textId="77777777" w:rsidTr="000A47E5">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13E431" w14:textId="77777777" w:rsidR="00CC4278" w:rsidRPr="00D17C31" w:rsidRDefault="00CC4278" w:rsidP="00CC4278">
                  <w:pPr>
                    <w:jc w:val="both"/>
                    <w:rPr>
                      <w:snapToGrid w:val="0"/>
                      <w:sz w:val="20"/>
                      <w:lang w:val="fr-FR"/>
                    </w:rPr>
                  </w:pPr>
                  <w:r w:rsidRPr="00D17C31">
                    <w:rPr>
                      <w:snapToGrid w:val="0"/>
                      <w:sz w:val="20"/>
                      <w:lang w:val="fr-FR"/>
                    </w:rPr>
                    <w:t>La méthodologie proposée est-elle cohérente et réaliste pour garantir la réalisation effective des produits attendus de la mission dans les délais impartis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25FD52" w14:textId="77777777" w:rsidR="00CC4278" w:rsidRPr="00D17C31" w:rsidRDefault="00CC4278" w:rsidP="00CC4278">
                  <w:pPr>
                    <w:jc w:val="both"/>
                    <w:rPr>
                      <w:color w:val="000000"/>
                      <w:sz w:val="20"/>
                    </w:rPr>
                  </w:pPr>
                  <w:r w:rsidRPr="00D17C31">
                    <w:rPr>
                      <w:color w:val="000000"/>
                      <w:sz w:val="20"/>
                    </w:rPr>
                    <w:t>10</w:t>
                  </w:r>
                </w:p>
              </w:tc>
            </w:tr>
            <w:tr w:rsidR="00CC4278" w:rsidRPr="00C3053C" w14:paraId="486683A1" w14:textId="77777777" w:rsidTr="000A47E5">
              <w:trPr>
                <w:trHeight w:val="253"/>
              </w:trPr>
              <w:tc>
                <w:tcPr>
                  <w:tcW w:w="8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AD24C7" w14:textId="77777777" w:rsidR="00CC4278" w:rsidRPr="00C3053C" w:rsidRDefault="00CC4278" w:rsidP="00CC4278">
                  <w:pPr>
                    <w:jc w:val="both"/>
                    <w:rPr>
                      <w:b/>
                      <w:bCs/>
                      <w:snapToGrid w:val="0"/>
                      <w:sz w:val="20"/>
                    </w:rPr>
                  </w:pPr>
                  <w:r w:rsidRPr="00C3053C">
                    <w:rPr>
                      <w:b/>
                      <w:bCs/>
                      <w:snapToGrid w:val="0"/>
                      <w:sz w:val="20"/>
                    </w:rPr>
                    <w:t xml:space="preserve">Total note </w:t>
                  </w:r>
                  <w:r>
                    <w:rPr>
                      <w:b/>
                      <w:bCs/>
                      <w:snapToGrid w:val="0"/>
                      <w:sz w:val="20"/>
                    </w:rPr>
                    <w:t xml:space="preserve">proposition </w:t>
                  </w:r>
                  <w:r w:rsidRPr="00C3053C">
                    <w:rPr>
                      <w:b/>
                      <w:bCs/>
                      <w:snapToGrid w:val="0"/>
                      <w:sz w:val="20"/>
                    </w:rPr>
                    <w:t xml:space="preserve">technique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68B14C" w14:textId="77777777" w:rsidR="00CC4278" w:rsidRPr="00C3053C" w:rsidRDefault="00CC4278" w:rsidP="00CC4278">
                  <w:pPr>
                    <w:jc w:val="both"/>
                    <w:rPr>
                      <w:b/>
                      <w:bCs/>
                      <w:color w:val="000000"/>
                      <w:sz w:val="20"/>
                    </w:rPr>
                  </w:pPr>
                  <w:r w:rsidRPr="00C3053C">
                    <w:rPr>
                      <w:b/>
                      <w:bCs/>
                      <w:color w:val="000000"/>
                      <w:sz w:val="20"/>
                    </w:rPr>
                    <w:t>100</w:t>
                  </w:r>
                </w:p>
              </w:tc>
            </w:tr>
          </w:tbl>
          <w:p w14:paraId="32C48AF8" w14:textId="31004565" w:rsidR="00CC4278" w:rsidRDefault="00CC4278" w:rsidP="00AC65A9">
            <w:pPr>
              <w:autoSpaceDE w:val="0"/>
              <w:autoSpaceDN w:val="0"/>
              <w:adjustRightInd w:val="0"/>
              <w:jc w:val="both"/>
              <w:rPr>
                <w:rFonts w:cstheme="minorHAnsi"/>
                <w:bCs/>
                <w:iCs/>
                <w:lang w:val="fr-FR"/>
              </w:rPr>
            </w:pPr>
          </w:p>
          <w:p w14:paraId="309D6FC5" w14:textId="1FCF48F6" w:rsidR="00C3053C" w:rsidRPr="006C037E" w:rsidRDefault="00C3053C" w:rsidP="000B6B6B">
            <w:pPr>
              <w:numPr>
                <w:ilvl w:val="0"/>
                <w:numId w:val="2"/>
              </w:numPr>
              <w:contextualSpacing/>
              <w:jc w:val="both"/>
              <w:rPr>
                <w:rFonts w:eastAsia="Times New Roman" w:cstheme="minorHAnsi"/>
                <w:i/>
                <w:u w:val="single"/>
                <w:lang w:eastAsia="rw-RW"/>
              </w:rPr>
            </w:pPr>
            <w:r w:rsidRPr="006C037E">
              <w:rPr>
                <w:rFonts w:eastAsia="Times New Roman" w:cstheme="minorHAnsi"/>
                <w:i/>
                <w:u w:val="single"/>
                <w:lang w:eastAsia="rw-RW"/>
              </w:rPr>
              <w:t>L</w:t>
            </w:r>
            <w:r w:rsidR="003230F4" w:rsidRPr="006C037E">
              <w:rPr>
                <w:rFonts w:eastAsia="Times New Roman" w:cstheme="minorHAnsi"/>
                <w:i/>
                <w:u w:val="single"/>
                <w:lang w:eastAsia="rw-RW"/>
              </w:rPr>
              <w:t>a</w:t>
            </w:r>
            <w:r w:rsidRPr="006C037E">
              <w:rPr>
                <w:rFonts w:eastAsia="Times New Roman" w:cstheme="minorHAnsi"/>
                <w:i/>
                <w:u w:val="single"/>
                <w:lang w:eastAsia="rw-RW"/>
              </w:rPr>
              <w:t xml:space="preserve"> proposition </w:t>
            </w:r>
            <w:r w:rsidR="003230F4" w:rsidRPr="006C037E">
              <w:rPr>
                <w:rFonts w:eastAsia="Times New Roman" w:cstheme="minorHAnsi"/>
                <w:i/>
                <w:u w:val="single"/>
                <w:lang w:eastAsia="rw-RW"/>
              </w:rPr>
              <w:t>financière</w:t>
            </w:r>
          </w:p>
          <w:p w14:paraId="22D5B0E9" w14:textId="77777777" w:rsidR="00C3053C" w:rsidRPr="006C037E" w:rsidRDefault="00C3053C" w:rsidP="00C3053C">
            <w:pPr>
              <w:jc w:val="both"/>
              <w:rPr>
                <w:rFonts w:eastAsia="Times New Roman" w:cstheme="minorHAnsi"/>
                <w:bCs/>
                <w:lang w:eastAsia="rw-RW"/>
              </w:rPr>
            </w:pPr>
          </w:p>
          <w:p w14:paraId="7AF09409" w14:textId="1C619A1A" w:rsidR="00C3053C" w:rsidRPr="006C037E" w:rsidRDefault="00C3053C" w:rsidP="00C3053C">
            <w:pPr>
              <w:jc w:val="both"/>
              <w:rPr>
                <w:rFonts w:eastAsia="Times New Roman" w:cstheme="minorHAnsi"/>
                <w:bCs/>
                <w:lang w:val="fr-FR" w:eastAsia="rw-RW"/>
              </w:rPr>
            </w:pPr>
            <w:r w:rsidRPr="006C037E">
              <w:rPr>
                <w:rFonts w:eastAsia="Times New Roman" w:cstheme="minorHAnsi"/>
                <w:bCs/>
                <w:lang w:val="fr-FR" w:eastAsia="rw-RW"/>
              </w:rPr>
              <w:t>Le/la Consultant(e) fait sa proposition financière suivant le Tableau des coûts dans l´Annexe II. Il doit proposer un montant forfaitaire et présenter</w:t>
            </w:r>
            <w:r w:rsidRPr="006C037E">
              <w:rPr>
                <w:rFonts w:eastAsia="Times New Roman" w:cstheme="minorHAnsi"/>
                <w:bCs/>
                <w:color w:val="00B050"/>
                <w:lang w:val="fr-FR" w:eastAsia="rw-RW"/>
              </w:rPr>
              <w:t>,</w:t>
            </w:r>
            <w:r w:rsidRPr="006C037E">
              <w:rPr>
                <w:rFonts w:eastAsia="Times New Roman" w:cstheme="minorHAnsi"/>
                <w:bCs/>
                <w:lang w:val="fr-FR" w:eastAsia="rw-RW"/>
              </w:rPr>
              <w:t xml:space="preserve"> dans le Tableau des coûts</w:t>
            </w:r>
            <w:r w:rsidRPr="006C037E">
              <w:rPr>
                <w:rFonts w:eastAsia="Times New Roman" w:cstheme="minorHAnsi"/>
                <w:bCs/>
                <w:color w:val="00B050"/>
                <w:lang w:val="fr-FR" w:eastAsia="rw-RW"/>
              </w:rPr>
              <w:t>,</w:t>
            </w:r>
            <w:r w:rsidRPr="006C037E">
              <w:rPr>
                <w:rFonts w:eastAsia="Times New Roman" w:cstheme="minorHAnsi"/>
                <w:bCs/>
                <w:lang w:val="fr-FR" w:eastAsia="rw-RW"/>
              </w:rPr>
              <w:t xml:space="preserve"> la ventilation de ce montant forfaitaire.</w:t>
            </w:r>
          </w:p>
          <w:p w14:paraId="25E45CD8" w14:textId="77777777" w:rsidR="00C3053C" w:rsidRPr="006C037E" w:rsidRDefault="00C3053C" w:rsidP="00C3053C">
            <w:pPr>
              <w:jc w:val="both"/>
              <w:rPr>
                <w:rFonts w:eastAsia="Times New Roman" w:cstheme="minorHAnsi"/>
                <w:bCs/>
                <w:lang w:val="fr-FR" w:eastAsia="rw-RW"/>
              </w:rPr>
            </w:pPr>
          </w:p>
          <w:p w14:paraId="217CB3A7" w14:textId="702BA8F8" w:rsidR="00C3053C" w:rsidRPr="006C037E" w:rsidRDefault="00C3053C" w:rsidP="00C3053C">
            <w:pPr>
              <w:jc w:val="both"/>
              <w:rPr>
                <w:rFonts w:eastAsia="Times New Roman" w:cstheme="minorHAnsi"/>
                <w:bCs/>
                <w:lang w:val="fr-FR" w:eastAsia="rw-RW"/>
              </w:rPr>
            </w:pPr>
            <w:r w:rsidRPr="006C037E">
              <w:rPr>
                <w:rFonts w:eastAsia="Times New Roman" w:cstheme="minorHAnsi"/>
                <w:bCs/>
                <w:lang w:val="fr-FR" w:eastAsia="rw-RW"/>
              </w:rPr>
              <w:t>Le/la consultant/e devra inclure tous les frais lui permettant d’exécuter la mission suivant la durée prévue. Les paiements seront effectués sur la base de la production des livrables tels que mentionné dans la Section 3.</w:t>
            </w:r>
          </w:p>
          <w:p w14:paraId="4804DA2B" w14:textId="77777777" w:rsidR="00C3053C" w:rsidRPr="006C037E" w:rsidRDefault="00C3053C" w:rsidP="00C3053C">
            <w:pPr>
              <w:jc w:val="both"/>
              <w:rPr>
                <w:rFonts w:eastAsia="Times New Roman" w:cstheme="minorHAnsi"/>
                <w:bCs/>
                <w:lang w:val="fr-FR" w:eastAsia="rw-RW"/>
              </w:rPr>
            </w:pPr>
          </w:p>
          <w:p w14:paraId="7D328EEA" w14:textId="327CB408" w:rsidR="00C3053C" w:rsidRPr="006C037E" w:rsidRDefault="003230F4" w:rsidP="00C3053C">
            <w:pPr>
              <w:jc w:val="both"/>
              <w:rPr>
                <w:rFonts w:eastAsia="Times New Roman" w:cstheme="minorHAnsi"/>
                <w:lang w:val="fr-FR" w:eastAsia="rw-RW"/>
              </w:rPr>
            </w:pPr>
            <w:r w:rsidRPr="006C037E">
              <w:rPr>
                <w:rFonts w:eastAsia="Times New Roman" w:cstheme="minorHAnsi"/>
                <w:lang w:val="fr-FR" w:eastAsia="rw-RW"/>
              </w:rPr>
              <w:t>Seulement les candidats ayant obtenu la note minimale combinée de 70/100 à l´évaluation technique seront considérés pour l’évaluation financière.</w:t>
            </w:r>
            <w:r w:rsidR="00A0735A" w:rsidRPr="006C037E">
              <w:rPr>
                <w:rFonts w:eastAsia="Times New Roman" w:cstheme="minorHAnsi"/>
                <w:lang w:val="fr-FR" w:eastAsia="rw-RW"/>
              </w:rPr>
              <w:t xml:space="preserve"> </w:t>
            </w:r>
            <w:r w:rsidR="00C3053C" w:rsidRPr="006C037E">
              <w:rPr>
                <w:rFonts w:eastAsia="Times New Roman" w:cstheme="minorHAnsi"/>
                <w:lang w:val="fr-FR" w:eastAsia="rw-RW"/>
              </w:rPr>
              <w:t xml:space="preserve">Dans </w:t>
            </w:r>
            <w:r w:rsidR="00A0735A" w:rsidRPr="006C037E">
              <w:rPr>
                <w:rFonts w:eastAsia="Times New Roman" w:cstheme="minorHAnsi"/>
                <w:lang w:val="fr-FR" w:eastAsia="rw-RW"/>
              </w:rPr>
              <w:t>cette</w:t>
            </w:r>
            <w:r w:rsidR="00C3053C" w:rsidRPr="006C037E">
              <w:rPr>
                <w:rFonts w:eastAsia="Times New Roman" w:cstheme="minorHAnsi"/>
                <w:lang w:val="fr-FR" w:eastAsia="rw-RW"/>
              </w:rPr>
              <w:t xml:space="preserve"> deuxième étape du processus d’évaluation, les enveloppes financières seront ouvertes et les offres financières comparées</w:t>
            </w:r>
            <w:r w:rsidR="00A0735A" w:rsidRPr="006C037E">
              <w:rPr>
                <w:rFonts w:eastAsia="Times New Roman" w:cstheme="minorHAnsi"/>
                <w:lang w:val="fr-FR" w:eastAsia="rw-RW"/>
              </w:rPr>
              <w:t>. U</w:t>
            </w:r>
            <w:r w:rsidR="00C3053C" w:rsidRPr="006C037E">
              <w:rPr>
                <w:rFonts w:eastAsia="Times New Roman" w:cstheme="minorHAnsi"/>
                <w:lang w:val="fr-FR" w:eastAsia="rw-RW"/>
              </w:rPr>
              <w:t xml:space="preserve">ne note financière sera calculée pour chaque proposition </w:t>
            </w:r>
            <w:r w:rsidR="00A0735A" w:rsidRPr="006C037E">
              <w:rPr>
                <w:rFonts w:eastAsia="Times New Roman" w:cstheme="minorHAnsi"/>
                <w:lang w:val="fr-FR" w:eastAsia="rw-RW"/>
              </w:rPr>
              <w:t xml:space="preserve">techniquement qualifiée </w:t>
            </w:r>
            <w:r w:rsidR="00C3053C" w:rsidRPr="006C037E">
              <w:rPr>
                <w:rFonts w:eastAsia="Times New Roman" w:cstheme="minorHAnsi"/>
                <w:lang w:val="fr-FR" w:eastAsia="rw-RW"/>
              </w:rPr>
              <w:t>sur la base de la formule :</w:t>
            </w:r>
          </w:p>
          <w:p w14:paraId="17A1AB69" w14:textId="77777777" w:rsidR="00C3053C" w:rsidRPr="006C037E" w:rsidRDefault="00C3053C" w:rsidP="00C3053C">
            <w:pPr>
              <w:jc w:val="both"/>
              <w:rPr>
                <w:rFonts w:eastAsia="Times New Roman" w:cstheme="minorHAnsi"/>
                <w:lang w:val="fr-FR" w:eastAsia="rw-RW"/>
              </w:rPr>
            </w:pPr>
          </w:p>
          <w:p w14:paraId="30398D1F" w14:textId="77777777" w:rsidR="00C3053C" w:rsidRPr="006C037E" w:rsidRDefault="00C3053C" w:rsidP="00C3053C">
            <w:pPr>
              <w:jc w:val="both"/>
              <w:rPr>
                <w:rFonts w:eastAsia="Times New Roman" w:cstheme="minorHAnsi"/>
                <w:b/>
                <w:i/>
                <w:lang w:val="fr-FR" w:eastAsia="rw-RW"/>
              </w:rPr>
            </w:pPr>
            <w:r w:rsidRPr="006C037E">
              <w:rPr>
                <w:rFonts w:eastAsia="Times New Roman" w:cstheme="minorHAnsi"/>
                <w:b/>
                <w:i/>
                <w:lang w:val="fr-FR" w:eastAsia="rw-RW"/>
              </w:rPr>
              <w:t xml:space="preserve">Note financière A = [(Offre financière la moins </w:t>
            </w:r>
            <w:proofErr w:type="spellStart"/>
            <w:proofErr w:type="gramStart"/>
            <w:r w:rsidRPr="006C037E">
              <w:rPr>
                <w:rFonts w:eastAsia="Times New Roman" w:cstheme="minorHAnsi"/>
                <w:b/>
                <w:i/>
                <w:lang w:val="fr-FR" w:eastAsia="rw-RW"/>
              </w:rPr>
              <w:t>disante</w:t>
            </w:r>
            <w:proofErr w:type="spellEnd"/>
            <w:r w:rsidRPr="006C037E">
              <w:rPr>
                <w:rFonts w:eastAsia="Times New Roman" w:cstheme="minorHAnsi"/>
                <w:b/>
                <w:i/>
                <w:lang w:val="fr-FR" w:eastAsia="rw-RW"/>
              </w:rPr>
              <w:t>)/</w:t>
            </w:r>
            <w:proofErr w:type="gramEnd"/>
            <w:r w:rsidRPr="006C037E">
              <w:rPr>
                <w:rFonts w:eastAsia="Times New Roman" w:cstheme="minorHAnsi"/>
                <w:b/>
                <w:i/>
                <w:lang w:val="fr-FR" w:eastAsia="rw-RW"/>
              </w:rPr>
              <w:t>Offre financière de A] x 30</w:t>
            </w:r>
          </w:p>
          <w:p w14:paraId="2AE7BE06" w14:textId="77777777" w:rsidR="00C3053C" w:rsidRPr="006C037E" w:rsidRDefault="00C3053C" w:rsidP="00C3053C">
            <w:pPr>
              <w:jc w:val="both"/>
              <w:rPr>
                <w:rFonts w:eastAsia="Times New Roman" w:cstheme="minorHAnsi"/>
                <w:b/>
                <w:i/>
                <w:u w:val="single"/>
                <w:lang w:val="fr-FR" w:eastAsia="rw-RW"/>
              </w:rPr>
            </w:pPr>
          </w:p>
          <w:p w14:paraId="038DD1C9" w14:textId="7A50C265" w:rsidR="00443E94" w:rsidRPr="006C037E" w:rsidRDefault="00C3053C" w:rsidP="00167362">
            <w:pPr>
              <w:jc w:val="both"/>
              <w:rPr>
                <w:rFonts w:eastAsia="Times New Roman" w:cstheme="minorHAnsi"/>
                <w:b/>
                <w:lang w:val="fr-FR" w:eastAsia="rw-RW"/>
              </w:rPr>
            </w:pPr>
            <w:r w:rsidRPr="006C037E">
              <w:rPr>
                <w:rFonts w:eastAsia="Times New Roman" w:cstheme="minorHAnsi"/>
                <w:b/>
                <w:lang w:val="fr-FR" w:eastAsia="rw-RW"/>
              </w:rPr>
              <w:t>Le/la Consultant (e) avec le cumul de notes (Technique pondérée + Financière) le plus élevé sera retenu pour le contrat.</w:t>
            </w:r>
          </w:p>
        </w:tc>
      </w:tr>
    </w:tbl>
    <w:p w14:paraId="350A503A" w14:textId="77777777" w:rsidR="00D4316B" w:rsidRPr="006C037E" w:rsidRDefault="00D4316B" w:rsidP="00C3053C">
      <w:pPr>
        <w:rPr>
          <w:rFonts w:cstheme="minorHAnsi"/>
          <w:b/>
          <w:lang w:val="fr-FR"/>
        </w:rPr>
      </w:pPr>
    </w:p>
    <w:p w14:paraId="140E0038" w14:textId="3FC72C3F" w:rsidR="00C3053C" w:rsidRPr="006C037E" w:rsidRDefault="0064053B" w:rsidP="00C3053C">
      <w:pPr>
        <w:rPr>
          <w:rFonts w:cstheme="minorHAnsi"/>
          <w:b/>
          <w:lang w:val="fr-FR"/>
        </w:rPr>
      </w:pPr>
      <w:r w:rsidRPr="006C037E">
        <w:rPr>
          <w:rFonts w:cstheme="minorHAnsi"/>
          <w:b/>
        </w:rPr>
        <w:t>13</w:t>
      </w:r>
      <w:r w:rsidR="00C3053C" w:rsidRPr="006C037E">
        <w:rPr>
          <w:rFonts w:cstheme="minorHAnsi"/>
          <w:b/>
        </w:rPr>
        <w:t xml:space="preserve">. </w:t>
      </w:r>
      <w:r w:rsidR="00C3053C" w:rsidRPr="006C037E">
        <w:rPr>
          <w:rFonts w:eastAsia="Calibri" w:cstheme="minorHAnsi"/>
          <w:b/>
          <w:lang w:val="fr-FR"/>
        </w:rPr>
        <w:t>Autres informations pertinentes</w:t>
      </w:r>
    </w:p>
    <w:tbl>
      <w:tblPr>
        <w:tblStyle w:val="Grilledutableau"/>
        <w:tblW w:w="0" w:type="auto"/>
        <w:tblLook w:val="04A0" w:firstRow="1" w:lastRow="0" w:firstColumn="1" w:lastColumn="0" w:noHBand="0" w:noVBand="1"/>
      </w:tblPr>
      <w:tblGrid>
        <w:gridCol w:w="9350"/>
      </w:tblGrid>
      <w:tr w:rsidR="00C3053C" w:rsidRPr="00D566BD" w14:paraId="3505E750" w14:textId="77777777" w:rsidTr="00BB18B8">
        <w:trPr>
          <w:trHeight w:val="1763"/>
        </w:trPr>
        <w:tc>
          <w:tcPr>
            <w:tcW w:w="9576" w:type="dxa"/>
          </w:tcPr>
          <w:p w14:paraId="551A927F" w14:textId="195294C4" w:rsidR="00C3053C" w:rsidRPr="006C037E" w:rsidRDefault="00C3053C" w:rsidP="00C3053C">
            <w:pPr>
              <w:rPr>
                <w:rFonts w:cstheme="minorHAnsi"/>
                <w:lang w:val="fr-FR"/>
              </w:rPr>
            </w:pPr>
            <w:r w:rsidRPr="006C037E">
              <w:rPr>
                <w:rFonts w:cstheme="minorHAnsi"/>
                <w:lang w:val="fr-FR"/>
              </w:rPr>
              <w:t xml:space="preserve">Le soumissionnaire retenu de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14:paraId="1021F447" w14:textId="77777777" w:rsidR="00C3053C" w:rsidRPr="006C037E" w:rsidRDefault="00C3053C" w:rsidP="00C3053C">
            <w:pPr>
              <w:rPr>
                <w:rFonts w:cstheme="minorHAnsi"/>
                <w:lang w:val="fr-FR"/>
              </w:rPr>
            </w:pPr>
          </w:p>
          <w:p w14:paraId="72C2C4D4" w14:textId="12AFE7EA" w:rsidR="00C3053C" w:rsidRPr="006C037E" w:rsidRDefault="00C3053C" w:rsidP="00BB18B8">
            <w:pPr>
              <w:rPr>
                <w:rFonts w:cstheme="minorHAnsi"/>
                <w:color w:val="FF0000"/>
                <w:lang w:val="fr-FR"/>
              </w:rPr>
            </w:pPr>
            <w:r w:rsidRPr="006C037E">
              <w:rPr>
                <w:rFonts w:cstheme="minorHAnsi"/>
                <w:lang w:val="fr-FR"/>
              </w:rPr>
              <w:t xml:space="preserve">Le consultant retenu devra prendre toutes les dispositions nécessaires pour faire les </w:t>
            </w:r>
            <w:r w:rsidRPr="006C037E">
              <w:rPr>
                <w:rFonts w:cstheme="minorHAnsi"/>
                <w:b/>
                <w:lang w:val="fr-FR"/>
              </w:rPr>
              <w:t xml:space="preserve">formations sécuritaires requises </w:t>
            </w:r>
            <w:r w:rsidRPr="006C037E">
              <w:rPr>
                <w:rFonts w:cstheme="minorHAnsi"/>
                <w:lang w:val="fr-FR"/>
              </w:rPr>
              <w:t>avant tout démarrage de mission (ces certificats sont obtenus en ligne, le PNUD fournira tous les détails au consultant retenu au moment de l´attribution du contrat).</w:t>
            </w:r>
          </w:p>
        </w:tc>
      </w:tr>
    </w:tbl>
    <w:p w14:paraId="39EE0C0F" w14:textId="77777777" w:rsidR="009460C4" w:rsidRPr="006C037E" w:rsidRDefault="009460C4" w:rsidP="00A24134">
      <w:pPr>
        <w:rPr>
          <w:rFonts w:cstheme="minorHAnsi"/>
          <w:b/>
          <w:u w:val="single"/>
          <w:lang w:val="fr-FR"/>
        </w:rPr>
      </w:pPr>
    </w:p>
    <w:p w14:paraId="2E77FE7F" w14:textId="2C364B28" w:rsidR="00EA50D0" w:rsidRPr="006C037E" w:rsidRDefault="002A1486" w:rsidP="00A24134">
      <w:pPr>
        <w:rPr>
          <w:rFonts w:cstheme="minorHAnsi"/>
          <w:b/>
          <w:u w:val="single"/>
          <w:lang w:val="fr-FR"/>
        </w:rPr>
      </w:pPr>
      <w:r w:rsidRPr="006C037E">
        <w:rPr>
          <w:rFonts w:cstheme="minorHAnsi"/>
          <w:b/>
          <w:u w:val="single"/>
          <w:lang w:val="fr-FR"/>
        </w:rPr>
        <w:t>ANNEX</w:t>
      </w:r>
      <w:r w:rsidR="00852471" w:rsidRPr="006C037E">
        <w:rPr>
          <w:rFonts w:cstheme="minorHAnsi"/>
          <w:b/>
          <w:u w:val="single"/>
          <w:lang w:val="fr-FR"/>
        </w:rPr>
        <w:t>ES</w:t>
      </w:r>
    </w:p>
    <w:p w14:paraId="4C6B0788" w14:textId="7A812153" w:rsidR="00103276" w:rsidRPr="006C037E" w:rsidRDefault="0082245E" w:rsidP="00A24134">
      <w:pPr>
        <w:rPr>
          <w:rFonts w:eastAsia="Times New Roman" w:cstheme="minorHAnsi"/>
          <w:b/>
          <w:noProof/>
          <w:lang w:val="fr-FR" w:eastAsia="rw-RW"/>
        </w:rPr>
      </w:pPr>
      <w:r w:rsidRPr="006C037E">
        <w:rPr>
          <w:rFonts w:cstheme="minorHAnsi"/>
          <w:b/>
          <w:lang w:val="fr-FR"/>
        </w:rPr>
        <w:t>ANNEX 1</w:t>
      </w:r>
      <w:r w:rsidR="00167362" w:rsidRPr="006C037E">
        <w:rPr>
          <w:rFonts w:cstheme="minorHAnsi"/>
          <w:b/>
          <w:lang w:val="fr-FR"/>
        </w:rPr>
        <w:t xml:space="preserve"> – Termes et Conditions des contrats IC (</w:t>
      </w:r>
      <w:proofErr w:type="spellStart"/>
      <w:r w:rsidR="00167362" w:rsidRPr="006C037E">
        <w:rPr>
          <w:rFonts w:cstheme="minorHAnsi"/>
          <w:b/>
          <w:lang w:val="fr-FR"/>
        </w:rPr>
        <w:t>Individual</w:t>
      </w:r>
      <w:proofErr w:type="spellEnd"/>
      <w:r w:rsidR="00167362" w:rsidRPr="006C037E">
        <w:rPr>
          <w:rFonts w:cstheme="minorHAnsi"/>
          <w:b/>
          <w:lang w:val="fr-FR"/>
        </w:rPr>
        <w:t xml:space="preserve"> </w:t>
      </w:r>
      <w:proofErr w:type="spellStart"/>
      <w:r w:rsidR="00167362" w:rsidRPr="006C037E">
        <w:rPr>
          <w:rFonts w:cstheme="minorHAnsi"/>
          <w:b/>
          <w:lang w:val="fr-FR"/>
        </w:rPr>
        <w:t>Contracts</w:t>
      </w:r>
      <w:proofErr w:type="spellEnd"/>
      <w:r w:rsidR="00167362" w:rsidRPr="006C037E">
        <w:rPr>
          <w:rFonts w:cstheme="minorHAnsi"/>
          <w:b/>
          <w:lang w:val="fr-FR"/>
        </w:rPr>
        <w:t>)</w:t>
      </w:r>
      <w:r w:rsidR="00924060" w:rsidRPr="006C037E">
        <w:rPr>
          <w:rFonts w:eastAsia="Times New Roman" w:cstheme="minorHAnsi"/>
          <w:b/>
          <w:noProof/>
          <w:lang w:val="fr-FR" w:eastAsia="rw-RW"/>
        </w:rPr>
        <w:t xml:space="preserve"> </w:t>
      </w:r>
    </w:p>
    <w:bookmarkStart w:id="6" w:name="_MON_1440321617"/>
    <w:bookmarkEnd w:id="6"/>
    <w:p w14:paraId="46E867A9" w14:textId="3C0F0881" w:rsidR="009460C4" w:rsidRPr="006C037E" w:rsidRDefault="009460C4" w:rsidP="00A24134">
      <w:pPr>
        <w:rPr>
          <w:rFonts w:cstheme="minorHAnsi"/>
          <w:b/>
          <w:lang w:val="fr-FR"/>
        </w:rPr>
      </w:pPr>
      <w:r w:rsidRPr="006C037E">
        <w:rPr>
          <w:rFonts w:eastAsia="Times New Roman" w:cstheme="minorHAnsi"/>
          <w:b/>
          <w:noProof/>
          <w:lang w:eastAsia="rw-RW"/>
        </w:rPr>
        <w:object w:dxaOrig="1531" w:dyaOrig="990" w14:anchorId="5CDD9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2pt;height:49.8pt;mso-width-percent:0;mso-height-percent:0;mso-width-percent:0;mso-height-percent:0" o:ole="">
            <v:imagedata r:id="rId15" o:title=""/>
          </v:shape>
          <o:OLEObject Type="Embed" ProgID="Word.Document.12" ShapeID="_x0000_i1025" DrawAspect="Icon" ObjectID="_1622144529" r:id="rId16">
            <o:FieldCodes>\s</o:FieldCodes>
          </o:OLEObject>
        </w:object>
      </w:r>
    </w:p>
    <w:p w14:paraId="2058065B" w14:textId="75E4E991" w:rsidR="00240981" w:rsidRPr="006C037E" w:rsidRDefault="00852471" w:rsidP="00C3053C">
      <w:pPr>
        <w:rPr>
          <w:rFonts w:cstheme="minorHAnsi"/>
          <w:b/>
          <w:lang w:val="fr-FR"/>
        </w:rPr>
      </w:pPr>
      <w:r w:rsidRPr="006C037E">
        <w:rPr>
          <w:rFonts w:cstheme="minorHAnsi"/>
          <w:b/>
          <w:lang w:val="fr-FR"/>
        </w:rPr>
        <w:t>ANNEX 2 – L</w:t>
      </w:r>
      <w:r w:rsidR="00167362" w:rsidRPr="006C037E">
        <w:rPr>
          <w:rFonts w:cstheme="minorHAnsi"/>
          <w:b/>
          <w:lang w:val="fr-FR"/>
        </w:rPr>
        <w:t xml:space="preserve">ettre d´Offre </w:t>
      </w:r>
      <w:r w:rsidRPr="006C037E">
        <w:rPr>
          <w:rFonts w:cstheme="minorHAnsi"/>
          <w:b/>
          <w:lang w:val="fr-FR"/>
        </w:rPr>
        <w:t>(format proposition financière)</w:t>
      </w:r>
      <w:r w:rsidR="00924060" w:rsidRPr="006C037E">
        <w:rPr>
          <w:rFonts w:cstheme="minorHAnsi"/>
          <w:b/>
          <w:lang w:val="fr-FR"/>
        </w:rPr>
        <w:t xml:space="preserve">    </w:t>
      </w:r>
    </w:p>
    <w:bookmarkStart w:id="7" w:name="_MON_1612175976"/>
    <w:bookmarkEnd w:id="7"/>
    <w:p w14:paraId="69E14A26" w14:textId="6D79568D" w:rsidR="009460C4" w:rsidRPr="006C037E" w:rsidRDefault="009460C4" w:rsidP="00C3053C">
      <w:pPr>
        <w:rPr>
          <w:rFonts w:cstheme="minorHAnsi"/>
          <w:b/>
          <w:noProof/>
          <w:lang w:val="fr-FR"/>
        </w:rPr>
      </w:pPr>
      <w:r w:rsidRPr="006C037E">
        <w:rPr>
          <w:rFonts w:cstheme="minorHAnsi"/>
          <w:b/>
          <w:noProof/>
          <w:lang w:val="fr-FR"/>
        </w:rPr>
        <w:object w:dxaOrig="1544" w:dyaOrig="998" w14:anchorId="02E671FE">
          <v:shape id="_x0000_i1026" type="#_x0000_t75" alt="" style="width:77.4pt;height:49.8pt;mso-width-percent:0;mso-height-percent:0;mso-width-percent:0;mso-height-percent:0" o:ole="">
            <v:imagedata r:id="rId17" o:title=""/>
          </v:shape>
          <o:OLEObject Type="Embed" ProgID="Word.Document.12" ShapeID="_x0000_i1026" DrawAspect="Icon" ObjectID="_1622144530" r:id="rId18">
            <o:FieldCodes>\s</o:FieldCodes>
          </o:OLEObject>
        </w:object>
      </w:r>
    </w:p>
    <w:p w14:paraId="62FA5023" w14:textId="37E144BA" w:rsidR="00554836" w:rsidRPr="006C037E" w:rsidRDefault="00554836" w:rsidP="00C3053C">
      <w:pPr>
        <w:rPr>
          <w:rFonts w:cstheme="minorHAnsi"/>
          <w:b/>
          <w:noProof/>
          <w:lang w:val="fr-FR"/>
        </w:rPr>
      </w:pPr>
    </w:p>
    <w:p w14:paraId="4261C29D" w14:textId="77777777" w:rsidR="00554836" w:rsidRPr="006C037E" w:rsidRDefault="00554836" w:rsidP="00554836">
      <w:pPr>
        <w:rPr>
          <w:rFonts w:cstheme="minorHAnsi"/>
          <w:b/>
          <w:lang w:val="fr-FR"/>
        </w:rPr>
      </w:pPr>
      <w:r w:rsidRPr="006C037E">
        <w:rPr>
          <w:rFonts w:cstheme="minorHAnsi"/>
          <w:b/>
          <w:lang w:val="fr-FR"/>
        </w:rPr>
        <w:t>ANNEXE 3 – Note de cadrage de l’Etude</w:t>
      </w:r>
    </w:p>
    <w:bookmarkStart w:id="8" w:name="_MON_1618767701"/>
    <w:bookmarkEnd w:id="8"/>
    <w:p w14:paraId="581670A1" w14:textId="21454E77" w:rsidR="00554836" w:rsidRPr="006C037E" w:rsidRDefault="00554836" w:rsidP="00554836">
      <w:pPr>
        <w:rPr>
          <w:rFonts w:cstheme="minorHAnsi"/>
          <w:b/>
          <w:lang w:val="fr-FR"/>
        </w:rPr>
      </w:pPr>
      <w:r w:rsidRPr="006C037E">
        <w:rPr>
          <w:rFonts w:cstheme="minorHAnsi"/>
          <w:b/>
          <w:lang w:val="fr-FR"/>
        </w:rPr>
        <w:object w:dxaOrig="1543" w:dyaOrig="995" w14:anchorId="6FEBC141">
          <v:shape id="_x0000_i1027" type="#_x0000_t75" style="width:76.8pt;height:49.8pt" o:ole="">
            <v:imagedata r:id="rId19" o:title=""/>
          </v:shape>
          <o:OLEObject Type="Embed" ProgID="Word.Document.12" ShapeID="_x0000_i1027" DrawAspect="Icon" ObjectID="_1622144531" r:id="rId20">
            <o:FieldCodes>\s</o:FieldCodes>
          </o:OLEObject>
        </w:object>
      </w:r>
    </w:p>
    <w:p w14:paraId="7ADFF136" w14:textId="7C35977B" w:rsidR="00554836" w:rsidRPr="006C037E" w:rsidRDefault="00554836" w:rsidP="00554836">
      <w:pPr>
        <w:rPr>
          <w:rFonts w:cstheme="minorHAnsi"/>
          <w:b/>
          <w:lang w:val="fr-FR"/>
        </w:rPr>
      </w:pPr>
    </w:p>
    <w:p w14:paraId="47356194" w14:textId="77777777" w:rsidR="00554836" w:rsidRPr="006C037E" w:rsidRDefault="00554836" w:rsidP="00554836">
      <w:pPr>
        <w:rPr>
          <w:rFonts w:cstheme="minorHAnsi"/>
          <w:b/>
        </w:rPr>
      </w:pPr>
    </w:p>
    <w:p w14:paraId="2F01350F" w14:textId="77777777" w:rsidR="00554836" w:rsidRPr="006C037E" w:rsidRDefault="00554836" w:rsidP="00554836">
      <w:pPr>
        <w:rPr>
          <w:rFonts w:cstheme="minorHAnsi"/>
          <w:b/>
          <w:lang w:val="fr-FR"/>
        </w:rPr>
      </w:pPr>
    </w:p>
    <w:sectPr w:rsidR="00554836" w:rsidRPr="006C037E" w:rsidSect="00A73596">
      <w:headerReference w:type="default" r:id="rId21"/>
      <w:footerReference w:type="even" r:id="rId22"/>
      <w:footerReference w:type="default" r:id="rId23"/>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0B00" w14:textId="77777777" w:rsidR="00AA2F48" w:rsidRDefault="00AA2F48" w:rsidP="00A24134">
      <w:pPr>
        <w:spacing w:after="0" w:line="240" w:lineRule="auto"/>
      </w:pPr>
      <w:r>
        <w:separator/>
      </w:r>
    </w:p>
  </w:endnote>
  <w:endnote w:type="continuationSeparator" w:id="0">
    <w:p w14:paraId="5104A731" w14:textId="77777777" w:rsidR="00AA2F48" w:rsidRDefault="00AA2F48"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Bold">
    <w:altName w:val="Trebuchet MS"/>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34861080"/>
      <w:docPartObj>
        <w:docPartGallery w:val="Page Numbers (Bottom of Page)"/>
        <w:docPartUnique/>
      </w:docPartObj>
    </w:sdtPr>
    <w:sdtEndPr>
      <w:rPr>
        <w:rStyle w:val="Numrodepage"/>
      </w:rPr>
    </w:sdtEndPr>
    <w:sdtContent>
      <w:p w14:paraId="47BA6071" w14:textId="6A08AE75" w:rsidR="00EB5C19" w:rsidRDefault="00EB5C19" w:rsidP="00EB5C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DCE142" w14:textId="77777777" w:rsidR="00EB5C19" w:rsidRDefault="00EB5C19" w:rsidP="003E70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97861576"/>
      <w:docPartObj>
        <w:docPartGallery w:val="Page Numbers (Bottom of Page)"/>
        <w:docPartUnique/>
      </w:docPartObj>
    </w:sdtPr>
    <w:sdtEndPr>
      <w:rPr>
        <w:rStyle w:val="Numrodepage"/>
      </w:rPr>
    </w:sdtEndPr>
    <w:sdtContent>
      <w:p w14:paraId="741ABA5B" w14:textId="6E806BB1" w:rsidR="00EB5C19" w:rsidRDefault="00EB5C19" w:rsidP="00EB5C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C7353">
          <w:rPr>
            <w:rStyle w:val="Numrodepage"/>
            <w:noProof/>
          </w:rPr>
          <w:t>10</w:t>
        </w:r>
        <w:r>
          <w:rPr>
            <w:rStyle w:val="Numrodepage"/>
          </w:rPr>
          <w:fldChar w:fldCharType="end"/>
        </w:r>
      </w:p>
    </w:sdtContent>
  </w:sdt>
  <w:p w14:paraId="4EDFA070" w14:textId="77777777" w:rsidR="00EB5C19" w:rsidRDefault="00EB5C19" w:rsidP="003E709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E89E9" w14:textId="77777777" w:rsidR="00AA2F48" w:rsidRDefault="00AA2F48" w:rsidP="00A24134">
      <w:pPr>
        <w:spacing w:after="0" w:line="240" w:lineRule="auto"/>
      </w:pPr>
      <w:r>
        <w:separator/>
      </w:r>
    </w:p>
  </w:footnote>
  <w:footnote w:type="continuationSeparator" w:id="0">
    <w:p w14:paraId="55ED15EF" w14:textId="77777777" w:rsidR="00AA2F48" w:rsidRDefault="00AA2F48" w:rsidP="00A2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650F" w14:textId="5CDED50A" w:rsidR="00EB5C19" w:rsidRDefault="00EB5C19" w:rsidP="00D56C11">
    <w:pPr>
      <w:pStyle w:val="En-tte"/>
      <w:jc w:val="right"/>
    </w:pPr>
    <w:r w:rsidRPr="001C0978">
      <w:rPr>
        <w:rFonts w:ascii="Times New Roman" w:hAnsi="Times New Roman"/>
        <w:b/>
        <w:noProof/>
        <w:sz w:val="28"/>
        <w:szCs w:val="28"/>
      </w:rPr>
      <w:drawing>
        <wp:inline distT="0" distB="0" distL="0" distR="0" wp14:anchorId="128080A6" wp14:editId="058C701C">
          <wp:extent cx="408940" cy="92202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32" cy="9549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172"/>
    <w:multiLevelType w:val="hybridMultilevel"/>
    <w:tmpl w:val="99D4D96E"/>
    <w:lvl w:ilvl="0" w:tplc="9BDE1792">
      <w:start w:val="1"/>
      <w:numFmt w:val="decimal"/>
      <w:pStyle w:val="Paragraph"/>
      <w:lvlText w:val="%1."/>
      <w:lvlJc w:val="left"/>
      <w:pPr>
        <w:ind w:left="360" w:hanging="360"/>
      </w:pPr>
      <w:rPr>
        <w:rFonts w:ascii="Calibri" w:hAnsi="Calibri"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80206"/>
    <w:multiLevelType w:val="hybridMultilevel"/>
    <w:tmpl w:val="1C08D1B2"/>
    <w:lvl w:ilvl="0" w:tplc="7034E46E">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B818A3"/>
    <w:multiLevelType w:val="hybridMultilevel"/>
    <w:tmpl w:val="9AF40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A3451"/>
    <w:multiLevelType w:val="hybridMultilevel"/>
    <w:tmpl w:val="9A509500"/>
    <w:lvl w:ilvl="0" w:tplc="59B612D4">
      <w:start w:val="3"/>
      <w:numFmt w:val="bullet"/>
      <w:lvlText w:val=""/>
      <w:lvlJc w:val="left"/>
      <w:pPr>
        <w:ind w:left="1069" w:hanging="360"/>
      </w:pPr>
      <w:rPr>
        <w:rFonts w:ascii="Wingdings" w:eastAsiaTheme="minorHAns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AD220FA"/>
    <w:multiLevelType w:val="hybridMultilevel"/>
    <w:tmpl w:val="80325E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847974"/>
    <w:multiLevelType w:val="multilevel"/>
    <w:tmpl w:val="558E825E"/>
    <w:styleLink w:val="List8"/>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abstractNum>
  <w:abstractNum w:abstractNumId="6" w15:restartNumberingAfterBreak="0">
    <w:nsid w:val="21F457BA"/>
    <w:multiLevelType w:val="hybridMultilevel"/>
    <w:tmpl w:val="7D6655DC"/>
    <w:lvl w:ilvl="0" w:tplc="F6525960">
      <w:start w:val="3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B81ABC"/>
    <w:multiLevelType w:val="hybridMultilevel"/>
    <w:tmpl w:val="5C3A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5D93"/>
    <w:multiLevelType w:val="multilevel"/>
    <w:tmpl w:val="12280492"/>
    <w:styleLink w:val="List31"/>
    <w:lvl w:ilvl="0">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9" w15:restartNumberingAfterBreak="0">
    <w:nsid w:val="2A3A297B"/>
    <w:multiLevelType w:val="hybridMultilevel"/>
    <w:tmpl w:val="21B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C334D"/>
    <w:multiLevelType w:val="hybridMultilevel"/>
    <w:tmpl w:val="96BE8456"/>
    <w:lvl w:ilvl="0" w:tplc="03D44CC8">
      <w:start w:val="2500"/>
      <w:numFmt w:val="bullet"/>
      <w:lvlText w:val="-"/>
      <w:lvlJc w:val="left"/>
      <w:pPr>
        <w:ind w:left="648" w:hanging="360"/>
      </w:pPr>
      <w:rPr>
        <w:rFonts w:ascii="Calibri" w:eastAsia="Calibri" w:hAnsi="Calibri" w:cs="Times New Roman" w:hint="default"/>
      </w:rPr>
    </w:lvl>
    <w:lvl w:ilvl="1" w:tplc="240C0003" w:tentative="1">
      <w:start w:val="1"/>
      <w:numFmt w:val="bullet"/>
      <w:lvlText w:val="o"/>
      <w:lvlJc w:val="left"/>
      <w:pPr>
        <w:ind w:left="1368" w:hanging="360"/>
      </w:pPr>
      <w:rPr>
        <w:rFonts w:ascii="Courier New" w:hAnsi="Courier New" w:cs="Courier New" w:hint="default"/>
      </w:rPr>
    </w:lvl>
    <w:lvl w:ilvl="2" w:tplc="240C0005" w:tentative="1">
      <w:start w:val="1"/>
      <w:numFmt w:val="bullet"/>
      <w:lvlText w:val=""/>
      <w:lvlJc w:val="left"/>
      <w:pPr>
        <w:ind w:left="2088" w:hanging="360"/>
      </w:pPr>
      <w:rPr>
        <w:rFonts w:ascii="Wingdings" w:hAnsi="Wingdings" w:hint="default"/>
      </w:rPr>
    </w:lvl>
    <w:lvl w:ilvl="3" w:tplc="240C0001" w:tentative="1">
      <w:start w:val="1"/>
      <w:numFmt w:val="bullet"/>
      <w:lvlText w:val=""/>
      <w:lvlJc w:val="left"/>
      <w:pPr>
        <w:ind w:left="2808" w:hanging="360"/>
      </w:pPr>
      <w:rPr>
        <w:rFonts w:ascii="Symbol" w:hAnsi="Symbol" w:hint="default"/>
      </w:rPr>
    </w:lvl>
    <w:lvl w:ilvl="4" w:tplc="240C0003" w:tentative="1">
      <w:start w:val="1"/>
      <w:numFmt w:val="bullet"/>
      <w:lvlText w:val="o"/>
      <w:lvlJc w:val="left"/>
      <w:pPr>
        <w:ind w:left="3528" w:hanging="360"/>
      </w:pPr>
      <w:rPr>
        <w:rFonts w:ascii="Courier New" w:hAnsi="Courier New" w:cs="Courier New" w:hint="default"/>
      </w:rPr>
    </w:lvl>
    <w:lvl w:ilvl="5" w:tplc="240C0005" w:tentative="1">
      <w:start w:val="1"/>
      <w:numFmt w:val="bullet"/>
      <w:lvlText w:val=""/>
      <w:lvlJc w:val="left"/>
      <w:pPr>
        <w:ind w:left="4248" w:hanging="360"/>
      </w:pPr>
      <w:rPr>
        <w:rFonts w:ascii="Wingdings" w:hAnsi="Wingdings" w:hint="default"/>
      </w:rPr>
    </w:lvl>
    <w:lvl w:ilvl="6" w:tplc="240C0001" w:tentative="1">
      <w:start w:val="1"/>
      <w:numFmt w:val="bullet"/>
      <w:lvlText w:val=""/>
      <w:lvlJc w:val="left"/>
      <w:pPr>
        <w:ind w:left="4968" w:hanging="360"/>
      </w:pPr>
      <w:rPr>
        <w:rFonts w:ascii="Symbol" w:hAnsi="Symbol" w:hint="default"/>
      </w:rPr>
    </w:lvl>
    <w:lvl w:ilvl="7" w:tplc="240C0003" w:tentative="1">
      <w:start w:val="1"/>
      <w:numFmt w:val="bullet"/>
      <w:lvlText w:val="o"/>
      <w:lvlJc w:val="left"/>
      <w:pPr>
        <w:ind w:left="5688" w:hanging="360"/>
      </w:pPr>
      <w:rPr>
        <w:rFonts w:ascii="Courier New" w:hAnsi="Courier New" w:cs="Courier New" w:hint="default"/>
      </w:rPr>
    </w:lvl>
    <w:lvl w:ilvl="8" w:tplc="240C0005" w:tentative="1">
      <w:start w:val="1"/>
      <w:numFmt w:val="bullet"/>
      <w:lvlText w:val=""/>
      <w:lvlJc w:val="left"/>
      <w:pPr>
        <w:ind w:left="6408" w:hanging="360"/>
      </w:pPr>
      <w:rPr>
        <w:rFonts w:ascii="Wingdings" w:hAnsi="Wingdings" w:hint="default"/>
      </w:rPr>
    </w:lvl>
  </w:abstractNum>
  <w:abstractNum w:abstractNumId="11" w15:restartNumberingAfterBreak="0">
    <w:nsid w:val="2CC65BD0"/>
    <w:multiLevelType w:val="hybridMultilevel"/>
    <w:tmpl w:val="DE808366"/>
    <w:lvl w:ilvl="0" w:tplc="5E289FF4">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437159"/>
    <w:multiLevelType w:val="multilevel"/>
    <w:tmpl w:val="5248E698"/>
    <w:styleLink w:val="List12"/>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abstractNum>
  <w:abstractNum w:abstractNumId="13" w15:restartNumberingAfterBreak="0">
    <w:nsid w:val="3E075726"/>
    <w:multiLevelType w:val="hybridMultilevel"/>
    <w:tmpl w:val="94E4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93544"/>
    <w:multiLevelType w:val="hybridMultilevel"/>
    <w:tmpl w:val="F2F8DF4E"/>
    <w:lvl w:ilvl="0" w:tplc="5136F97E">
      <w:start w:val="1"/>
      <w:numFmt w:val="decimal"/>
      <w:lvlText w:val="%1."/>
      <w:lvlJc w:val="left"/>
      <w:pPr>
        <w:ind w:left="720" w:hanging="360"/>
      </w:pPr>
      <w:rPr>
        <w:rFonts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52315E"/>
    <w:multiLevelType w:val="hybridMultilevel"/>
    <w:tmpl w:val="5BD6B91A"/>
    <w:lvl w:ilvl="0" w:tplc="04090003">
      <w:start w:val="1"/>
      <w:numFmt w:val="bullet"/>
      <w:lvlText w:val="o"/>
      <w:lvlJc w:val="left"/>
      <w:pPr>
        <w:ind w:left="1069" w:hanging="360"/>
      </w:pPr>
      <w:rPr>
        <w:rFonts w:ascii="Courier New" w:hAnsi="Courier New" w:cs="Courier New"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6" w15:restartNumberingAfterBreak="0">
    <w:nsid w:val="417620E4"/>
    <w:multiLevelType w:val="hybridMultilevel"/>
    <w:tmpl w:val="D1A685C2"/>
    <w:lvl w:ilvl="0" w:tplc="80246B2C">
      <w:start w:val="8"/>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E34A5C"/>
    <w:multiLevelType w:val="hybridMultilevel"/>
    <w:tmpl w:val="FDFA2D6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605DDF"/>
    <w:multiLevelType w:val="hybridMultilevel"/>
    <w:tmpl w:val="0FB4C7BC"/>
    <w:lvl w:ilvl="0" w:tplc="6ABE5C10">
      <w:numFmt w:val="bullet"/>
      <w:lvlText w:val="-"/>
      <w:lvlJc w:val="left"/>
      <w:pPr>
        <w:ind w:left="1069" w:hanging="360"/>
      </w:pPr>
      <w:rPr>
        <w:rFonts w:ascii="Cambria" w:eastAsia="Times New Roman" w:hAnsi="Cambri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9" w15:restartNumberingAfterBreak="0">
    <w:nsid w:val="4B9D1D9F"/>
    <w:multiLevelType w:val="multilevel"/>
    <w:tmpl w:val="3E4423FE"/>
    <w:styleLink w:val="List1"/>
    <w:lvl w:ilvl="0">
      <w:numFmt w:val="bullet"/>
      <w:lvlText w:val="▪"/>
      <w:lvlJc w:val="left"/>
      <w:pPr>
        <w:tabs>
          <w:tab w:val="num" w:pos="720"/>
        </w:tabs>
        <w:ind w:left="720" w:hanging="360"/>
      </w:pPr>
      <w:rPr>
        <w:rFonts w:ascii="Trebuchet MS Bold" w:eastAsia="Trebuchet MS Bold" w:hAnsi="Trebuchet MS Bold" w:cs="Trebuchet MS Bold"/>
        <w:b/>
        <w:bC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fr-FR"/>
      </w:rPr>
    </w:lvl>
  </w:abstractNum>
  <w:abstractNum w:abstractNumId="20" w15:restartNumberingAfterBreak="0">
    <w:nsid w:val="526E0F3B"/>
    <w:multiLevelType w:val="multilevel"/>
    <w:tmpl w:val="0A0CEBAC"/>
    <w:styleLink w:val="List7"/>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abstractNum>
  <w:abstractNum w:abstractNumId="21" w15:restartNumberingAfterBreak="0">
    <w:nsid w:val="52FF4C67"/>
    <w:multiLevelType w:val="multilevel"/>
    <w:tmpl w:val="A27CF5C2"/>
    <w:styleLink w:val="List5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212121"/>
        <w:spacing w:val="0"/>
        <w:kern w:val="0"/>
        <w:position w:val="0"/>
        <w:sz w:val="22"/>
        <w:szCs w:val="22"/>
        <w:u w:val="none" w:color="212121"/>
        <w:vertAlign w:val="baseline"/>
        <w:lang w:val="fr-FR"/>
      </w:rPr>
    </w:lvl>
  </w:abstractNum>
  <w:abstractNum w:abstractNumId="22" w15:restartNumberingAfterBreak="0">
    <w:nsid w:val="539536DB"/>
    <w:multiLevelType w:val="hybridMultilevel"/>
    <w:tmpl w:val="95A8C8A6"/>
    <w:lvl w:ilvl="0" w:tplc="745EDF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A671D6"/>
    <w:multiLevelType w:val="hybridMultilevel"/>
    <w:tmpl w:val="FEA8212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CB0F40"/>
    <w:multiLevelType w:val="multilevel"/>
    <w:tmpl w:val="803C0766"/>
    <w:styleLink w:val="List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fr-FR"/>
      </w:rPr>
    </w:lvl>
  </w:abstractNum>
  <w:abstractNum w:abstractNumId="25" w15:restartNumberingAfterBreak="0">
    <w:nsid w:val="67365933"/>
    <w:multiLevelType w:val="multilevel"/>
    <w:tmpl w:val="A16404EE"/>
    <w:styleLink w:val="List4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abstractNum>
  <w:abstractNum w:abstractNumId="26" w15:restartNumberingAfterBreak="0">
    <w:nsid w:val="6A256DEE"/>
    <w:multiLevelType w:val="multilevel"/>
    <w:tmpl w:val="03D21060"/>
    <w:styleLink w:val="List9"/>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fr-FR"/>
      </w:rPr>
    </w:lvl>
  </w:abstractNum>
  <w:abstractNum w:abstractNumId="27" w15:restartNumberingAfterBreak="0">
    <w:nsid w:val="6BBB36C5"/>
    <w:multiLevelType w:val="hybridMultilevel"/>
    <w:tmpl w:val="DFFE8EBA"/>
    <w:lvl w:ilvl="0" w:tplc="76C2616C">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6C5651"/>
    <w:multiLevelType w:val="multilevel"/>
    <w:tmpl w:val="35206764"/>
    <w:styleLink w:val="List0"/>
    <w:lvl w:ilvl="0">
      <w:numFmt w:val="bullet"/>
      <w:lvlText w:val="▪"/>
      <w:lvlJc w:val="left"/>
      <w:pPr>
        <w:tabs>
          <w:tab w:val="num" w:pos="720"/>
        </w:tabs>
        <w:ind w:left="720" w:hanging="36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10"/>
        </w:tabs>
        <w:ind w:left="141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2130"/>
        </w:tabs>
        <w:ind w:left="213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850"/>
        </w:tabs>
        <w:ind w:left="285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570"/>
        </w:tabs>
        <w:ind w:left="357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4290"/>
        </w:tabs>
        <w:ind w:left="429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5010"/>
        </w:tabs>
        <w:ind w:left="501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730"/>
        </w:tabs>
        <w:ind w:left="573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450"/>
        </w:tabs>
        <w:ind w:left="645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rtl w:val="0"/>
        <w:lang w:val="fr-FR"/>
      </w:rPr>
    </w:lvl>
  </w:abstractNum>
  <w:abstractNum w:abstractNumId="29" w15:restartNumberingAfterBreak="0">
    <w:nsid w:val="703571B9"/>
    <w:multiLevelType w:val="hybridMultilevel"/>
    <w:tmpl w:val="F5D6D322"/>
    <w:lvl w:ilvl="0" w:tplc="0B169D96">
      <w:start w:val="3"/>
      <w:numFmt w:val="bullet"/>
      <w:lvlText w:val=""/>
      <w:lvlJc w:val="left"/>
      <w:pPr>
        <w:ind w:left="644" w:hanging="360"/>
      </w:pPr>
      <w:rPr>
        <w:rFonts w:ascii="Symbol" w:eastAsia="Arial Unicode MS" w:hAnsi="Symbol" w:cs="Times New Roman" w:hint="default"/>
        <w:b w:val="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0" w15:restartNumberingAfterBreak="0">
    <w:nsid w:val="711339CE"/>
    <w:multiLevelType w:val="hybridMultilevel"/>
    <w:tmpl w:val="8F9841D2"/>
    <w:lvl w:ilvl="0" w:tplc="191CB1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DC4444"/>
    <w:multiLevelType w:val="multilevel"/>
    <w:tmpl w:val="6C30F5B4"/>
    <w:styleLink w:val="List21"/>
    <w:lvl w:ilvl="0">
      <w:start w:val="1"/>
      <w:numFmt w:val="decimal"/>
      <w:lvlText w:val="%1."/>
      <w:lvlJc w:val="left"/>
      <w:rPr>
        <w:position w:val="0"/>
        <w:rtl w:val="0"/>
        <w:lang w:val="fr-FR"/>
      </w:rPr>
    </w:lvl>
    <w:lvl w:ilvl="1">
      <w:start w:val="1"/>
      <w:numFmt w:val="lowerLetter"/>
      <w:lvlText w:val="%2."/>
      <w:lvlJc w:val="left"/>
      <w:rPr>
        <w:position w:val="0"/>
        <w:rtl w:val="0"/>
        <w:lang w:val="fr-FR"/>
      </w:rPr>
    </w:lvl>
    <w:lvl w:ilvl="2">
      <w:start w:val="1"/>
      <w:numFmt w:val="lowerRoman"/>
      <w:lvlText w:val="%3."/>
      <w:lvlJc w:val="left"/>
      <w:rPr>
        <w:position w:val="0"/>
        <w:rtl w:val="0"/>
        <w:lang w:val="fr-FR"/>
      </w:rPr>
    </w:lvl>
    <w:lvl w:ilvl="3">
      <w:start w:val="1"/>
      <w:numFmt w:val="decimal"/>
      <w:lvlText w:val="%4."/>
      <w:lvlJc w:val="left"/>
      <w:rPr>
        <w:position w:val="0"/>
        <w:rtl w:val="0"/>
        <w:lang w:val="fr-FR"/>
      </w:rPr>
    </w:lvl>
    <w:lvl w:ilvl="4">
      <w:start w:val="1"/>
      <w:numFmt w:val="lowerLetter"/>
      <w:lvlText w:val="%5."/>
      <w:lvlJc w:val="left"/>
      <w:rPr>
        <w:position w:val="0"/>
        <w:rtl w:val="0"/>
        <w:lang w:val="fr-FR"/>
      </w:rPr>
    </w:lvl>
    <w:lvl w:ilvl="5">
      <w:start w:val="1"/>
      <w:numFmt w:val="lowerRoman"/>
      <w:lvlText w:val="%6."/>
      <w:lvlJc w:val="left"/>
      <w:rPr>
        <w:position w:val="0"/>
        <w:rtl w:val="0"/>
        <w:lang w:val="fr-FR"/>
      </w:rPr>
    </w:lvl>
    <w:lvl w:ilvl="6">
      <w:start w:val="1"/>
      <w:numFmt w:val="decimal"/>
      <w:lvlText w:val="%7."/>
      <w:lvlJc w:val="left"/>
      <w:rPr>
        <w:position w:val="0"/>
        <w:rtl w:val="0"/>
        <w:lang w:val="fr-FR"/>
      </w:rPr>
    </w:lvl>
    <w:lvl w:ilvl="7">
      <w:start w:val="1"/>
      <w:numFmt w:val="lowerLetter"/>
      <w:lvlText w:val="%8."/>
      <w:lvlJc w:val="left"/>
      <w:rPr>
        <w:position w:val="0"/>
        <w:rtl w:val="0"/>
        <w:lang w:val="fr-FR"/>
      </w:rPr>
    </w:lvl>
    <w:lvl w:ilvl="8">
      <w:start w:val="1"/>
      <w:numFmt w:val="lowerRoman"/>
      <w:lvlText w:val="%9."/>
      <w:lvlJc w:val="left"/>
      <w:rPr>
        <w:position w:val="0"/>
        <w:rtl w:val="0"/>
        <w:lang w:val="fr-FR"/>
      </w:rPr>
    </w:lvl>
  </w:abstractNum>
  <w:abstractNum w:abstractNumId="32" w15:restartNumberingAfterBreak="0">
    <w:nsid w:val="77A11D24"/>
    <w:multiLevelType w:val="hybridMultilevel"/>
    <w:tmpl w:val="9E56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8"/>
  </w:num>
  <w:num w:numId="4">
    <w:abstractNumId w:val="19"/>
  </w:num>
  <w:num w:numId="5">
    <w:abstractNumId w:val="31"/>
  </w:num>
  <w:num w:numId="6">
    <w:abstractNumId w:val="8"/>
  </w:num>
  <w:num w:numId="7">
    <w:abstractNumId w:val="25"/>
  </w:num>
  <w:num w:numId="8">
    <w:abstractNumId w:val="21"/>
  </w:num>
  <w:num w:numId="9">
    <w:abstractNumId w:val="24"/>
  </w:num>
  <w:num w:numId="10">
    <w:abstractNumId w:val="20"/>
  </w:num>
  <w:num w:numId="11">
    <w:abstractNumId w:val="5"/>
  </w:num>
  <w:num w:numId="12">
    <w:abstractNumId w:val="26"/>
  </w:num>
  <w:num w:numId="13">
    <w:abstractNumId w:val="12"/>
  </w:num>
  <w:num w:numId="14">
    <w:abstractNumId w:val="0"/>
  </w:num>
  <w:num w:numId="15">
    <w:abstractNumId w:val="10"/>
  </w:num>
  <w:num w:numId="16">
    <w:abstractNumId w:val="2"/>
  </w:num>
  <w:num w:numId="17">
    <w:abstractNumId w:val="7"/>
  </w:num>
  <w:num w:numId="18">
    <w:abstractNumId w:val="13"/>
  </w:num>
  <w:num w:numId="19">
    <w:abstractNumId w:val="29"/>
  </w:num>
  <w:num w:numId="20">
    <w:abstractNumId w:val="9"/>
  </w:num>
  <w:num w:numId="21">
    <w:abstractNumId w:val="18"/>
  </w:num>
  <w:num w:numId="22">
    <w:abstractNumId w:val="15"/>
  </w:num>
  <w:num w:numId="23">
    <w:abstractNumId w:val="4"/>
  </w:num>
  <w:num w:numId="24">
    <w:abstractNumId w:val="3"/>
  </w:num>
  <w:num w:numId="25">
    <w:abstractNumId w:val="16"/>
  </w:num>
  <w:num w:numId="26">
    <w:abstractNumId w:val="10"/>
  </w:num>
  <w:num w:numId="27">
    <w:abstractNumId w:val="27"/>
  </w:num>
  <w:num w:numId="28">
    <w:abstractNumId w:val="14"/>
  </w:num>
  <w:num w:numId="29">
    <w:abstractNumId w:val="11"/>
  </w:num>
  <w:num w:numId="30">
    <w:abstractNumId w:val="30"/>
  </w:num>
  <w:num w:numId="31">
    <w:abstractNumId w:val="22"/>
  </w:num>
  <w:num w:numId="32">
    <w:abstractNumId w:val="17"/>
  </w:num>
  <w:num w:numId="33">
    <w:abstractNumId w:val="32"/>
  </w:num>
  <w:num w:numId="34">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5A87"/>
    <w:rsid w:val="0001012F"/>
    <w:rsid w:val="000121F0"/>
    <w:rsid w:val="0001469E"/>
    <w:rsid w:val="00023420"/>
    <w:rsid w:val="000440EC"/>
    <w:rsid w:val="00057DA8"/>
    <w:rsid w:val="00061457"/>
    <w:rsid w:val="00072984"/>
    <w:rsid w:val="000853CD"/>
    <w:rsid w:val="00086485"/>
    <w:rsid w:val="00092DBB"/>
    <w:rsid w:val="00095950"/>
    <w:rsid w:val="000964DE"/>
    <w:rsid w:val="000B254C"/>
    <w:rsid w:val="000B468F"/>
    <w:rsid w:val="000B6B6B"/>
    <w:rsid w:val="000C4ECC"/>
    <w:rsid w:val="000D2201"/>
    <w:rsid w:val="000E2C6B"/>
    <w:rsid w:val="000E45E5"/>
    <w:rsid w:val="000E6FDF"/>
    <w:rsid w:val="000E7952"/>
    <w:rsid w:val="000F212E"/>
    <w:rsid w:val="00103276"/>
    <w:rsid w:val="00123982"/>
    <w:rsid w:val="001248BA"/>
    <w:rsid w:val="00126BEC"/>
    <w:rsid w:val="00134A66"/>
    <w:rsid w:val="001446F6"/>
    <w:rsid w:val="00144DE7"/>
    <w:rsid w:val="001473B3"/>
    <w:rsid w:val="001513A7"/>
    <w:rsid w:val="00157D70"/>
    <w:rsid w:val="0016202B"/>
    <w:rsid w:val="00162092"/>
    <w:rsid w:val="00167362"/>
    <w:rsid w:val="00170654"/>
    <w:rsid w:val="00170915"/>
    <w:rsid w:val="00173BB8"/>
    <w:rsid w:val="00180627"/>
    <w:rsid w:val="00180DF8"/>
    <w:rsid w:val="001922DD"/>
    <w:rsid w:val="001922FE"/>
    <w:rsid w:val="00195F24"/>
    <w:rsid w:val="001A0DCE"/>
    <w:rsid w:val="001C10E0"/>
    <w:rsid w:val="001C2F5F"/>
    <w:rsid w:val="001D32A5"/>
    <w:rsid w:val="001D6CD5"/>
    <w:rsid w:val="001E0176"/>
    <w:rsid w:val="001E22BC"/>
    <w:rsid w:val="001E30BA"/>
    <w:rsid w:val="001F04FB"/>
    <w:rsid w:val="001F11A7"/>
    <w:rsid w:val="001F25F2"/>
    <w:rsid w:val="001F45B5"/>
    <w:rsid w:val="00200AA0"/>
    <w:rsid w:val="00210248"/>
    <w:rsid w:val="00213A46"/>
    <w:rsid w:val="00215236"/>
    <w:rsid w:val="002223E0"/>
    <w:rsid w:val="00223899"/>
    <w:rsid w:val="0022772D"/>
    <w:rsid w:val="00240981"/>
    <w:rsid w:val="00242AA7"/>
    <w:rsid w:val="002526AF"/>
    <w:rsid w:val="00254862"/>
    <w:rsid w:val="00266416"/>
    <w:rsid w:val="002750B7"/>
    <w:rsid w:val="00275A33"/>
    <w:rsid w:val="002778C9"/>
    <w:rsid w:val="002778D9"/>
    <w:rsid w:val="00277E8A"/>
    <w:rsid w:val="00281676"/>
    <w:rsid w:val="00283330"/>
    <w:rsid w:val="00287ABC"/>
    <w:rsid w:val="00287F49"/>
    <w:rsid w:val="002A0E25"/>
    <w:rsid w:val="002A1486"/>
    <w:rsid w:val="002A5E51"/>
    <w:rsid w:val="002A64C5"/>
    <w:rsid w:val="002B0A5E"/>
    <w:rsid w:val="002B197A"/>
    <w:rsid w:val="002C2C8E"/>
    <w:rsid w:val="002C5C99"/>
    <w:rsid w:val="002C6781"/>
    <w:rsid w:val="002E41D0"/>
    <w:rsid w:val="002F799A"/>
    <w:rsid w:val="002F7B77"/>
    <w:rsid w:val="00314F51"/>
    <w:rsid w:val="003230F4"/>
    <w:rsid w:val="003231AD"/>
    <w:rsid w:val="0033218C"/>
    <w:rsid w:val="00332354"/>
    <w:rsid w:val="0033411B"/>
    <w:rsid w:val="00334CBA"/>
    <w:rsid w:val="00336E59"/>
    <w:rsid w:val="00336EF8"/>
    <w:rsid w:val="00343717"/>
    <w:rsid w:val="00343852"/>
    <w:rsid w:val="00343A62"/>
    <w:rsid w:val="00354655"/>
    <w:rsid w:val="003754C3"/>
    <w:rsid w:val="0037636E"/>
    <w:rsid w:val="0038031A"/>
    <w:rsid w:val="003812A9"/>
    <w:rsid w:val="003836C0"/>
    <w:rsid w:val="00386DC9"/>
    <w:rsid w:val="00387B70"/>
    <w:rsid w:val="00394B99"/>
    <w:rsid w:val="003A05A1"/>
    <w:rsid w:val="003A22D4"/>
    <w:rsid w:val="003B0C3C"/>
    <w:rsid w:val="003B189C"/>
    <w:rsid w:val="003C2466"/>
    <w:rsid w:val="003C474C"/>
    <w:rsid w:val="003E5122"/>
    <w:rsid w:val="003E7093"/>
    <w:rsid w:val="003F0258"/>
    <w:rsid w:val="003F31A2"/>
    <w:rsid w:val="00411EDD"/>
    <w:rsid w:val="00431ED4"/>
    <w:rsid w:val="00432027"/>
    <w:rsid w:val="00440ECE"/>
    <w:rsid w:val="00441B18"/>
    <w:rsid w:val="00443E94"/>
    <w:rsid w:val="00445903"/>
    <w:rsid w:val="00453E91"/>
    <w:rsid w:val="00464661"/>
    <w:rsid w:val="00473B49"/>
    <w:rsid w:val="004758AA"/>
    <w:rsid w:val="004762C8"/>
    <w:rsid w:val="00480D4E"/>
    <w:rsid w:val="004830B9"/>
    <w:rsid w:val="0049026B"/>
    <w:rsid w:val="00497EDA"/>
    <w:rsid w:val="004A2B79"/>
    <w:rsid w:val="004B1614"/>
    <w:rsid w:val="004B3FB1"/>
    <w:rsid w:val="004D3F24"/>
    <w:rsid w:val="004E1860"/>
    <w:rsid w:val="004E216D"/>
    <w:rsid w:val="004E2669"/>
    <w:rsid w:val="004F4F1B"/>
    <w:rsid w:val="004F50EA"/>
    <w:rsid w:val="00500582"/>
    <w:rsid w:val="005063F9"/>
    <w:rsid w:val="00506CF5"/>
    <w:rsid w:val="00511834"/>
    <w:rsid w:val="005131C5"/>
    <w:rsid w:val="00523B12"/>
    <w:rsid w:val="005270E7"/>
    <w:rsid w:val="0052761D"/>
    <w:rsid w:val="00540BD0"/>
    <w:rsid w:val="0055219C"/>
    <w:rsid w:val="00552801"/>
    <w:rsid w:val="00554836"/>
    <w:rsid w:val="00557FCC"/>
    <w:rsid w:val="005719B5"/>
    <w:rsid w:val="0058249C"/>
    <w:rsid w:val="00593C60"/>
    <w:rsid w:val="005969F2"/>
    <w:rsid w:val="005A56DA"/>
    <w:rsid w:val="005A6D73"/>
    <w:rsid w:val="005B038A"/>
    <w:rsid w:val="005C224C"/>
    <w:rsid w:val="005C35B2"/>
    <w:rsid w:val="005D15DC"/>
    <w:rsid w:val="005D2792"/>
    <w:rsid w:val="005E39E0"/>
    <w:rsid w:val="005E7226"/>
    <w:rsid w:val="005F1B65"/>
    <w:rsid w:val="005F1C17"/>
    <w:rsid w:val="005F5DD8"/>
    <w:rsid w:val="005F64C1"/>
    <w:rsid w:val="00605B7A"/>
    <w:rsid w:val="006060A5"/>
    <w:rsid w:val="00612E90"/>
    <w:rsid w:val="0061692B"/>
    <w:rsid w:val="00622C8B"/>
    <w:rsid w:val="00626DA2"/>
    <w:rsid w:val="006315F7"/>
    <w:rsid w:val="00633635"/>
    <w:rsid w:val="0063524A"/>
    <w:rsid w:val="0064053B"/>
    <w:rsid w:val="006424FF"/>
    <w:rsid w:val="006458EF"/>
    <w:rsid w:val="0065681E"/>
    <w:rsid w:val="0065710B"/>
    <w:rsid w:val="00660837"/>
    <w:rsid w:val="0066198E"/>
    <w:rsid w:val="00663433"/>
    <w:rsid w:val="00665B73"/>
    <w:rsid w:val="00666EED"/>
    <w:rsid w:val="00671306"/>
    <w:rsid w:val="00671528"/>
    <w:rsid w:val="00676AD5"/>
    <w:rsid w:val="0068022B"/>
    <w:rsid w:val="006822FB"/>
    <w:rsid w:val="006A646A"/>
    <w:rsid w:val="006B39CB"/>
    <w:rsid w:val="006B7F5A"/>
    <w:rsid w:val="006C037E"/>
    <w:rsid w:val="006C491D"/>
    <w:rsid w:val="006E1090"/>
    <w:rsid w:val="006E126C"/>
    <w:rsid w:val="006E4092"/>
    <w:rsid w:val="006E569A"/>
    <w:rsid w:val="006F32E7"/>
    <w:rsid w:val="006F4513"/>
    <w:rsid w:val="007054B6"/>
    <w:rsid w:val="00711A47"/>
    <w:rsid w:val="00711F0F"/>
    <w:rsid w:val="00714BE9"/>
    <w:rsid w:val="00717476"/>
    <w:rsid w:val="007222BB"/>
    <w:rsid w:val="00725B55"/>
    <w:rsid w:val="00726A53"/>
    <w:rsid w:val="00727B39"/>
    <w:rsid w:val="00731576"/>
    <w:rsid w:val="00733BAA"/>
    <w:rsid w:val="007354EA"/>
    <w:rsid w:val="00740B52"/>
    <w:rsid w:val="00741FDD"/>
    <w:rsid w:val="00763D8C"/>
    <w:rsid w:val="007650C2"/>
    <w:rsid w:val="007654A8"/>
    <w:rsid w:val="0077079F"/>
    <w:rsid w:val="00776753"/>
    <w:rsid w:val="00776FB1"/>
    <w:rsid w:val="00777337"/>
    <w:rsid w:val="007818C5"/>
    <w:rsid w:val="00791F9B"/>
    <w:rsid w:val="00795ADF"/>
    <w:rsid w:val="007A38D2"/>
    <w:rsid w:val="007B467A"/>
    <w:rsid w:val="007B4EEB"/>
    <w:rsid w:val="007C1E1F"/>
    <w:rsid w:val="007C2318"/>
    <w:rsid w:val="007C4235"/>
    <w:rsid w:val="007C690C"/>
    <w:rsid w:val="007D1F5A"/>
    <w:rsid w:val="007D382E"/>
    <w:rsid w:val="007E12FC"/>
    <w:rsid w:val="007E4F76"/>
    <w:rsid w:val="00810FC3"/>
    <w:rsid w:val="008123BE"/>
    <w:rsid w:val="00816B78"/>
    <w:rsid w:val="008221DF"/>
    <w:rsid w:val="0082245E"/>
    <w:rsid w:val="00834D1A"/>
    <w:rsid w:val="0083711D"/>
    <w:rsid w:val="00837F09"/>
    <w:rsid w:val="008429D1"/>
    <w:rsid w:val="00845D5B"/>
    <w:rsid w:val="00852471"/>
    <w:rsid w:val="008530CF"/>
    <w:rsid w:val="00867321"/>
    <w:rsid w:val="00872BAA"/>
    <w:rsid w:val="00880A9B"/>
    <w:rsid w:val="00881645"/>
    <w:rsid w:val="00882780"/>
    <w:rsid w:val="00892EA0"/>
    <w:rsid w:val="008A0260"/>
    <w:rsid w:val="008A277A"/>
    <w:rsid w:val="008A4E69"/>
    <w:rsid w:val="008A6F73"/>
    <w:rsid w:val="008B33D2"/>
    <w:rsid w:val="008B4655"/>
    <w:rsid w:val="008B6321"/>
    <w:rsid w:val="008C3DAC"/>
    <w:rsid w:val="008C7353"/>
    <w:rsid w:val="008D7E45"/>
    <w:rsid w:val="008E128B"/>
    <w:rsid w:val="008E21EC"/>
    <w:rsid w:val="008E31C7"/>
    <w:rsid w:val="008F2631"/>
    <w:rsid w:val="0090409F"/>
    <w:rsid w:val="00906EA0"/>
    <w:rsid w:val="00922409"/>
    <w:rsid w:val="00924060"/>
    <w:rsid w:val="0093056C"/>
    <w:rsid w:val="00935DF2"/>
    <w:rsid w:val="00944F40"/>
    <w:rsid w:val="009460C4"/>
    <w:rsid w:val="0094779C"/>
    <w:rsid w:val="00950F59"/>
    <w:rsid w:val="009510AD"/>
    <w:rsid w:val="0095565B"/>
    <w:rsid w:val="009630B9"/>
    <w:rsid w:val="00966EDC"/>
    <w:rsid w:val="009723CE"/>
    <w:rsid w:val="009735B1"/>
    <w:rsid w:val="00977742"/>
    <w:rsid w:val="00984CA9"/>
    <w:rsid w:val="00990319"/>
    <w:rsid w:val="009912B9"/>
    <w:rsid w:val="00991F1B"/>
    <w:rsid w:val="00993E07"/>
    <w:rsid w:val="0099678D"/>
    <w:rsid w:val="009A0D40"/>
    <w:rsid w:val="009A4AC3"/>
    <w:rsid w:val="009B61EA"/>
    <w:rsid w:val="009C039E"/>
    <w:rsid w:val="009C4E3C"/>
    <w:rsid w:val="009D346F"/>
    <w:rsid w:val="009E2B22"/>
    <w:rsid w:val="009E74E7"/>
    <w:rsid w:val="00A00D49"/>
    <w:rsid w:val="00A01DAC"/>
    <w:rsid w:val="00A030A0"/>
    <w:rsid w:val="00A04F9B"/>
    <w:rsid w:val="00A0735A"/>
    <w:rsid w:val="00A24134"/>
    <w:rsid w:val="00A30B5F"/>
    <w:rsid w:val="00A3399B"/>
    <w:rsid w:val="00A35C84"/>
    <w:rsid w:val="00A538B9"/>
    <w:rsid w:val="00A572BC"/>
    <w:rsid w:val="00A57692"/>
    <w:rsid w:val="00A62FDC"/>
    <w:rsid w:val="00A6756E"/>
    <w:rsid w:val="00A7215E"/>
    <w:rsid w:val="00A73596"/>
    <w:rsid w:val="00A75CF9"/>
    <w:rsid w:val="00A766AD"/>
    <w:rsid w:val="00A83454"/>
    <w:rsid w:val="00A84AEE"/>
    <w:rsid w:val="00A91D81"/>
    <w:rsid w:val="00A932C0"/>
    <w:rsid w:val="00A9494D"/>
    <w:rsid w:val="00A9603A"/>
    <w:rsid w:val="00AA2F48"/>
    <w:rsid w:val="00AA37C8"/>
    <w:rsid w:val="00AA449A"/>
    <w:rsid w:val="00AA4872"/>
    <w:rsid w:val="00AA5BAE"/>
    <w:rsid w:val="00AA76B6"/>
    <w:rsid w:val="00AB3424"/>
    <w:rsid w:val="00AB6727"/>
    <w:rsid w:val="00AC65A9"/>
    <w:rsid w:val="00AC6EA2"/>
    <w:rsid w:val="00AC6F4C"/>
    <w:rsid w:val="00AD129C"/>
    <w:rsid w:val="00AD5158"/>
    <w:rsid w:val="00AD6F52"/>
    <w:rsid w:val="00AF0F93"/>
    <w:rsid w:val="00AF28E5"/>
    <w:rsid w:val="00AF3C0C"/>
    <w:rsid w:val="00AF6929"/>
    <w:rsid w:val="00B00EF2"/>
    <w:rsid w:val="00B159CC"/>
    <w:rsid w:val="00B2445F"/>
    <w:rsid w:val="00B24D48"/>
    <w:rsid w:val="00B25D9C"/>
    <w:rsid w:val="00B3038B"/>
    <w:rsid w:val="00B31BA4"/>
    <w:rsid w:val="00B31E98"/>
    <w:rsid w:val="00B3276A"/>
    <w:rsid w:val="00B33B7F"/>
    <w:rsid w:val="00B42DD4"/>
    <w:rsid w:val="00B438A3"/>
    <w:rsid w:val="00B460B2"/>
    <w:rsid w:val="00B47D9C"/>
    <w:rsid w:val="00B53585"/>
    <w:rsid w:val="00B60FD8"/>
    <w:rsid w:val="00B7345C"/>
    <w:rsid w:val="00B7607F"/>
    <w:rsid w:val="00B778E2"/>
    <w:rsid w:val="00B879BD"/>
    <w:rsid w:val="00BA7B2E"/>
    <w:rsid w:val="00BB18B8"/>
    <w:rsid w:val="00BB33FA"/>
    <w:rsid w:val="00BB46AB"/>
    <w:rsid w:val="00BC623E"/>
    <w:rsid w:val="00BE4F9B"/>
    <w:rsid w:val="00BF32D9"/>
    <w:rsid w:val="00BF3F19"/>
    <w:rsid w:val="00BF414F"/>
    <w:rsid w:val="00BF50A5"/>
    <w:rsid w:val="00BF6263"/>
    <w:rsid w:val="00C02DC8"/>
    <w:rsid w:val="00C03793"/>
    <w:rsid w:val="00C07CE4"/>
    <w:rsid w:val="00C07F93"/>
    <w:rsid w:val="00C13782"/>
    <w:rsid w:val="00C22E07"/>
    <w:rsid w:val="00C25577"/>
    <w:rsid w:val="00C3053C"/>
    <w:rsid w:val="00C43F2A"/>
    <w:rsid w:val="00C44326"/>
    <w:rsid w:val="00C5129C"/>
    <w:rsid w:val="00C564EB"/>
    <w:rsid w:val="00C62F49"/>
    <w:rsid w:val="00C64099"/>
    <w:rsid w:val="00C74855"/>
    <w:rsid w:val="00C74953"/>
    <w:rsid w:val="00C75B64"/>
    <w:rsid w:val="00C82325"/>
    <w:rsid w:val="00C95583"/>
    <w:rsid w:val="00C978E6"/>
    <w:rsid w:val="00CA03B6"/>
    <w:rsid w:val="00CA1799"/>
    <w:rsid w:val="00CA2CE9"/>
    <w:rsid w:val="00CA4B29"/>
    <w:rsid w:val="00CB0DEA"/>
    <w:rsid w:val="00CB0FD0"/>
    <w:rsid w:val="00CB569F"/>
    <w:rsid w:val="00CB68B7"/>
    <w:rsid w:val="00CC1E8E"/>
    <w:rsid w:val="00CC315A"/>
    <w:rsid w:val="00CC4278"/>
    <w:rsid w:val="00CD14E5"/>
    <w:rsid w:val="00CD5CAF"/>
    <w:rsid w:val="00CE5837"/>
    <w:rsid w:val="00CF522C"/>
    <w:rsid w:val="00D02344"/>
    <w:rsid w:val="00D03E7B"/>
    <w:rsid w:val="00D1513C"/>
    <w:rsid w:val="00D17475"/>
    <w:rsid w:val="00D23DBA"/>
    <w:rsid w:val="00D2659A"/>
    <w:rsid w:val="00D4316B"/>
    <w:rsid w:val="00D44D21"/>
    <w:rsid w:val="00D50C2F"/>
    <w:rsid w:val="00D54A05"/>
    <w:rsid w:val="00D566BD"/>
    <w:rsid w:val="00D56C11"/>
    <w:rsid w:val="00D5782F"/>
    <w:rsid w:val="00D72CA7"/>
    <w:rsid w:val="00D74836"/>
    <w:rsid w:val="00D758FB"/>
    <w:rsid w:val="00D83ED9"/>
    <w:rsid w:val="00D849DA"/>
    <w:rsid w:val="00D92FCE"/>
    <w:rsid w:val="00D9419F"/>
    <w:rsid w:val="00DA5262"/>
    <w:rsid w:val="00DA646F"/>
    <w:rsid w:val="00DA6EEB"/>
    <w:rsid w:val="00DB0EB6"/>
    <w:rsid w:val="00DB13D3"/>
    <w:rsid w:val="00DB77DD"/>
    <w:rsid w:val="00DB7F57"/>
    <w:rsid w:val="00DC2CB2"/>
    <w:rsid w:val="00DD3BA3"/>
    <w:rsid w:val="00DE1432"/>
    <w:rsid w:val="00DF61A0"/>
    <w:rsid w:val="00E1553B"/>
    <w:rsid w:val="00E33760"/>
    <w:rsid w:val="00E35467"/>
    <w:rsid w:val="00E40968"/>
    <w:rsid w:val="00E430E5"/>
    <w:rsid w:val="00E4398D"/>
    <w:rsid w:val="00E44214"/>
    <w:rsid w:val="00E53430"/>
    <w:rsid w:val="00E53AB2"/>
    <w:rsid w:val="00E56341"/>
    <w:rsid w:val="00E678F9"/>
    <w:rsid w:val="00E71431"/>
    <w:rsid w:val="00E72419"/>
    <w:rsid w:val="00E736EB"/>
    <w:rsid w:val="00E73D68"/>
    <w:rsid w:val="00E74A4C"/>
    <w:rsid w:val="00E75675"/>
    <w:rsid w:val="00E8310E"/>
    <w:rsid w:val="00E848E3"/>
    <w:rsid w:val="00E849D6"/>
    <w:rsid w:val="00E84CA5"/>
    <w:rsid w:val="00E90323"/>
    <w:rsid w:val="00E94857"/>
    <w:rsid w:val="00EA50D0"/>
    <w:rsid w:val="00EA697D"/>
    <w:rsid w:val="00EB1B71"/>
    <w:rsid w:val="00EB5C19"/>
    <w:rsid w:val="00EC32DD"/>
    <w:rsid w:val="00ED428B"/>
    <w:rsid w:val="00ED649B"/>
    <w:rsid w:val="00F014C6"/>
    <w:rsid w:val="00F06319"/>
    <w:rsid w:val="00F22E57"/>
    <w:rsid w:val="00F40EEB"/>
    <w:rsid w:val="00F41B94"/>
    <w:rsid w:val="00F43C75"/>
    <w:rsid w:val="00F51BDB"/>
    <w:rsid w:val="00F548DF"/>
    <w:rsid w:val="00F54C8E"/>
    <w:rsid w:val="00F572B9"/>
    <w:rsid w:val="00F64848"/>
    <w:rsid w:val="00F65F9E"/>
    <w:rsid w:val="00F66064"/>
    <w:rsid w:val="00F662A3"/>
    <w:rsid w:val="00F71CA5"/>
    <w:rsid w:val="00F7753E"/>
    <w:rsid w:val="00F84875"/>
    <w:rsid w:val="00F9130D"/>
    <w:rsid w:val="00F9149B"/>
    <w:rsid w:val="00F918E6"/>
    <w:rsid w:val="00FA6665"/>
    <w:rsid w:val="00FA6CD6"/>
    <w:rsid w:val="00FA7EF7"/>
    <w:rsid w:val="00FB0E78"/>
    <w:rsid w:val="00FC096F"/>
    <w:rsid w:val="00FC4ED0"/>
    <w:rsid w:val="00FC5CF1"/>
    <w:rsid w:val="00FE0AD6"/>
    <w:rsid w:val="00FE7C9D"/>
    <w:rsid w:val="00FF06CC"/>
    <w:rsid w:val="00FF0CD6"/>
    <w:rsid w:val="00FF2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30A9"/>
  <w15:docId w15:val="{5E22DF45-8CB8-4489-A1D5-26923F39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A9"/>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paragraph" w:styleId="Titre5">
    <w:name w:val="heading 5"/>
    <w:basedOn w:val="Normal"/>
    <w:next w:val="Normal"/>
    <w:link w:val="Titre5Car"/>
    <w:uiPriority w:val="9"/>
    <w:semiHidden/>
    <w:unhideWhenUsed/>
    <w:qFormat/>
    <w:rsid w:val="009735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FF2D1B"/>
    <w:pPr>
      <w:ind w:left="720"/>
      <w:contextualSpacing/>
    </w:pPr>
  </w:style>
  <w:style w:type="table" w:styleId="Grilledutableau">
    <w:name w:val="Table Grid"/>
    <w:basedOn w:val="TableauNormal"/>
    <w:uiPriority w:val="5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Mentionnonrsolue1">
    <w:name w:val="Mention non résolue1"/>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customStyle="1" w:styleId="Corps">
    <w:name w:val="Corps"/>
    <w:rsid w:val="00287ABC"/>
    <w:pPr>
      <w:pBdr>
        <w:top w:val="nil"/>
        <w:left w:val="nil"/>
        <w:bottom w:val="nil"/>
        <w:right w:val="nil"/>
        <w:between w:val="nil"/>
        <w:bar w:val="nil"/>
      </w:pBdr>
    </w:pPr>
    <w:rPr>
      <w:rFonts w:ascii="Calibri" w:eastAsia="Calibri" w:hAnsi="Calibri" w:cs="Calibri"/>
      <w:color w:val="000000"/>
      <w:u w:color="000000"/>
      <w:bdr w:val="nil"/>
      <w:lang w:val="fr-FR"/>
    </w:rPr>
  </w:style>
  <w:style w:type="numbering" w:customStyle="1" w:styleId="List0">
    <w:name w:val="List 0"/>
    <w:basedOn w:val="Aucuneliste"/>
    <w:rsid w:val="009735B1"/>
    <w:pPr>
      <w:numPr>
        <w:numId w:val="3"/>
      </w:numPr>
    </w:pPr>
  </w:style>
  <w:style w:type="numbering" w:customStyle="1" w:styleId="List1">
    <w:name w:val="List 1"/>
    <w:basedOn w:val="Aucuneliste"/>
    <w:rsid w:val="009735B1"/>
    <w:pPr>
      <w:numPr>
        <w:numId w:val="4"/>
      </w:numPr>
    </w:pPr>
  </w:style>
  <w:style w:type="character" w:customStyle="1" w:styleId="Titre5Car">
    <w:name w:val="Titre 5 Car"/>
    <w:basedOn w:val="Policepardfaut"/>
    <w:link w:val="Titre5"/>
    <w:uiPriority w:val="9"/>
    <w:semiHidden/>
    <w:rsid w:val="009735B1"/>
    <w:rPr>
      <w:rFonts w:asciiTheme="majorHAnsi" w:eastAsiaTheme="majorEastAsia" w:hAnsiTheme="majorHAnsi" w:cstheme="majorBidi"/>
      <w:color w:val="365F91" w:themeColor="accent1" w:themeShade="BF"/>
    </w:rPr>
  </w:style>
  <w:style w:type="paragraph" w:customStyle="1" w:styleId="Ss-section3">
    <w:name w:val="Ss-section 3"/>
    <w:rsid w:val="009735B1"/>
    <w:pPr>
      <w:pBdr>
        <w:top w:val="nil"/>
        <w:left w:val="nil"/>
        <w:bottom w:val="nil"/>
        <w:right w:val="nil"/>
        <w:between w:val="nil"/>
        <w:bar w:val="nil"/>
      </w:pBdr>
      <w:spacing w:before="52" w:after="31" w:line="312" w:lineRule="auto"/>
      <w:outlineLvl w:val="2"/>
    </w:pPr>
    <w:rPr>
      <w:rFonts w:ascii="Trebuchet MS" w:eastAsia="Arial Unicode MS" w:hAnsi="Arial Unicode MS" w:cs="Arial Unicode MS"/>
      <w:color w:val="003399"/>
      <w:sz w:val="18"/>
      <w:szCs w:val="18"/>
      <w:u w:color="003399"/>
      <w:bdr w:val="nil"/>
      <w:lang w:val="fr-FR"/>
    </w:rPr>
  </w:style>
  <w:style w:type="numbering" w:customStyle="1" w:styleId="List21">
    <w:name w:val="List 21"/>
    <w:basedOn w:val="Aucuneliste"/>
    <w:rsid w:val="009735B1"/>
    <w:pPr>
      <w:numPr>
        <w:numId w:val="5"/>
      </w:numPr>
    </w:pPr>
  </w:style>
  <w:style w:type="numbering" w:customStyle="1" w:styleId="List31">
    <w:name w:val="List 31"/>
    <w:basedOn w:val="Aucuneliste"/>
    <w:rsid w:val="00626DA2"/>
    <w:pPr>
      <w:numPr>
        <w:numId w:val="6"/>
      </w:numPr>
    </w:pPr>
  </w:style>
  <w:style w:type="paragraph" w:customStyle="1" w:styleId="Grillemoyenne1-Accent21">
    <w:name w:val="Grille moyenne 1 - Accent 21"/>
    <w:rsid w:val="007C690C"/>
    <w:pPr>
      <w:pBdr>
        <w:top w:val="nil"/>
        <w:left w:val="nil"/>
        <w:bottom w:val="nil"/>
        <w:right w:val="nil"/>
        <w:between w:val="nil"/>
        <w:bar w:val="nil"/>
      </w:pBdr>
      <w:spacing w:after="0" w:line="240" w:lineRule="auto"/>
      <w:ind w:left="720"/>
    </w:pPr>
    <w:rPr>
      <w:rFonts w:ascii="Arial Unicode MS" w:eastAsia="Arial Unicode MS" w:hAnsi="Arial" w:cs="Arial Unicode MS"/>
      <w:color w:val="000000"/>
      <w:u w:color="000000"/>
      <w:bdr w:val="nil"/>
      <w:lang w:val="fr-FR"/>
    </w:rPr>
  </w:style>
  <w:style w:type="numbering" w:customStyle="1" w:styleId="List41">
    <w:name w:val="List 41"/>
    <w:basedOn w:val="Aucuneliste"/>
    <w:rsid w:val="007C690C"/>
    <w:pPr>
      <w:numPr>
        <w:numId w:val="7"/>
      </w:numPr>
    </w:pPr>
  </w:style>
  <w:style w:type="numbering" w:customStyle="1" w:styleId="List51">
    <w:name w:val="List 51"/>
    <w:basedOn w:val="Aucuneliste"/>
    <w:rsid w:val="007C690C"/>
    <w:pPr>
      <w:numPr>
        <w:numId w:val="8"/>
      </w:numPr>
    </w:pPr>
  </w:style>
  <w:style w:type="numbering" w:customStyle="1" w:styleId="List6">
    <w:name w:val="List 6"/>
    <w:basedOn w:val="Aucuneliste"/>
    <w:rsid w:val="007C690C"/>
    <w:pPr>
      <w:numPr>
        <w:numId w:val="9"/>
      </w:numPr>
    </w:pPr>
  </w:style>
  <w:style w:type="numbering" w:customStyle="1" w:styleId="List7">
    <w:name w:val="List 7"/>
    <w:basedOn w:val="Aucuneliste"/>
    <w:rsid w:val="007C690C"/>
    <w:pPr>
      <w:numPr>
        <w:numId w:val="10"/>
      </w:numPr>
    </w:pPr>
  </w:style>
  <w:style w:type="paragraph" w:styleId="Corpsdetexte">
    <w:name w:val="Body Text"/>
    <w:basedOn w:val="Normal"/>
    <w:link w:val="CorpsdetexteCar"/>
    <w:uiPriority w:val="99"/>
    <w:semiHidden/>
    <w:unhideWhenUsed/>
    <w:rsid w:val="007C690C"/>
    <w:pPr>
      <w:spacing w:after="120"/>
    </w:pPr>
  </w:style>
  <w:style w:type="character" w:customStyle="1" w:styleId="CorpsdetexteCar">
    <w:name w:val="Corps de texte Car"/>
    <w:basedOn w:val="Policepardfaut"/>
    <w:link w:val="Corpsdetexte"/>
    <w:uiPriority w:val="99"/>
    <w:semiHidden/>
    <w:rsid w:val="007C690C"/>
  </w:style>
  <w:style w:type="numbering" w:customStyle="1" w:styleId="List8">
    <w:name w:val="List 8"/>
    <w:basedOn w:val="Aucuneliste"/>
    <w:rsid w:val="00CB0FD0"/>
    <w:pPr>
      <w:numPr>
        <w:numId w:val="11"/>
      </w:numPr>
    </w:pPr>
  </w:style>
  <w:style w:type="numbering" w:customStyle="1" w:styleId="List9">
    <w:name w:val="List 9"/>
    <w:basedOn w:val="Aucuneliste"/>
    <w:rsid w:val="00CB0FD0"/>
    <w:pPr>
      <w:numPr>
        <w:numId w:val="12"/>
      </w:numPr>
    </w:pPr>
  </w:style>
  <w:style w:type="numbering" w:customStyle="1" w:styleId="List12">
    <w:name w:val="List 12"/>
    <w:basedOn w:val="Aucuneliste"/>
    <w:rsid w:val="00CB0FD0"/>
    <w:pPr>
      <w:numPr>
        <w:numId w:val="13"/>
      </w:numPr>
    </w:pPr>
  </w:style>
  <w:style w:type="character" w:styleId="Numrodepage">
    <w:name w:val="page number"/>
    <w:basedOn w:val="Policepardfaut"/>
    <w:uiPriority w:val="99"/>
    <w:semiHidden/>
    <w:unhideWhenUsed/>
    <w:rsid w:val="003E7093"/>
  </w:style>
  <w:style w:type="paragraph" w:customStyle="1" w:styleId="bodytext">
    <w:name w:val="bodytext"/>
    <w:basedOn w:val="Normal"/>
    <w:rsid w:val="007818C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longtext">
    <w:name w:val="long_text"/>
    <w:basedOn w:val="Policepardfaut"/>
    <w:rsid w:val="0068022B"/>
  </w:style>
  <w:style w:type="paragraph" w:styleId="Notedebasdepage">
    <w:name w:val="footnote text"/>
    <w:basedOn w:val="Normal"/>
    <w:link w:val="NotedebasdepageCar"/>
    <w:uiPriority w:val="99"/>
    <w:semiHidden/>
    <w:unhideWhenUsed/>
    <w:rsid w:val="005C224C"/>
    <w:pPr>
      <w:spacing w:after="0" w:line="240" w:lineRule="auto"/>
    </w:pPr>
    <w:rPr>
      <w:rFonts w:ascii="Calibri" w:eastAsia="Calibri" w:hAnsi="Calibri" w:cs="Times New Roman"/>
      <w:sz w:val="20"/>
      <w:szCs w:val="20"/>
      <w:lang w:val="en-PH"/>
    </w:rPr>
  </w:style>
  <w:style w:type="character" w:customStyle="1" w:styleId="NotedebasdepageCar">
    <w:name w:val="Note de bas de page Car"/>
    <w:basedOn w:val="Policepardfaut"/>
    <w:link w:val="Notedebasdepage"/>
    <w:uiPriority w:val="99"/>
    <w:semiHidden/>
    <w:rsid w:val="005C224C"/>
    <w:rPr>
      <w:rFonts w:ascii="Calibri" w:eastAsia="Calibri" w:hAnsi="Calibri" w:cs="Times New Roman"/>
      <w:sz w:val="20"/>
      <w:szCs w:val="20"/>
      <w:lang w:val="en-PH"/>
    </w:rPr>
  </w:style>
  <w:style w:type="character" w:styleId="Appelnotedebasdep">
    <w:name w:val="footnote reference"/>
    <w:aliases w:val="ftref,Footnote Reference Char Char Char,Carattere Char Carattere Carattere Char Carattere Char Carattere Char Char Char1 Char,Carattere Carattere Char Char Char Carattere Char,16 Poin,-E Fußnotenzeichen,16 Point"/>
    <w:link w:val="BVIfnrCarattereCharCharCharCarattereCharCharCharCharCharChar1CharCharCharCarattereChar"/>
    <w:uiPriority w:val="99"/>
    <w:unhideWhenUsed/>
    <w:qFormat/>
    <w:rsid w:val="005C224C"/>
    <w:rPr>
      <w:vertAlign w:val="superscript"/>
    </w:rPr>
  </w:style>
  <w:style w:type="paragraph" w:customStyle="1" w:styleId="Paragraph">
    <w:name w:val="Paragraph"/>
    <w:basedOn w:val="Normal"/>
    <w:link w:val="ParagraphChar"/>
    <w:qFormat/>
    <w:rsid w:val="00AF0F93"/>
    <w:pPr>
      <w:numPr>
        <w:numId w:val="14"/>
      </w:numPr>
      <w:spacing w:after="240" w:line="240" w:lineRule="auto"/>
      <w:jc w:val="both"/>
    </w:pPr>
    <w:rPr>
      <w:rFonts w:ascii="Calibri" w:eastAsia="Calibri" w:hAnsi="Calibri" w:cs="Angsana New"/>
      <w:noProof/>
      <w:sz w:val="20"/>
      <w:lang w:val="fr-FR"/>
    </w:rPr>
  </w:style>
  <w:style w:type="character" w:customStyle="1" w:styleId="ParagraphChar">
    <w:name w:val="Paragraph Char"/>
    <w:link w:val="Paragraph"/>
    <w:rsid w:val="00AF0F93"/>
    <w:rPr>
      <w:rFonts w:ascii="Calibri" w:eastAsia="Calibri" w:hAnsi="Calibri" w:cs="Angsana New"/>
      <w:noProof/>
      <w:sz w:val="20"/>
      <w:lang w:val="fr-FR"/>
    </w:rPr>
  </w:style>
  <w:style w:type="paragraph" w:customStyle="1" w:styleId="Default">
    <w:name w:val="Default"/>
    <w:rsid w:val="00906EA0"/>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Appelnotedebasdep"/>
    <w:uiPriority w:val="99"/>
    <w:rsid w:val="00906EA0"/>
    <w:pPr>
      <w:spacing w:after="160" w:line="240" w:lineRule="exact"/>
      <w:ind w:left="288" w:hanging="432"/>
    </w:pPr>
    <w:rPr>
      <w:vertAlign w:val="superscript"/>
    </w:rPr>
  </w:style>
  <w:style w:type="character" w:customStyle="1" w:styleId="ListParagraphChar">
    <w:name w:val="List Paragraph Char"/>
    <w:aliases w:val="References Char,Listes Char,List Paragraph (bulleted list) Char,Bullet 1 List Char,Indent Paragraph Char,Liste couleur - Accent 111 Char,List Paragraph1 Char,Dot pt Char,Bullet Points Char,List Paragraph Char Char Char Char"/>
    <w:basedOn w:val="Policepardfaut"/>
    <w:uiPriority w:val="34"/>
    <w:locked/>
    <w:rsid w:val="00CA03B6"/>
  </w:style>
  <w:style w:type="paragraph" w:customStyle="1" w:styleId="yiv5302191712msonormal">
    <w:name w:val="yiv5302191712msonormal"/>
    <w:basedOn w:val="Normal"/>
    <w:rsid w:val="007A38D2"/>
    <w:pPr>
      <w:spacing w:before="100" w:beforeAutospacing="1" w:after="100" w:afterAutospacing="1" w:line="240" w:lineRule="auto"/>
    </w:pPr>
    <w:rPr>
      <w:rFonts w:ascii="Calibri" w:hAnsi="Calibri" w:cs="Calibri"/>
      <w:lang w:val="fr-FR" w:eastAsia="fr-FR"/>
    </w:rPr>
  </w:style>
  <w:style w:type="paragraph" w:styleId="Textebrut">
    <w:name w:val="Plain Text"/>
    <w:basedOn w:val="Normal"/>
    <w:link w:val="TextebrutCar"/>
    <w:uiPriority w:val="99"/>
    <w:semiHidden/>
    <w:unhideWhenUsed/>
    <w:rsid w:val="00CE5837"/>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CE5837"/>
    <w:rPr>
      <w:rFonts w:ascii="Calibri" w:hAnsi="Calibri"/>
      <w:szCs w:val="21"/>
    </w:rPr>
  </w:style>
  <w:style w:type="character" w:styleId="Mentionnonrsolue">
    <w:name w:val="Unresolved Mention"/>
    <w:basedOn w:val="Policepardfaut"/>
    <w:uiPriority w:val="99"/>
    <w:semiHidden/>
    <w:unhideWhenUsed/>
    <w:rsid w:val="00D7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1247">
      <w:bodyDiv w:val="1"/>
      <w:marLeft w:val="0"/>
      <w:marRight w:val="0"/>
      <w:marTop w:val="0"/>
      <w:marBottom w:val="0"/>
      <w:divBdr>
        <w:top w:val="none" w:sz="0" w:space="0" w:color="auto"/>
        <w:left w:val="none" w:sz="0" w:space="0" w:color="auto"/>
        <w:bottom w:val="none" w:sz="0" w:space="0" w:color="auto"/>
        <w:right w:val="none" w:sz="0" w:space="0" w:color="auto"/>
      </w:divBdr>
    </w:div>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359356417">
      <w:bodyDiv w:val="1"/>
      <w:marLeft w:val="0"/>
      <w:marRight w:val="0"/>
      <w:marTop w:val="0"/>
      <w:marBottom w:val="0"/>
      <w:divBdr>
        <w:top w:val="none" w:sz="0" w:space="0" w:color="auto"/>
        <w:left w:val="none" w:sz="0" w:space="0" w:color="auto"/>
        <w:bottom w:val="none" w:sz="0" w:space="0" w:color="auto"/>
        <w:right w:val="none" w:sz="0" w:space="0" w:color="auto"/>
      </w:divBdr>
    </w:div>
    <w:div w:id="505940640">
      <w:bodyDiv w:val="1"/>
      <w:marLeft w:val="0"/>
      <w:marRight w:val="0"/>
      <w:marTop w:val="0"/>
      <w:marBottom w:val="0"/>
      <w:divBdr>
        <w:top w:val="none" w:sz="0" w:space="0" w:color="auto"/>
        <w:left w:val="none" w:sz="0" w:space="0" w:color="auto"/>
        <w:bottom w:val="none" w:sz="0" w:space="0" w:color="auto"/>
        <w:right w:val="none" w:sz="0" w:space="0" w:color="auto"/>
      </w:divBdr>
    </w:div>
    <w:div w:id="656105593">
      <w:bodyDiv w:val="1"/>
      <w:marLeft w:val="0"/>
      <w:marRight w:val="0"/>
      <w:marTop w:val="0"/>
      <w:marBottom w:val="0"/>
      <w:divBdr>
        <w:top w:val="none" w:sz="0" w:space="0" w:color="auto"/>
        <w:left w:val="none" w:sz="0" w:space="0" w:color="auto"/>
        <w:bottom w:val="none" w:sz="0" w:space="0" w:color="auto"/>
        <w:right w:val="none" w:sz="0" w:space="0" w:color="auto"/>
      </w:divBdr>
    </w:div>
    <w:div w:id="800921426">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 w:id="17062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mission.info@undp.org" TargetMode="External"/><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soumission.goma@undp.org"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curement-notices.undp.org/view_notice.cfm?notice_id=5596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2.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C8FA4-7384-4E07-ACE6-6BA3AB4A8332}">
  <ds:schemaRefs>
    <ds:schemaRef ds:uri="http://schemas.microsoft.com/sharepoint/events"/>
  </ds:schemaRefs>
</ds:datastoreItem>
</file>

<file path=customXml/itemProps4.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5.xml><?xml version="1.0" encoding="utf-8"?>
<ds:datastoreItem xmlns:ds="http://schemas.openxmlformats.org/officeDocument/2006/customXml" ds:itemID="{753A6239-268F-44FA-AA2A-931CC425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2829</Words>
  <Characters>15565</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subject/>
  <dc:creator>alvaro.meseguer</dc:creator>
  <cp:keywords/>
  <dc:description/>
  <cp:lastModifiedBy>MCN_Jacques</cp:lastModifiedBy>
  <cp:revision>2</cp:revision>
  <cp:lastPrinted>2019-03-22T10:12:00Z</cp:lastPrinted>
  <dcterms:created xsi:type="dcterms:W3CDTF">2019-06-15T21:56:00Z</dcterms:created>
  <dcterms:modified xsi:type="dcterms:W3CDTF">2019-06-15T21:56:00Z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