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AAFD" w14:textId="77777777" w:rsidR="00D56C11" w:rsidRPr="00180627" w:rsidRDefault="00D56C11" w:rsidP="00D56C11">
      <w:pPr>
        <w:tabs>
          <w:tab w:val="left" w:pos="1410"/>
        </w:tabs>
        <w:spacing w:after="0" w:line="240" w:lineRule="auto"/>
        <w:jc w:val="center"/>
        <w:rPr>
          <w:rFonts w:cstheme="minorHAnsi"/>
          <w:b/>
          <w:sz w:val="32"/>
          <w:szCs w:val="32"/>
          <w:lang w:val="fr-FR"/>
        </w:rPr>
      </w:pPr>
      <w:r w:rsidRPr="00180627">
        <w:rPr>
          <w:rFonts w:cstheme="minorHAnsi"/>
          <w:b/>
          <w:sz w:val="32"/>
          <w:szCs w:val="32"/>
          <w:lang w:val="fr-FR"/>
        </w:rPr>
        <w:t>NOTICE DE SELECTION</w:t>
      </w:r>
    </w:p>
    <w:p w14:paraId="264E2A3C" w14:textId="77777777" w:rsidR="0037636E" w:rsidRPr="00180627" w:rsidRDefault="0037636E" w:rsidP="0037636E">
      <w:pPr>
        <w:tabs>
          <w:tab w:val="left" w:pos="1410"/>
        </w:tabs>
        <w:spacing w:after="0" w:line="240" w:lineRule="auto"/>
        <w:jc w:val="center"/>
        <w:rPr>
          <w:rFonts w:cstheme="minorHAnsi"/>
          <w:color w:val="0070C0"/>
          <w:u w:color="0070C0"/>
          <w:lang w:val="fr-FR"/>
        </w:rPr>
      </w:pPr>
    </w:p>
    <w:p w14:paraId="28E8B61E" w14:textId="3897E63E" w:rsidR="00660296" w:rsidRPr="0096182D" w:rsidRDefault="006B7F5A" w:rsidP="00660296">
      <w:pPr>
        <w:tabs>
          <w:tab w:val="left" w:pos="1410"/>
        </w:tabs>
        <w:spacing w:after="0" w:line="240" w:lineRule="auto"/>
        <w:jc w:val="center"/>
        <w:rPr>
          <w:rFonts w:eastAsia="Times New Roman" w:cstheme="minorHAnsi"/>
          <w:b/>
          <w:lang w:val="fr-FR" w:eastAsia="rw-RW"/>
        </w:rPr>
      </w:pPr>
      <w:bookmarkStart w:id="0" w:name="_Hlk525021331"/>
      <w:r w:rsidRPr="008E6F7A">
        <w:rPr>
          <w:rFonts w:eastAsia="Times New Roman" w:cstheme="minorHAnsi"/>
          <w:b/>
          <w:lang w:val="fr-FR" w:eastAsia="rw-RW"/>
        </w:rPr>
        <w:t>U</w:t>
      </w:r>
      <w:r w:rsidR="00660837" w:rsidRPr="008E6F7A">
        <w:rPr>
          <w:rFonts w:eastAsia="Times New Roman" w:cstheme="minorHAnsi"/>
          <w:b/>
          <w:lang w:val="fr-FR" w:eastAsia="rw-RW"/>
        </w:rPr>
        <w:t>n (</w:t>
      </w:r>
      <w:proofErr w:type="gramStart"/>
      <w:r w:rsidR="00660837" w:rsidRPr="008E6F7A">
        <w:rPr>
          <w:rFonts w:eastAsia="Times New Roman" w:cstheme="minorHAnsi"/>
          <w:b/>
          <w:lang w:val="fr-FR" w:eastAsia="rw-RW"/>
        </w:rPr>
        <w:t>e )</w:t>
      </w:r>
      <w:proofErr w:type="gramEnd"/>
      <w:r w:rsidR="00660837" w:rsidRPr="008E6F7A">
        <w:rPr>
          <w:rFonts w:eastAsia="Times New Roman" w:cstheme="minorHAnsi"/>
          <w:b/>
          <w:lang w:val="fr-FR" w:eastAsia="rw-RW"/>
        </w:rPr>
        <w:t xml:space="preserve"> </w:t>
      </w:r>
      <w:r w:rsidRPr="008E6F7A">
        <w:rPr>
          <w:rFonts w:eastAsia="Times New Roman" w:cstheme="minorHAnsi"/>
          <w:b/>
          <w:lang w:val="fr-FR" w:eastAsia="rw-RW"/>
        </w:rPr>
        <w:t>C</w:t>
      </w:r>
      <w:r w:rsidR="00660837" w:rsidRPr="008E6F7A">
        <w:rPr>
          <w:rFonts w:eastAsia="Times New Roman" w:cstheme="minorHAnsi"/>
          <w:b/>
          <w:lang w:val="fr-FR" w:eastAsia="rw-RW"/>
        </w:rPr>
        <w:t>onsultant (</w:t>
      </w:r>
      <w:r w:rsidR="00660837" w:rsidRPr="0096182D">
        <w:rPr>
          <w:rFonts w:eastAsia="Times New Roman" w:cstheme="minorHAnsi"/>
          <w:b/>
          <w:lang w:val="fr-FR" w:eastAsia="rw-RW"/>
        </w:rPr>
        <w:t xml:space="preserve">e ) </w:t>
      </w:r>
      <w:r w:rsidR="0096182D" w:rsidRPr="0096182D">
        <w:rPr>
          <w:rFonts w:eastAsia="Times New Roman" w:cstheme="minorHAnsi"/>
          <w:b/>
          <w:lang w:val="fr-FR" w:eastAsia="rw-RW"/>
        </w:rPr>
        <w:t>N</w:t>
      </w:r>
      <w:r w:rsidR="00BA32DA" w:rsidRPr="0096182D">
        <w:rPr>
          <w:rFonts w:eastAsia="Times New Roman" w:cstheme="minorHAnsi"/>
          <w:b/>
          <w:lang w:val="fr-FR" w:eastAsia="rw-RW"/>
        </w:rPr>
        <w:t>a</w:t>
      </w:r>
      <w:r w:rsidR="00660837" w:rsidRPr="0096182D">
        <w:rPr>
          <w:rFonts w:eastAsia="Times New Roman" w:cstheme="minorHAnsi"/>
          <w:b/>
          <w:lang w:val="fr-FR" w:eastAsia="rw-RW"/>
        </w:rPr>
        <w:t xml:space="preserve">tional(e ) </w:t>
      </w:r>
      <w:bookmarkStart w:id="1" w:name="_Hlk18408798"/>
      <w:bookmarkEnd w:id="0"/>
      <w:r w:rsidR="00BA32DA" w:rsidRPr="0096182D">
        <w:rPr>
          <w:rFonts w:eastAsia="Times New Roman" w:cstheme="minorHAnsi"/>
          <w:b/>
          <w:lang w:val="fr-FR" w:eastAsia="rw-RW"/>
        </w:rPr>
        <w:t xml:space="preserve">pour </w:t>
      </w:r>
      <w:r w:rsidR="00660296" w:rsidRPr="0096182D">
        <w:rPr>
          <w:rFonts w:eastAsia="Times New Roman" w:cstheme="minorHAnsi"/>
          <w:b/>
          <w:lang w:val="fr-FR" w:eastAsia="rw-RW"/>
        </w:rPr>
        <w:t xml:space="preserve"> </w:t>
      </w:r>
      <w:r w:rsidR="00E90F27" w:rsidRPr="0096182D">
        <w:rPr>
          <w:rFonts w:eastAsia="Times New Roman" w:cstheme="minorHAnsi"/>
          <w:b/>
          <w:lang w:val="fr-FR" w:eastAsia="rw-RW"/>
        </w:rPr>
        <w:t>mener</w:t>
      </w:r>
      <w:r w:rsidR="00660296" w:rsidRPr="0096182D">
        <w:rPr>
          <w:rFonts w:eastAsia="Times New Roman" w:cstheme="minorHAnsi"/>
          <w:b/>
          <w:lang w:val="fr-FR" w:eastAsia="rw-RW"/>
        </w:rPr>
        <w:t xml:space="preserve"> une étude de référence pour les indicateurs des résultats du programme intégré REDD+- ORIENTAL (PIREDD-O)</w:t>
      </w:r>
    </w:p>
    <w:bookmarkEnd w:id="1"/>
    <w:p w14:paraId="49768BC2" w14:textId="55F16626" w:rsidR="007408BB" w:rsidRPr="0096182D" w:rsidRDefault="007408BB" w:rsidP="00660296">
      <w:pPr>
        <w:tabs>
          <w:tab w:val="left" w:pos="1410"/>
        </w:tabs>
        <w:spacing w:after="0" w:line="240" w:lineRule="auto"/>
        <w:jc w:val="center"/>
        <w:rPr>
          <w:rFonts w:eastAsia="Times New Roman" w:cstheme="minorHAnsi"/>
          <w:b/>
          <w:lang w:val="fr-FR" w:eastAsia="rw-RW"/>
        </w:rPr>
      </w:pPr>
    </w:p>
    <w:p w14:paraId="090E0800" w14:textId="4EEB014E" w:rsidR="00D56C11" w:rsidRPr="008E6F7A" w:rsidRDefault="00D56C11" w:rsidP="00D56C11">
      <w:pPr>
        <w:spacing w:after="0" w:line="240" w:lineRule="auto"/>
        <w:jc w:val="center"/>
        <w:rPr>
          <w:rFonts w:eastAsia="Times New Roman" w:cstheme="minorHAnsi"/>
          <w:b/>
          <w:lang w:val="fr-FR" w:eastAsia="fr-FR"/>
        </w:rPr>
      </w:pPr>
      <w:r w:rsidRPr="008E6F7A">
        <w:rPr>
          <w:rFonts w:eastAsia="Times New Roman" w:cstheme="minorHAnsi"/>
          <w:b/>
          <w:lang w:val="fr-FR" w:eastAsia="rw-RW"/>
        </w:rPr>
        <w:t xml:space="preserve">Référence du dossier : </w:t>
      </w:r>
      <w:bookmarkStart w:id="2" w:name="_Hlk951126"/>
      <w:bookmarkStart w:id="3" w:name="_Hlk9496621"/>
      <w:r w:rsidR="00BA32DA" w:rsidRPr="008E6F7A">
        <w:rPr>
          <w:rFonts w:eastAsia="Times New Roman" w:cstheme="minorHAnsi"/>
          <w:b/>
          <w:lang w:val="fr-FR" w:eastAsia="rw-RW"/>
        </w:rPr>
        <w:t>0</w:t>
      </w:r>
      <w:r w:rsidR="00660296" w:rsidRPr="008E6F7A">
        <w:rPr>
          <w:rFonts w:eastAsia="Times New Roman" w:cstheme="minorHAnsi"/>
          <w:b/>
          <w:lang w:val="fr-FR" w:eastAsia="rw-RW"/>
        </w:rPr>
        <w:t>48</w:t>
      </w:r>
      <w:r w:rsidR="009D0547">
        <w:rPr>
          <w:rFonts w:eastAsia="Times New Roman" w:cstheme="minorHAnsi"/>
          <w:b/>
          <w:lang w:val="fr-FR" w:eastAsia="rw-RW"/>
        </w:rPr>
        <w:t xml:space="preserve"> </w:t>
      </w:r>
      <w:r w:rsidR="00B83A6F">
        <w:rPr>
          <w:rFonts w:eastAsia="Times New Roman" w:cstheme="minorHAnsi"/>
          <w:b/>
          <w:lang w:val="fr-FR" w:eastAsia="rw-RW"/>
        </w:rPr>
        <w:t>B</w:t>
      </w:r>
      <w:r w:rsidRPr="008E6F7A">
        <w:rPr>
          <w:rFonts w:eastAsia="Times New Roman" w:cstheme="minorHAnsi"/>
          <w:b/>
          <w:lang w:val="fr-FR" w:eastAsia="fr-FR"/>
        </w:rPr>
        <w:t>/IC</w:t>
      </w:r>
      <w:r w:rsidR="0096182D">
        <w:rPr>
          <w:rFonts w:eastAsia="Times New Roman" w:cstheme="minorHAnsi"/>
          <w:b/>
          <w:lang w:val="fr-FR" w:eastAsia="fr-FR"/>
        </w:rPr>
        <w:t xml:space="preserve">- </w:t>
      </w:r>
      <w:r w:rsidRPr="008E6F7A">
        <w:rPr>
          <w:rFonts w:eastAsia="Times New Roman" w:cstheme="minorHAnsi"/>
          <w:b/>
          <w:lang w:val="fr-FR" w:eastAsia="fr-FR"/>
        </w:rPr>
        <w:t>NATIONAL/</w:t>
      </w:r>
      <w:r w:rsidR="00660296" w:rsidRPr="008E6F7A">
        <w:rPr>
          <w:rFonts w:eastAsia="Times New Roman" w:cstheme="minorHAnsi"/>
          <w:b/>
          <w:lang w:val="fr-FR" w:eastAsia="fr-FR"/>
        </w:rPr>
        <w:t>PIREDD+O</w:t>
      </w:r>
      <w:r w:rsidRPr="008E6F7A">
        <w:rPr>
          <w:rFonts w:eastAsia="Times New Roman" w:cstheme="minorHAnsi"/>
          <w:b/>
          <w:lang w:val="fr-FR" w:eastAsia="fr-FR"/>
        </w:rPr>
        <w:t>/2019</w:t>
      </w:r>
      <w:bookmarkEnd w:id="2"/>
      <w:r w:rsidRPr="008E6F7A">
        <w:rPr>
          <w:rFonts w:eastAsia="Times New Roman" w:cstheme="minorHAnsi"/>
          <w:b/>
          <w:lang w:val="fr-FR" w:eastAsia="fr-FR"/>
        </w:rPr>
        <w:t xml:space="preserve"> </w:t>
      </w:r>
      <w:bookmarkEnd w:id="3"/>
    </w:p>
    <w:p w14:paraId="15BC2BCA" w14:textId="77777777" w:rsidR="00167362" w:rsidRPr="008E6F7A" w:rsidRDefault="00167362" w:rsidP="00D56C11">
      <w:pPr>
        <w:spacing w:after="0" w:line="240" w:lineRule="auto"/>
        <w:jc w:val="center"/>
        <w:rPr>
          <w:rFonts w:eastAsia="Times New Roman" w:cstheme="minorHAnsi"/>
          <w:b/>
          <w:lang w:val="fr-FR" w:eastAsia="fr-FR"/>
        </w:rPr>
      </w:pPr>
    </w:p>
    <w:bookmarkStart w:id="4" w:name="_GoBack"/>
    <w:p w14:paraId="197C7BBB" w14:textId="3D332473" w:rsidR="00D56C11" w:rsidRPr="008E6F7A" w:rsidRDefault="00904DEB" w:rsidP="00D56C11">
      <w:pPr>
        <w:spacing w:after="0" w:line="240" w:lineRule="auto"/>
        <w:jc w:val="right"/>
        <w:rPr>
          <w:rFonts w:eastAsia="Times New Roman" w:cstheme="minorHAnsi"/>
          <w:b/>
          <w:lang w:val="fr-FR" w:eastAsia="fr-FR"/>
        </w:rPr>
      </w:pPr>
      <w:r w:rsidRPr="008E6F7A">
        <w:rPr>
          <w:rFonts w:cstheme="minorHAnsi"/>
          <w:b/>
          <w:noProof/>
          <w:lang w:val="fr-FR" w:eastAsia="fr-FR"/>
        </w:rPr>
        <mc:AlternateContent>
          <mc:Choice Requires="wps">
            <w:drawing>
              <wp:anchor distT="0" distB="0" distL="114300" distR="114300" simplePos="0" relativeHeight="251658240" behindDoc="0" locked="0" layoutInCell="1" allowOverlap="1" wp14:anchorId="57194106" wp14:editId="2D91B508">
                <wp:simplePos x="0" y="0"/>
                <wp:positionH relativeFrom="column">
                  <wp:posOffset>-77469</wp:posOffset>
                </wp:positionH>
                <wp:positionV relativeFrom="paragraph">
                  <wp:posOffset>210820</wp:posOffset>
                </wp:positionV>
                <wp:extent cx="6305550" cy="0"/>
                <wp:effectExtent l="0" t="19050" r="3810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4632B" id="_x0000_t32" coordsize="21600,21600" o:spt="32" o:oned="t" path="m,l21600,21600e" filled="f">
                <v:path arrowok="t" fillok="f" o:connecttype="none"/>
                <o:lock v:ext="edit" shapetype="t"/>
              </v:shapetype>
              <v:shape id="AutoShape 3" o:spid="_x0000_s1026" type="#_x0000_t32" style="position:absolute;margin-left:-6.1pt;margin-top:16.6pt;width:4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wsHwIAADwEAAAOAAAAZHJzL2Uyb0RvYy54bWysU8GO2jAQvVfqP1i+QxIILBsRVquE9LLt&#10;Iu32A4ztJFYT27INAVX9944NQbvbS1WVgxlnZt68mTdeP5z6Dh25sULJHCfTGCMuqWJCNjn+/lpN&#10;VhhZRyQjnZI8x2du8cPm86f1oDM+U63qGDcIQKTNBp3j1jmdRZGlLe+JnSrNJThrZXri4GqaiBky&#10;AHrfRbM4XkaDMkwbRbm18LW8OPEm4Nc1p+65ri13qMsxcHPhNOHc+zParEnWGKJbQa80yD+w6ImQ&#10;UPQGVRJH0MGIP6B6QY2yqnZTqvpI1bWgPPQA3STxh25eWqJ56AWGY/VtTPb/wdJvx51BguV4jpEk&#10;PUj0eHAqVEZzP55B2wyiCrkzvkF6ki/6SdEfFklVtEQ2PAS/njXkJj4jepfiL1ZDkf3wVTGIIYAf&#10;ZnWqTe8hYQroFCQ53yThJ4cofFzO48ViAcrR0ReRbEzUxrovXPXIGzm2zhDRtK5QUoLwyiShDDk+&#10;WedpkWxM8FWlqkTXBf07iYYcL+4SKORdVnWCeW+4mGZfdAYdiV8h+FVVaPJDmFEHyQJaywnbXm1H&#10;RHexoXonPR50Bnyu1mVHft7H99vVdpVO0tlyO0njspw8VkU6WVbJ3aKcl0VRJr88tSTNWsEYl57d&#10;uK9J+nf7cH05l027bextDtF79DAwIDv+B9JBWq/mZS/2ip13ZpQcVjQEX5+TfwNv72C/ffSb3wAA&#10;AP//AwBQSwMEFAAGAAgAAAAhAEYeMO3eAAAACQEAAA8AAABkcnMvZG93bnJldi54bWxMj0FvwjAM&#10;he+T+A+RkXaDtEUM6JqiadIu26QJNjiHxmsrGqdKApR/P087jJNlv6fn7xXrwXbijD60jhSk0wQE&#10;UuVMS7WCr8+XyRJEiJqM7hyhgisGWJeju0Lnxl1og+dtrAWHUMi1gibGPpcyVA1aHaauR2Lt23mr&#10;I6++lsbrC4fbTmZJ8iCtbok/NLrH5war4/ZkFewGuf/IVtf58b2u5j6+vtnUL5S6Hw9PjyAiDvHf&#10;DL/4jA4lMx3ciUwQnYJJmmVsVTCb8WTDaplwl8PfQZaFvG1Q/gAAAP//AwBQSwECLQAUAAYACAAA&#10;ACEAtoM4kv4AAADhAQAAEwAAAAAAAAAAAAAAAAAAAAAAW0NvbnRlbnRfVHlwZXNdLnhtbFBLAQIt&#10;ABQABgAIAAAAIQA4/SH/1gAAAJQBAAALAAAAAAAAAAAAAAAAAC8BAABfcmVscy8ucmVsc1BLAQIt&#10;ABQABgAIAAAAIQDMtOwsHwIAADwEAAAOAAAAAAAAAAAAAAAAAC4CAABkcnMvZTJvRG9jLnhtbFBL&#10;AQItABQABgAIAAAAIQBGHjDt3gAAAAkBAAAPAAAAAAAAAAAAAAAAAHkEAABkcnMvZG93bnJldi54&#10;bWxQSwUGAAAAAAQABADzAAAAhAUAAAAA&#10;" strokecolor="blue" strokeweight="4.5pt"/>
            </w:pict>
          </mc:Fallback>
        </mc:AlternateContent>
      </w:r>
      <w:bookmarkEnd w:id="4"/>
      <w:r w:rsidR="00D56C11" w:rsidRPr="008E6F7A">
        <w:rPr>
          <w:rFonts w:eastAsia="Times New Roman" w:cstheme="minorHAnsi"/>
          <w:lang w:val="fr-FR" w:eastAsia="rw-RW"/>
        </w:rPr>
        <w:t xml:space="preserve">Date : </w:t>
      </w:r>
      <w:r w:rsidR="00B83A6F">
        <w:rPr>
          <w:rFonts w:eastAsia="Times New Roman" w:cstheme="minorHAnsi"/>
          <w:lang w:val="fr-FR" w:eastAsia="rw-RW"/>
        </w:rPr>
        <w:t>23</w:t>
      </w:r>
      <w:r w:rsidR="00D56C11" w:rsidRPr="008E6F7A">
        <w:rPr>
          <w:rFonts w:eastAsia="Times New Roman" w:cstheme="minorHAnsi"/>
          <w:lang w:val="fr-FR" w:eastAsia="rw-RW"/>
        </w:rPr>
        <w:t>/0</w:t>
      </w:r>
      <w:r w:rsidR="00660296" w:rsidRPr="008E6F7A">
        <w:rPr>
          <w:rFonts w:eastAsia="Times New Roman" w:cstheme="minorHAnsi"/>
          <w:lang w:val="fr-FR" w:eastAsia="rw-RW"/>
        </w:rPr>
        <w:t>9</w:t>
      </w:r>
      <w:r w:rsidR="00D56C11" w:rsidRPr="008E6F7A">
        <w:rPr>
          <w:rFonts w:eastAsia="Times New Roman" w:cstheme="minorHAnsi"/>
          <w:lang w:val="fr-FR" w:eastAsia="rw-RW"/>
        </w:rPr>
        <w:t>/2019</w:t>
      </w:r>
    </w:p>
    <w:p w14:paraId="4199A2EF" w14:textId="05F0D059" w:rsidR="00892EA0" w:rsidRPr="008E6F7A" w:rsidRDefault="00892EA0" w:rsidP="0065710B">
      <w:pPr>
        <w:tabs>
          <w:tab w:val="left" w:pos="1410"/>
        </w:tabs>
        <w:rPr>
          <w:rFonts w:cstheme="minorHAnsi"/>
          <w:b/>
          <w:lang w:val="fr-FR"/>
        </w:rPr>
      </w:pPr>
    </w:p>
    <w:p w14:paraId="0A983A07" w14:textId="490F9235" w:rsidR="0065710B" w:rsidRPr="008E6F7A" w:rsidRDefault="009630B9" w:rsidP="0065710B">
      <w:pPr>
        <w:tabs>
          <w:tab w:val="left" w:pos="1410"/>
        </w:tabs>
        <w:rPr>
          <w:rFonts w:cstheme="minorHAnsi"/>
          <w:lang w:val="fr-FR"/>
        </w:rPr>
      </w:pPr>
      <w:r w:rsidRPr="008E6F7A">
        <w:rPr>
          <w:rFonts w:cstheme="minorHAnsi"/>
          <w:b/>
          <w:lang w:val="fr-FR"/>
        </w:rPr>
        <w:t xml:space="preserve">Pays </w:t>
      </w:r>
      <w:r w:rsidR="009460C4" w:rsidRPr="008E6F7A">
        <w:rPr>
          <w:rFonts w:cstheme="minorHAnsi"/>
          <w:b/>
          <w:lang w:val="fr-FR"/>
        </w:rPr>
        <w:t xml:space="preserve">et ville </w:t>
      </w:r>
      <w:r w:rsidR="0022772D" w:rsidRPr="008E6F7A">
        <w:rPr>
          <w:rFonts w:cstheme="minorHAnsi"/>
          <w:b/>
          <w:lang w:val="fr-FR"/>
        </w:rPr>
        <w:t xml:space="preserve">: </w:t>
      </w:r>
      <w:r w:rsidR="00E75675" w:rsidRPr="008E6F7A">
        <w:rPr>
          <w:rFonts w:cstheme="minorHAnsi"/>
          <w:lang w:val="fr-FR"/>
        </w:rPr>
        <w:t>République Démocratique du Congo</w:t>
      </w:r>
      <w:r w:rsidR="00F51BDB" w:rsidRPr="008E6F7A">
        <w:rPr>
          <w:rFonts w:cstheme="minorHAnsi"/>
          <w:lang w:val="fr-FR"/>
        </w:rPr>
        <w:t> :</w:t>
      </w:r>
      <w:r w:rsidR="00170915" w:rsidRPr="008E6F7A">
        <w:rPr>
          <w:rFonts w:cstheme="minorHAnsi"/>
          <w:lang w:val="fr-FR"/>
        </w:rPr>
        <w:t xml:space="preserve"> </w:t>
      </w:r>
      <w:r w:rsidR="00966EDC" w:rsidRPr="008E6F7A">
        <w:rPr>
          <w:rFonts w:cstheme="minorHAnsi"/>
          <w:b/>
          <w:lang w:val="fr-FR"/>
        </w:rPr>
        <w:t>KINSHASA</w:t>
      </w:r>
    </w:p>
    <w:p w14:paraId="4DF2F706" w14:textId="720DF968" w:rsidR="00966EDC" w:rsidRPr="008E6F7A" w:rsidRDefault="003E5122" w:rsidP="00660296">
      <w:pPr>
        <w:spacing w:after="0" w:line="240" w:lineRule="auto"/>
        <w:jc w:val="both"/>
        <w:rPr>
          <w:rFonts w:cstheme="minorHAnsi"/>
          <w:b/>
          <w:lang w:val="fr-FR"/>
        </w:rPr>
      </w:pPr>
      <w:r w:rsidRPr="008E6F7A">
        <w:rPr>
          <w:rFonts w:cstheme="minorHAnsi"/>
          <w:b/>
          <w:lang w:val="fr-FR"/>
        </w:rPr>
        <w:t xml:space="preserve">Description de la mission : </w:t>
      </w:r>
      <w:r w:rsidR="00B7345C" w:rsidRPr="008E6F7A">
        <w:rPr>
          <w:rFonts w:eastAsia="Times New Roman" w:cstheme="minorHAnsi"/>
          <w:color w:val="000000" w:themeColor="text1"/>
          <w:lang w:val="fr-FR" w:eastAsia="rw-RW"/>
        </w:rPr>
        <w:t>U</w:t>
      </w:r>
      <w:r w:rsidRPr="008E6F7A">
        <w:rPr>
          <w:rFonts w:eastAsia="Times New Roman" w:cstheme="minorHAnsi"/>
          <w:color w:val="000000" w:themeColor="text1"/>
          <w:lang w:val="fr-FR" w:eastAsia="rw-RW"/>
        </w:rPr>
        <w:t xml:space="preserve">n (e) </w:t>
      </w:r>
      <w:r w:rsidR="00B7345C" w:rsidRPr="008E6F7A">
        <w:rPr>
          <w:rFonts w:eastAsia="Times New Roman" w:cstheme="minorHAnsi"/>
          <w:color w:val="000000" w:themeColor="text1"/>
          <w:lang w:val="fr-FR" w:eastAsia="rw-RW"/>
        </w:rPr>
        <w:t>C</w:t>
      </w:r>
      <w:r w:rsidRPr="008E6F7A">
        <w:rPr>
          <w:rFonts w:eastAsia="Times New Roman" w:cstheme="minorHAnsi"/>
          <w:color w:val="000000" w:themeColor="text1"/>
          <w:lang w:val="fr-FR" w:eastAsia="rw-RW"/>
        </w:rPr>
        <w:t xml:space="preserve">onsultant (e) </w:t>
      </w:r>
      <w:r w:rsidR="00933841">
        <w:rPr>
          <w:rFonts w:eastAsia="Times New Roman" w:cstheme="minorHAnsi"/>
          <w:color w:val="000000" w:themeColor="text1"/>
          <w:lang w:val="fr-FR" w:eastAsia="rw-RW"/>
        </w:rPr>
        <w:t>N</w:t>
      </w:r>
      <w:r w:rsidR="004C5F36" w:rsidRPr="008E6F7A">
        <w:rPr>
          <w:rFonts w:eastAsia="Times New Roman" w:cstheme="minorHAnsi"/>
          <w:color w:val="000000" w:themeColor="text1"/>
          <w:lang w:val="fr-FR" w:eastAsia="rw-RW"/>
        </w:rPr>
        <w:t>a</w:t>
      </w:r>
      <w:r w:rsidRPr="008E6F7A">
        <w:rPr>
          <w:rFonts w:eastAsia="Times New Roman" w:cstheme="minorHAnsi"/>
          <w:color w:val="000000" w:themeColor="text1"/>
          <w:lang w:val="fr-FR" w:eastAsia="rw-RW"/>
        </w:rPr>
        <w:t xml:space="preserve">tional(e) </w:t>
      </w:r>
      <w:r w:rsidR="004C5F36" w:rsidRPr="008E6F7A">
        <w:rPr>
          <w:rFonts w:eastAsia="Times New Roman" w:cstheme="minorHAnsi"/>
          <w:color w:val="000000" w:themeColor="text1"/>
          <w:lang w:val="fr-FR" w:eastAsia="rw-RW"/>
        </w:rPr>
        <w:t xml:space="preserve">pour </w:t>
      </w:r>
      <w:r w:rsidR="00E90F27">
        <w:rPr>
          <w:rFonts w:cstheme="minorHAnsi"/>
          <w:b/>
          <w:lang w:val="fr-FR"/>
        </w:rPr>
        <w:t>mener</w:t>
      </w:r>
      <w:r w:rsidR="00AE5849" w:rsidRPr="008E6F7A">
        <w:rPr>
          <w:rFonts w:cstheme="minorHAnsi"/>
          <w:b/>
          <w:lang w:val="fr-FR"/>
        </w:rPr>
        <w:t xml:space="preserve"> </w:t>
      </w:r>
      <w:r w:rsidR="00660296" w:rsidRPr="008E6F7A">
        <w:rPr>
          <w:rFonts w:cstheme="minorHAnsi"/>
          <w:b/>
          <w:lang w:val="fr-FR"/>
        </w:rPr>
        <w:t>une étude de référence</w:t>
      </w:r>
      <w:r w:rsidR="0065396F">
        <w:rPr>
          <w:rFonts w:cstheme="minorHAnsi"/>
          <w:b/>
          <w:lang w:val="fr-FR"/>
        </w:rPr>
        <w:t xml:space="preserve"> </w:t>
      </w:r>
      <w:r w:rsidR="00660296" w:rsidRPr="008E6F7A">
        <w:rPr>
          <w:rFonts w:cstheme="minorHAnsi"/>
          <w:b/>
          <w:lang w:val="fr-FR"/>
        </w:rPr>
        <w:t>pour les indicateurs des résultats du programme intégré REDD+- ORIENTAL (PIREDD-O)</w:t>
      </w:r>
    </w:p>
    <w:p w14:paraId="74A67BCE" w14:textId="77777777" w:rsidR="00660296" w:rsidRPr="008E6F7A" w:rsidRDefault="00660296" w:rsidP="00660296">
      <w:pPr>
        <w:spacing w:after="0" w:line="240" w:lineRule="auto"/>
        <w:jc w:val="both"/>
        <w:rPr>
          <w:rFonts w:cstheme="minorHAnsi"/>
          <w:b/>
          <w:lang w:val="fr-FR"/>
        </w:rPr>
      </w:pPr>
    </w:p>
    <w:p w14:paraId="061FC7F2" w14:textId="3EA8BA04" w:rsidR="003E5122" w:rsidRPr="00894B9C" w:rsidRDefault="00D56C11" w:rsidP="0066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lang w:val="fr-FR"/>
        </w:rPr>
      </w:pPr>
      <w:r w:rsidRPr="008E6F7A">
        <w:rPr>
          <w:rFonts w:cstheme="minorHAnsi"/>
          <w:b/>
          <w:lang w:val="fr-FR"/>
        </w:rPr>
        <w:t xml:space="preserve">Niveau de poste et d’expérience : </w:t>
      </w:r>
      <w:proofErr w:type="gramStart"/>
      <w:r w:rsidRPr="008E6F7A">
        <w:rPr>
          <w:rFonts w:cstheme="minorHAnsi"/>
          <w:b/>
          <w:lang w:val="fr-FR"/>
        </w:rPr>
        <w:t>Consultance</w:t>
      </w:r>
      <w:r w:rsidRPr="00894B9C">
        <w:rPr>
          <w:rFonts w:cstheme="minorHAnsi"/>
          <w:b/>
          <w:lang w:val="fr-FR"/>
        </w:rPr>
        <w:t>,</w:t>
      </w:r>
      <w:r w:rsidR="00411EDD" w:rsidRPr="00894B9C">
        <w:rPr>
          <w:rFonts w:cstheme="minorHAnsi"/>
          <w:b/>
          <w:lang w:val="fr-FR"/>
        </w:rPr>
        <w:t xml:space="preserve"> </w:t>
      </w:r>
      <w:r w:rsidR="0093056C" w:rsidRPr="00894B9C">
        <w:rPr>
          <w:rFonts w:cstheme="minorHAnsi"/>
          <w:b/>
          <w:lang w:val="fr-FR"/>
        </w:rPr>
        <w:t xml:space="preserve"> </w:t>
      </w:r>
      <w:r w:rsidR="0065396F" w:rsidRPr="00894B9C">
        <w:rPr>
          <w:rFonts w:cstheme="minorHAnsi"/>
          <w:b/>
          <w:lang w:val="fr-FR"/>
        </w:rPr>
        <w:t>Nationale</w:t>
      </w:r>
      <w:proofErr w:type="gramEnd"/>
    </w:p>
    <w:p w14:paraId="7616F692" w14:textId="77777777" w:rsidR="009460C4" w:rsidRPr="00894B9C" w:rsidRDefault="009460C4" w:rsidP="0066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fr-FR"/>
        </w:rPr>
      </w:pPr>
    </w:p>
    <w:p w14:paraId="72123070" w14:textId="2264043E" w:rsidR="0065710B" w:rsidRPr="00894B9C" w:rsidRDefault="009630B9" w:rsidP="00C02DC8">
      <w:pPr>
        <w:tabs>
          <w:tab w:val="left" w:pos="1410"/>
        </w:tabs>
        <w:ind w:left="2880" w:hanging="2880"/>
        <w:rPr>
          <w:rFonts w:cstheme="minorHAnsi"/>
          <w:b/>
          <w:lang w:val="fr-FR"/>
        </w:rPr>
      </w:pPr>
      <w:r w:rsidRPr="00894B9C">
        <w:rPr>
          <w:rFonts w:cstheme="minorHAnsi"/>
          <w:b/>
          <w:lang w:val="fr-FR"/>
        </w:rPr>
        <w:t xml:space="preserve">Intitulé du projet </w:t>
      </w:r>
      <w:r w:rsidR="0065710B" w:rsidRPr="00894B9C">
        <w:rPr>
          <w:rFonts w:cstheme="minorHAnsi"/>
          <w:b/>
          <w:lang w:val="fr-FR"/>
        </w:rPr>
        <w:t>:</w:t>
      </w:r>
      <w:r w:rsidR="001D32A5" w:rsidRPr="00894B9C">
        <w:rPr>
          <w:rFonts w:cstheme="minorHAnsi"/>
          <w:b/>
          <w:lang w:val="fr-FR"/>
        </w:rPr>
        <w:t xml:space="preserve"> </w:t>
      </w:r>
      <w:r w:rsidR="00DA53EA" w:rsidRPr="00894B9C">
        <w:rPr>
          <w:rFonts w:cstheme="minorHAnsi"/>
          <w:b/>
          <w:lang w:val="fr-FR"/>
        </w:rPr>
        <w:t xml:space="preserve">Projet </w:t>
      </w:r>
      <w:r w:rsidR="00660296" w:rsidRPr="00894B9C">
        <w:rPr>
          <w:rFonts w:cstheme="minorHAnsi"/>
          <w:b/>
          <w:lang w:val="fr-FR"/>
        </w:rPr>
        <w:t>PIREDD+O</w:t>
      </w:r>
    </w:p>
    <w:p w14:paraId="5DFE5E41" w14:textId="04D3D2E1" w:rsidR="00AE5849" w:rsidRPr="00894B9C" w:rsidRDefault="009630B9" w:rsidP="00AE5849">
      <w:pPr>
        <w:spacing w:after="0" w:line="240" w:lineRule="auto"/>
        <w:rPr>
          <w:rFonts w:cstheme="minorHAnsi"/>
          <w:lang w:val="fr-FR"/>
        </w:rPr>
      </w:pPr>
      <w:r w:rsidRPr="00894B9C">
        <w:rPr>
          <w:rFonts w:cstheme="minorHAnsi"/>
          <w:b/>
          <w:lang w:val="fr-FR"/>
        </w:rPr>
        <w:t>Durée de la mission</w:t>
      </w:r>
      <w:r w:rsidR="00500582" w:rsidRPr="00894B9C">
        <w:rPr>
          <w:rFonts w:cstheme="minorHAnsi"/>
          <w:b/>
          <w:lang w:val="fr-FR"/>
        </w:rPr>
        <w:t xml:space="preserve"> </w:t>
      </w:r>
      <w:r w:rsidR="0065710B" w:rsidRPr="00894B9C">
        <w:rPr>
          <w:rFonts w:cstheme="minorHAnsi"/>
          <w:b/>
          <w:lang w:val="fr-FR"/>
        </w:rPr>
        <w:t>:</w:t>
      </w:r>
      <w:r w:rsidR="00C02DC8" w:rsidRPr="00894B9C">
        <w:rPr>
          <w:rFonts w:cstheme="minorHAnsi"/>
          <w:b/>
          <w:lang w:val="fr-FR"/>
        </w:rPr>
        <w:t xml:space="preserve"> </w:t>
      </w:r>
      <w:r w:rsidR="008E6F7A" w:rsidRPr="00894B9C">
        <w:rPr>
          <w:rFonts w:eastAsia="Calibri" w:cstheme="minorHAnsi"/>
          <w:lang w:val="fr-FR"/>
        </w:rPr>
        <w:t xml:space="preserve">45 Hommes/Jours au maximum </w:t>
      </w:r>
      <w:r w:rsidR="00AE5849" w:rsidRPr="00894B9C">
        <w:rPr>
          <w:rFonts w:cstheme="minorHAnsi"/>
          <w:lang w:val="fr-FR"/>
        </w:rPr>
        <w:t xml:space="preserve">répartis sur </w:t>
      </w:r>
      <w:r w:rsidR="008E6F7A" w:rsidRPr="00894B9C">
        <w:rPr>
          <w:rFonts w:cstheme="minorHAnsi"/>
          <w:lang w:val="fr-FR"/>
        </w:rPr>
        <w:t>6</w:t>
      </w:r>
      <w:r w:rsidR="00AE5849" w:rsidRPr="00894B9C">
        <w:rPr>
          <w:rFonts w:cstheme="minorHAnsi"/>
          <w:lang w:val="fr-FR"/>
        </w:rPr>
        <w:t xml:space="preserve">0 jours calendaires                                            </w:t>
      </w:r>
    </w:p>
    <w:p w14:paraId="08627674" w14:textId="0DAE9730" w:rsidR="00AA7F23" w:rsidRPr="00894B9C" w:rsidRDefault="00AA7F23" w:rsidP="00AE5849">
      <w:pPr>
        <w:spacing w:after="0" w:line="240" w:lineRule="auto"/>
        <w:rPr>
          <w:rFonts w:cstheme="minorHAnsi"/>
          <w:color w:val="000000" w:themeColor="text1"/>
          <w:lang w:val="fr-FR"/>
        </w:rPr>
      </w:pPr>
    </w:p>
    <w:p w14:paraId="13304F4F" w14:textId="6DF71D6A" w:rsidR="00281676" w:rsidRPr="00894B9C" w:rsidRDefault="00281676" w:rsidP="00952FE7">
      <w:pPr>
        <w:spacing w:after="0" w:line="240" w:lineRule="auto"/>
        <w:ind w:left="2160" w:hanging="2160"/>
        <w:rPr>
          <w:rFonts w:cstheme="minorHAnsi"/>
          <w:lang w:val="fr-FR"/>
        </w:rPr>
      </w:pPr>
      <w:r w:rsidRPr="00894B9C">
        <w:rPr>
          <w:rFonts w:cstheme="minorHAnsi"/>
          <w:b/>
          <w:bCs/>
          <w:lang w:val="fr-FR"/>
        </w:rPr>
        <w:t>Type et Lieu d’affectation :</w:t>
      </w:r>
      <w:r w:rsidR="00C02DC8" w:rsidRPr="00894B9C">
        <w:rPr>
          <w:rFonts w:cstheme="minorHAnsi"/>
          <w:b/>
          <w:bCs/>
          <w:lang w:val="fr-FR"/>
        </w:rPr>
        <w:t xml:space="preserve"> </w:t>
      </w:r>
      <w:r w:rsidR="0065396F" w:rsidRPr="00894B9C">
        <w:rPr>
          <w:rFonts w:cstheme="minorHAnsi"/>
          <w:b/>
          <w:lang w:val="fr-FR"/>
        </w:rPr>
        <w:t>Kisangani avec déplacements dans les territoires couverts par le Programme (</w:t>
      </w:r>
      <w:proofErr w:type="spellStart"/>
      <w:r w:rsidR="0065396F" w:rsidRPr="00894B9C">
        <w:rPr>
          <w:rFonts w:cstheme="minorHAnsi"/>
          <w:b/>
          <w:u w:val="single"/>
          <w:lang w:val="fr-FR"/>
        </w:rPr>
        <w:t>Tshopo</w:t>
      </w:r>
      <w:proofErr w:type="spellEnd"/>
      <w:r w:rsidR="0065396F" w:rsidRPr="00894B9C">
        <w:rPr>
          <w:rFonts w:cstheme="minorHAnsi"/>
          <w:b/>
          <w:lang w:val="fr-FR"/>
        </w:rPr>
        <w:t xml:space="preserve"> : </w:t>
      </w:r>
      <w:proofErr w:type="spellStart"/>
      <w:r w:rsidR="0065396F" w:rsidRPr="00894B9C">
        <w:rPr>
          <w:rFonts w:cstheme="minorHAnsi"/>
          <w:b/>
          <w:lang w:val="fr-FR"/>
        </w:rPr>
        <w:t>Bafwasende</w:t>
      </w:r>
      <w:proofErr w:type="spellEnd"/>
      <w:r w:rsidR="0065396F" w:rsidRPr="00894B9C">
        <w:rPr>
          <w:rFonts w:cstheme="minorHAnsi"/>
          <w:b/>
          <w:lang w:val="fr-FR"/>
        </w:rPr>
        <w:t xml:space="preserve">, </w:t>
      </w:r>
      <w:proofErr w:type="spellStart"/>
      <w:r w:rsidR="0065396F" w:rsidRPr="00894B9C">
        <w:rPr>
          <w:rFonts w:cstheme="minorHAnsi"/>
          <w:b/>
          <w:lang w:val="fr-FR"/>
        </w:rPr>
        <w:t>Ubundu</w:t>
      </w:r>
      <w:proofErr w:type="spellEnd"/>
      <w:r w:rsidR="0065396F" w:rsidRPr="00894B9C">
        <w:rPr>
          <w:rFonts w:cstheme="minorHAnsi"/>
          <w:b/>
          <w:lang w:val="fr-FR"/>
        </w:rPr>
        <w:t xml:space="preserve"> &amp; </w:t>
      </w:r>
      <w:proofErr w:type="spellStart"/>
      <w:r w:rsidR="0065396F" w:rsidRPr="00894B9C">
        <w:rPr>
          <w:rFonts w:cstheme="minorHAnsi"/>
          <w:b/>
          <w:lang w:val="fr-FR"/>
        </w:rPr>
        <w:t>Isangi</w:t>
      </w:r>
      <w:proofErr w:type="spellEnd"/>
      <w:r w:rsidR="0065396F" w:rsidRPr="00894B9C">
        <w:rPr>
          <w:rFonts w:cstheme="minorHAnsi"/>
          <w:b/>
          <w:lang w:val="fr-FR"/>
        </w:rPr>
        <w:t xml:space="preserve">. </w:t>
      </w:r>
      <w:r w:rsidR="0065396F" w:rsidRPr="00894B9C">
        <w:rPr>
          <w:rFonts w:cstheme="minorHAnsi"/>
          <w:b/>
          <w:u w:val="single"/>
          <w:lang w:val="fr-FR"/>
        </w:rPr>
        <w:t>Ituri</w:t>
      </w:r>
      <w:r w:rsidR="0065396F" w:rsidRPr="00894B9C">
        <w:rPr>
          <w:rFonts w:cstheme="minorHAnsi"/>
          <w:b/>
          <w:lang w:val="fr-FR"/>
        </w:rPr>
        <w:t xml:space="preserve"> : </w:t>
      </w:r>
      <w:proofErr w:type="spellStart"/>
      <w:r w:rsidR="0065396F" w:rsidRPr="00894B9C">
        <w:rPr>
          <w:rFonts w:cstheme="minorHAnsi"/>
          <w:b/>
          <w:lang w:val="fr-FR"/>
        </w:rPr>
        <w:t>Irumu</w:t>
      </w:r>
      <w:proofErr w:type="spellEnd"/>
      <w:r w:rsidR="0065396F" w:rsidRPr="00894B9C">
        <w:rPr>
          <w:rFonts w:cstheme="minorHAnsi"/>
          <w:b/>
          <w:lang w:val="fr-FR"/>
        </w:rPr>
        <w:t xml:space="preserve"> &amp; </w:t>
      </w:r>
      <w:proofErr w:type="spellStart"/>
      <w:r w:rsidR="0065396F" w:rsidRPr="00894B9C">
        <w:rPr>
          <w:rFonts w:cstheme="minorHAnsi"/>
          <w:b/>
          <w:lang w:val="fr-FR"/>
        </w:rPr>
        <w:t>Mambasa</w:t>
      </w:r>
      <w:proofErr w:type="spellEnd"/>
      <w:r w:rsidR="0065396F" w:rsidRPr="00894B9C">
        <w:rPr>
          <w:rFonts w:cstheme="minorHAnsi"/>
          <w:b/>
          <w:lang w:val="fr-FR"/>
        </w:rPr>
        <w:t xml:space="preserve">. </w:t>
      </w:r>
      <w:r w:rsidR="0065396F" w:rsidRPr="00894B9C">
        <w:rPr>
          <w:rFonts w:cstheme="minorHAnsi"/>
          <w:b/>
          <w:u w:val="single"/>
          <w:lang w:val="fr-FR"/>
        </w:rPr>
        <w:t>Bas-Uélé</w:t>
      </w:r>
      <w:r w:rsidR="0065396F" w:rsidRPr="00894B9C">
        <w:rPr>
          <w:rFonts w:cstheme="minorHAnsi"/>
          <w:b/>
          <w:lang w:val="fr-FR"/>
        </w:rPr>
        <w:t xml:space="preserve"> : </w:t>
      </w:r>
      <w:proofErr w:type="spellStart"/>
      <w:r w:rsidR="0065396F" w:rsidRPr="00894B9C">
        <w:rPr>
          <w:rFonts w:cstheme="minorHAnsi"/>
          <w:b/>
          <w:lang w:val="fr-FR"/>
        </w:rPr>
        <w:t>Aketi</w:t>
      </w:r>
      <w:proofErr w:type="spellEnd"/>
      <w:r w:rsidR="0065396F" w:rsidRPr="00894B9C">
        <w:rPr>
          <w:rFonts w:cstheme="minorHAnsi"/>
          <w:b/>
          <w:lang w:val="fr-FR"/>
        </w:rPr>
        <w:t xml:space="preserve"> et Buta)</w:t>
      </w:r>
    </w:p>
    <w:p w14:paraId="4C45B7A7" w14:textId="77777777" w:rsidR="00633635" w:rsidRPr="00894B9C" w:rsidRDefault="00633635" w:rsidP="00633635">
      <w:pPr>
        <w:spacing w:after="0" w:line="240" w:lineRule="auto"/>
        <w:jc w:val="both"/>
        <w:rPr>
          <w:rFonts w:eastAsia="Times New Roman" w:cstheme="minorHAnsi"/>
          <w:b/>
          <w:lang w:val="fr-FR" w:eastAsia="rw-RW"/>
        </w:rPr>
      </w:pPr>
      <w:r w:rsidRPr="00894B9C">
        <w:rPr>
          <w:rFonts w:eastAsia="Times New Roman" w:cstheme="minorHAnsi"/>
          <w:lang w:val="fr-FR" w:eastAsia="rw-RW"/>
        </w:rPr>
        <w:t>Prière envoyer vos propositions (propositions technique et financière) dûment signées à l’adresse e-mail</w:t>
      </w:r>
      <w:r w:rsidRPr="00894B9C">
        <w:rPr>
          <w:rFonts w:eastAsia="Times New Roman" w:cstheme="minorHAnsi"/>
          <w:b/>
          <w:lang w:val="fr-FR" w:eastAsia="rw-RW"/>
        </w:rPr>
        <w:t xml:space="preserve"> </w:t>
      </w:r>
      <w:hyperlink r:id="rId12" w:history="1">
        <w:r w:rsidRPr="00894B9C">
          <w:rPr>
            <w:rStyle w:val="Lienhypertexte"/>
            <w:rFonts w:eastAsia="Times New Roman" w:cstheme="minorHAnsi"/>
            <w:b/>
            <w:lang w:val="fr-FR" w:eastAsia="rw-RW"/>
          </w:rPr>
          <w:t>soumission.goma@undp.org</w:t>
        </w:r>
      </w:hyperlink>
      <w:r w:rsidRPr="00894B9C">
        <w:rPr>
          <w:rFonts w:eastAsia="Times New Roman" w:cstheme="minorHAnsi"/>
          <w:lang w:val="fr-FR" w:eastAsia="rw-RW"/>
        </w:rPr>
        <w:t xml:space="preserve"> avec mention de la référence et intitulé du dossier</w:t>
      </w:r>
      <w:r w:rsidRPr="00894B9C">
        <w:rPr>
          <w:rFonts w:eastAsia="Times New Roman" w:cstheme="minorHAnsi"/>
          <w:b/>
          <w:lang w:val="fr-FR" w:eastAsia="rw-RW"/>
        </w:rPr>
        <w:t xml:space="preserve">. </w:t>
      </w:r>
    </w:p>
    <w:p w14:paraId="29A36BFE" w14:textId="77777777" w:rsidR="00633635" w:rsidRPr="00894B9C" w:rsidRDefault="00633635" w:rsidP="00633635">
      <w:pPr>
        <w:spacing w:after="0" w:line="240" w:lineRule="auto"/>
        <w:jc w:val="both"/>
        <w:rPr>
          <w:rFonts w:cstheme="minorHAnsi"/>
          <w:b/>
          <w:lang w:val="fr-FR"/>
        </w:rPr>
      </w:pPr>
    </w:p>
    <w:p w14:paraId="7D72BF71" w14:textId="38487802" w:rsidR="00633635" w:rsidRPr="008E6F7A" w:rsidRDefault="00633635" w:rsidP="00633635">
      <w:pPr>
        <w:spacing w:after="0" w:line="240" w:lineRule="auto"/>
        <w:jc w:val="both"/>
        <w:rPr>
          <w:rFonts w:cstheme="minorHAnsi"/>
          <w:b/>
          <w:lang w:val="fr-FR"/>
        </w:rPr>
      </w:pPr>
      <w:r w:rsidRPr="00894B9C">
        <w:rPr>
          <w:rFonts w:cstheme="minorHAnsi"/>
          <w:b/>
          <w:lang w:val="fr-FR"/>
        </w:rPr>
        <w:t xml:space="preserve">Votre proposition devra être reçue </w:t>
      </w:r>
      <w:r w:rsidRPr="00894B9C">
        <w:rPr>
          <w:rFonts w:cstheme="minorHAnsi"/>
          <w:lang w:val="fr-FR"/>
        </w:rPr>
        <w:t xml:space="preserve">au plus tard </w:t>
      </w:r>
      <w:r w:rsidRPr="00894B9C">
        <w:rPr>
          <w:rFonts w:cstheme="minorHAnsi"/>
          <w:b/>
          <w:lang w:val="fr-FR"/>
        </w:rPr>
        <w:t xml:space="preserve">le </w:t>
      </w:r>
      <w:r w:rsidR="00602F8E">
        <w:rPr>
          <w:rFonts w:cstheme="minorHAnsi"/>
          <w:b/>
          <w:lang w:val="fr-FR"/>
        </w:rPr>
        <w:t xml:space="preserve">30 </w:t>
      </w:r>
      <w:r w:rsidR="008E6F7A" w:rsidRPr="00894B9C">
        <w:rPr>
          <w:rFonts w:cstheme="minorHAnsi"/>
          <w:b/>
          <w:lang w:val="fr-FR"/>
        </w:rPr>
        <w:t>septembre</w:t>
      </w:r>
      <w:r w:rsidRPr="00894B9C">
        <w:rPr>
          <w:rFonts w:cstheme="minorHAnsi"/>
          <w:b/>
          <w:lang w:val="fr-FR"/>
        </w:rPr>
        <w:t xml:space="preserve"> 2019 à 16h heure de Goma</w:t>
      </w:r>
    </w:p>
    <w:p w14:paraId="618FCC14" w14:textId="64950344" w:rsidR="00F572B9" w:rsidRPr="008E6F7A" w:rsidRDefault="00F572B9" w:rsidP="00633635">
      <w:pPr>
        <w:spacing w:after="0" w:line="240" w:lineRule="auto"/>
        <w:jc w:val="both"/>
        <w:rPr>
          <w:rFonts w:cstheme="minorHAnsi"/>
          <w:b/>
          <w:lang w:val="fr-FR"/>
        </w:rPr>
      </w:pPr>
    </w:p>
    <w:p w14:paraId="43AB260A" w14:textId="17DF1B69" w:rsidR="00F572B9" w:rsidRPr="008E6F7A" w:rsidRDefault="00F572B9" w:rsidP="00633635">
      <w:pPr>
        <w:spacing w:after="0" w:line="240" w:lineRule="auto"/>
        <w:jc w:val="both"/>
        <w:rPr>
          <w:rFonts w:cstheme="minorHAnsi"/>
          <w:b/>
          <w:lang w:val="fr-FR"/>
        </w:rPr>
      </w:pPr>
      <w:r w:rsidRPr="008E6F7A">
        <w:rPr>
          <w:rStyle w:val="lev"/>
          <w:rFonts w:cstheme="minorHAnsi"/>
          <w:lang w:val="fr-FR"/>
        </w:rPr>
        <w:t>Toute offre soumise après ce délai sera automatiquement rejetée</w:t>
      </w:r>
    </w:p>
    <w:p w14:paraId="36275FE4" w14:textId="77777777" w:rsidR="00633635" w:rsidRPr="008E6F7A" w:rsidRDefault="00633635" w:rsidP="00633635">
      <w:pPr>
        <w:spacing w:after="0" w:line="240" w:lineRule="auto"/>
        <w:jc w:val="both"/>
        <w:rPr>
          <w:rFonts w:cstheme="minorHAnsi"/>
          <w:lang w:val="fr-FR"/>
        </w:rPr>
      </w:pPr>
    </w:p>
    <w:p w14:paraId="1F9681D3" w14:textId="77777777" w:rsidR="00633635" w:rsidRPr="008E6F7A" w:rsidRDefault="00633635" w:rsidP="00633635">
      <w:pPr>
        <w:pStyle w:val="Retraitcorpsdetexte"/>
        <w:ind w:left="0"/>
        <w:jc w:val="both"/>
        <w:rPr>
          <w:rFonts w:asciiTheme="minorHAnsi" w:hAnsiTheme="minorHAnsi" w:cstheme="minorHAnsi"/>
          <w:sz w:val="22"/>
          <w:szCs w:val="22"/>
        </w:rPr>
      </w:pPr>
      <w:r w:rsidRPr="008E6F7A">
        <w:rPr>
          <w:rFonts w:asciiTheme="minorHAnsi" w:hAnsiTheme="minorHAnsi" w:cstheme="minorHAnsi"/>
          <w:sz w:val="22"/>
          <w:szCs w:val="22"/>
        </w:rPr>
        <w:t xml:space="preserve">N’hésitez pas à écrire à l’adresse </w:t>
      </w:r>
      <w:hyperlink r:id="rId13" w:history="1">
        <w:r w:rsidRPr="008E6F7A">
          <w:rPr>
            <w:rStyle w:val="Lienhypertexte"/>
            <w:rFonts w:asciiTheme="minorHAnsi" w:hAnsiTheme="minorHAnsi" w:cstheme="minorHAnsi"/>
            <w:sz w:val="22"/>
            <w:szCs w:val="22"/>
          </w:rPr>
          <w:t>soumission.info@undp.org</w:t>
        </w:r>
      </w:hyperlink>
      <w:r w:rsidRPr="008E6F7A">
        <w:rPr>
          <w:rFonts w:asciiTheme="minorHAnsi" w:hAnsiTheme="minorHAnsi" w:cstheme="minorHAnsi"/>
          <w:sz w:val="22"/>
          <w:szCs w:val="22"/>
        </w:rPr>
        <w:t xml:space="preserve"> pour toute information complémentaire avant la date limite de dépôt des offres. </w:t>
      </w:r>
    </w:p>
    <w:p w14:paraId="6BFF46E1" w14:textId="77777777" w:rsidR="00633635" w:rsidRPr="008E6F7A" w:rsidRDefault="00633635" w:rsidP="00633635">
      <w:pPr>
        <w:pStyle w:val="Retraitcorpsdetexte"/>
        <w:ind w:left="0"/>
        <w:jc w:val="both"/>
        <w:rPr>
          <w:rFonts w:asciiTheme="minorHAnsi" w:hAnsiTheme="minorHAnsi" w:cstheme="minorHAnsi"/>
          <w:sz w:val="22"/>
          <w:szCs w:val="22"/>
        </w:rPr>
      </w:pPr>
    </w:p>
    <w:p w14:paraId="4DA80883" w14:textId="766CDAB7" w:rsidR="00CE5837" w:rsidRDefault="00633635" w:rsidP="00CE5837">
      <w:pPr>
        <w:pStyle w:val="Retraitcorpsdetexte"/>
        <w:ind w:left="0"/>
        <w:jc w:val="both"/>
        <w:rPr>
          <w:rFonts w:asciiTheme="minorHAnsi" w:hAnsiTheme="minorHAnsi" w:cstheme="minorHAnsi"/>
          <w:sz w:val="22"/>
          <w:szCs w:val="22"/>
        </w:rPr>
      </w:pPr>
      <w:r w:rsidRPr="008E6F7A">
        <w:rPr>
          <w:rFonts w:asciiTheme="minorHAnsi" w:hAnsiTheme="minorHAnsi" w:cstheme="minorHAnsi"/>
          <w:sz w:val="22"/>
          <w:szCs w:val="22"/>
        </w:rPr>
        <w:t>Les offres sont publiées sur les sites suivants du PNUD :</w:t>
      </w:r>
      <w:r w:rsidR="00CE5837" w:rsidRPr="008E6F7A">
        <w:rPr>
          <w:rFonts w:asciiTheme="minorHAnsi" w:hAnsiTheme="minorHAnsi" w:cstheme="minorHAnsi"/>
          <w:sz w:val="22"/>
          <w:szCs w:val="22"/>
        </w:rPr>
        <w:t xml:space="preserve"> </w:t>
      </w:r>
    </w:p>
    <w:p w14:paraId="490F95FE" w14:textId="32E3E96D" w:rsidR="00F5519B" w:rsidRDefault="00AA59B4" w:rsidP="00CE5837">
      <w:pPr>
        <w:pStyle w:val="Retraitcorpsdetexte"/>
        <w:ind w:left="0"/>
        <w:jc w:val="both"/>
        <w:rPr>
          <w:rFonts w:asciiTheme="minorHAnsi" w:hAnsiTheme="minorHAnsi" w:cstheme="minorHAnsi"/>
          <w:sz w:val="22"/>
          <w:szCs w:val="22"/>
        </w:rPr>
      </w:pPr>
      <w:hyperlink r:id="rId14" w:history="1">
        <w:r w:rsidR="00F5519B" w:rsidRPr="0065310E">
          <w:rPr>
            <w:rStyle w:val="Lienhypertexte"/>
            <w:rFonts w:asciiTheme="minorHAnsi" w:hAnsiTheme="minorHAnsi" w:cstheme="minorHAnsi"/>
            <w:sz w:val="22"/>
            <w:szCs w:val="22"/>
          </w:rPr>
          <w:t>http://procurement-notices-admin.undp.org/view_notice.cfm?notice_id=59519</w:t>
        </w:r>
      </w:hyperlink>
    </w:p>
    <w:p w14:paraId="5823BB05" w14:textId="77777777" w:rsidR="00F5519B" w:rsidRPr="008E6F7A" w:rsidRDefault="00F5519B" w:rsidP="00CE5837">
      <w:pPr>
        <w:pStyle w:val="Retraitcorpsdetexte"/>
        <w:ind w:left="0"/>
        <w:jc w:val="both"/>
        <w:rPr>
          <w:rFonts w:asciiTheme="minorHAnsi" w:hAnsiTheme="minorHAnsi" w:cstheme="minorHAnsi"/>
          <w:sz w:val="22"/>
          <w:szCs w:val="22"/>
        </w:rPr>
      </w:pPr>
    </w:p>
    <w:p w14:paraId="50BFE3C1" w14:textId="3BBD47D6" w:rsidR="00CE5837" w:rsidRPr="008E6F7A" w:rsidRDefault="00CE5837" w:rsidP="00CE5837">
      <w:pPr>
        <w:pStyle w:val="Retraitcorpsdetexte"/>
        <w:ind w:left="0"/>
        <w:jc w:val="both"/>
        <w:rPr>
          <w:rFonts w:asciiTheme="minorHAnsi" w:hAnsiTheme="minorHAnsi" w:cstheme="minorHAnsi"/>
          <w:sz w:val="22"/>
          <w:szCs w:val="22"/>
        </w:rPr>
      </w:pPr>
    </w:p>
    <w:p w14:paraId="0777D267" w14:textId="77777777" w:rsidR="00D56C11" w:rsidRPr="008E6F7A" w:rsidRDefault="00D56C11" w:rsidP="00C02DC8">
      <w:pPr>
        <w:spacing w:after="0" w:line="240" w:lineRule="auto"/>
        <w:jc w:val="both"/>
        <w:rPr>
          <w:rFonts w:cstheme="minorHAnsi"/>
          <w:b/>
          <w:color w:val="0000FF"/>
          <w:u w:val="single"/>
          <w:lang w:val="fr-FR"/>
        </w:rPr>
      </w:pPr>
    </w:p>
    <w:p w14:paraId="1ACF6687" w14:textId="77777777" w:rsidR="00D56C11" w:rsidRPr="008E6F7A" w:rsidRDefault="00D56C11" w:rsidP="00C02DC8">
      <w:pPr>
        <w:pStyle w:val="Retraitcorpsdetexte"/>
        <w:ind w:left="0"/>
        <w:jc w:val="both"/>
        <w:rPr>
          <w:rFonts w:asciiTheme="minorHAnsi" w:hAnsiTheme="minorHAnsi" w:cstheme="minorHAnsi"/>
          <w:b/>
          <w:color w:val="00B050"/>
          <w:sz w:val="22"/>
          <w:szCs w:val="22"/>
        </w:rPr>
      </w:pPr>
      <w:r w:rsidRPr="008E6F7A">
        <w:rPr>
          <w:rFonts w:asciiTheme="minorHAnsi" w:hAnsiTheme="minorHAnsi" w:cstheme="minorHAnsi"/>
          <w:b/>
          <w:color w:val="00B050"/>
          <w:sz w:val="22"/>
          <w:szCs w:val="22"/>
          <w:highlight w:val="yellow"/>
          <w:u w:val="single"/>
        </w:rPr>
        <w:t>Les candidatures féminines sont vivement encouragées</w:t>
      </w:r>
      <w:r w:rsidRPr="008E6F7A">
        <w:rPr>
          <w:rFonts w:asciiTheme="minorHAnsi" w:hAnsiTheme="minorHAnsi" w:cstheme="minorHAnsi"/>
          <w:b/>
          <w:color w:val="00B050"/>
          <w:sz w:val="22"/>
          <w:szCs w:val="22"/>
        </w:rPr>
        <w:t>.</w:t>
      </w:r>
    </w:p>
    <w:p w14:paraId="4ABF53AE" w14:textId="0FB91227" w:rsidR="003E5122" w:rsidRPr="008E6F7A" w:rsidRDefault="00DA6EEB" w:rsidP="003E5122">
      <w:pPr>
        <w:tabs>
          <w:tab w:val="left" w:pos="1410"/>
        </w:tabs>
        <w:rPr>
          <w:rFonts w:cstheme="minorHAnsi"/>
          <w:lang w:val="fr-FR"/>
        </w:rPr>
      </w:pPr>
      <w:r w:rsidRPr="008E6F7A">
        <w:rPr>
          <w:rFonts w:cstheme="minorHAnsi"/>
          <w:noProof/>
          <w:lang w:val="fr-FR" w:eastAsia="fr-FR"/>
        </w:rPr>
        <mc:AlternateContent>
          <mc:Choice Requires="wps">
            <w:drawing>
              <wp:anchor distT="0" distB="0" distL="114300" distR="114300" simplePos="0" relativeHeight="251659264" behindDoc="0" locked="0" layoutInCell="1" allowOverlap="1" wp14:anchorId="018E0CC9" wp14:editId="41B93891">
                <wp:simplePos x="0" y="0"/>
                <wp:positionH relativeFrom="column">
                  <wp:posOffset>-10794</wp:posOffset>
                </wp:positionH>
                <wp:positionV relativeFrom="paragraph">
                  <wp:posOffset>92075</wp:posOffset>
                </wp:positionV>
                <wp:extent cx="6153150" cy="12065"/>
                <wp:effectExtent l="0" t="19050" r="38100" b="450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12065"/>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52BD0" id="AutoShape 4" o:spid="_x0000_s1026" type="#_x0000_t32" style="position:absolute;margin-left:-.85pt;margin-top:7.25pt;width:484.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eFKQIAAEoEAAAOAAAAZHJzL2Uyb0RvYy54bWysVMGO2jAQvVfqP1i+QxI2sGxEWK0S6GXb&#10;Iu22d2M7xKpjW7YhoKr/3rEDdGkvVdUcnHHG8+bNzHMWj8dOogO3TmhV4mycYsQV1UyoXYm/vK5H&#10;c4ycJ4oRqRUv8Yk7/Lh8/27Rm4JPdKsl4xYBiHJFb0rcem+KJHG05R1xY224AmejbUc8bO0uYZb0&#10;gN7JZJKms6TXlhmrKXcOvtaDEy8jftNw6j83jeMeyRIDNx9XG9dtWJPlghQ7S0wr6JkG+QcWHREK&#10;kl6hauIJ2lvxB1QnqNVON35MdZfophGUxxqgmiz9rZqXlhgea4HmOHNtk/t/sPTTYWORYCWeYKRI&#10;ByN62nsdM6M8tKc3roBTldrYUCA9qhfzrOk3h5SuWqJ2PB5+PRmIzUJEchMSNs5Akm3/UTM4QwA/&#10;9urY2A41UpivITCAQz/QMQ7ndB0OP3pE4eMsm95lU5ghBV82SWfTmIsUASYEG+v8B647FIwSO2+J&#10;2LW+0kqBDLQdUpDDs/OB5K+AEKz0WkgZ1SAV6ks8vQ/JgstpKVjwxo3dbStp0YEEQcGzXp9p3Byz&#10;eq9YRGs5Yauz7YmQgw3ZpQp4UB3wOVuDYr4/pA+r+Wqej/LJbDXK07oePa2rfDRbZ/fT+q6uqjr7&#10;EahledEKxrgK7C7qzfK/U8f5Hg26u+r32ofkFj02DMhe3pF0HHSY7aCSrWanjb0IAAQbD58vV7gR&#10;b/dgv/0FLH8CAAD//wMAUEsDBBQABgAIAAAAIQDvSb4k3wAAAAgBAAAPAAAAZHJzL2Rvd25yZXYu&#10;eG1sTI/BTsMwEETvSPyDtUhcUOsU0pSGOBUCwQUJiVJxduMljojXUeykCV/PcoLjzoxm3xS7ybVi&#10;xD40nhSslgkIpMqbhmoFh/enxS2IEDUZ3XpCBTMG2JXnZ4XOjT/RG477WAsuoZBrBTbGLpcyVBad&#10;DkvfIbH36XunI599LU2vT1zuWnmdJJl0uiH+YHWHDxarr/3gFAzrj+00D8/uhb5r2xzSq8dxflXq&#10;8mK6vwMRcYp/YfjFZ3QomenoBzJBtAoWqw0nWU/XINjfZpsbEEcWshRkWcj/A8ofAAAA//8DAFBL&#10;AQItABQABgAIAAAAIQC2gziS/gAAAOEBAAATAAAAAAAAAAAAAAAAAAAAAABbQ29udGVudF9UeXBl&#10;c10ueG1sUEsBAi0AFAAGAAgAAAAhADj9If/WAAAAlAEAAAsAAAAAAAAAAAAAAAAALwEAAF9yZWxz&#10;Ly5yZWxzUEsBAi0AFAAGAAgAAAAhAJOyV4UpAgAASgQAAA4AAAAAAAAAAAAAAAAALgIAAGRycy9l&#10;Mm9Eb2MueG1sUEsBAi0AFAAGAAgAAAAhAO9JviTfAAAACAEAAA8AAAAAAAAAAAAAAAAAgwQAAGRy&#10;cy9kb3ducmV2LnhtbFBLBQYAAAAABAAEAPMAAACPBQAAAAA=&#10;" strokecolor="blue" strokeweight="4.5pt"/>
            </w:pict>
          </mc:Fallback>
        </mc:AlternateContent>
      </w:r>
    </w:p>
    <w:p w14:paraId="49FA192A" w14:textId="5ADCE7BF" w:rsidR="003E5122" w:rsidRPr="008E6F7A" w:rsidRDefault="003E5122" w:rsidP="003E5122">
      <w:pPr>
        <w:tabs>
          <w:tab w:val="left" w:pos="1410"/>
        </w:tabs>
        <w:rPr>
          <w:rFonts w:cstheme="minorHAnsi"/>
          <w:lang w:val="fr-FR"/>
        </w:rPr>
      </w:pPr>
    </w:p>
    <w:p w14:paraId="67B3735C" w14:textId="356E5DE8" w:rsidR="003E5122" w:rsidRPr="008E6F7A" w:rsidRDefault="003E5122" w:rsidP="003E5122">
      <w:pPr>
        <w:tabs>
          <w:tab w:val="left" w:pos="1410"/>
        </w:tabs>
        <w:rPr>
          <w:rFonts w:cstheme="minorHAnsi"/>
          <w:lang w:val="fr-FR"/>
        </w:rPr>
      </w:pPr>
    </w:p>
    <w:p w14:paraId="661563AC" w14:textId="7033F889" w:rsidR="006A646A" w:rsidRDefault="006A646A" w:rsidP="003E5122">
      <w:pPr>
        <w:tabs>
          <w:tab w:val="left" w:pos="1410"/>
        </w:tabs>
        <w:rPr>
          <w:rFonts w:cstheme="minorHAnsi"/>
          <w:lang w:val="fr-FR"/>
        </w:rPr>
      </w:pPr>
    </w:p>
    <w:p w14:paraId="14D29E2D" w14:textId="77777777" w:rsidR="0096182D" w:rsidRPr="008E6F7A" w:rsidRDefault="0096182D" w:rsidP="003E5122">
      <w:pPr>
        <w:tabs>
          <w:tab w:val="left" w:pos="1410"/>
        </w:tabs>
        <w:rPr>
          <w:rFonts w:cstheme="minorHAnsi"/>
          <w:lang w:val="fr-FR"/>
        </w:rPr>
      </w:pPr>
    </w:p>
    <w:p w14:paraId="52D2E93A" w14:textId="79BBFC82" w:rsidR="009E2B22" w:rsidRPr="008E6F7A" w:rsidRDefault="00213A46" w:rsidP="00CC1250">
      <w:pPr>
        <w:pStyle w:val="Paragraphedeliste"/>
        <w:numPr>
          <w:ilvl w:val="0"/>
          <w:numId w:val="15"/>
        </w:numPr>
        <w:tabs>
          <w:tab w:val="left" w:pos="1410"/>
        </w:tabs>
        <w:rPr>
          <w:rFonts w:cstheme="minorHAnsi"/>
          <w:b/>
          <w:lang w:val="fr-FR"/>
        </w:rPr>
      </w:pPr>
      <w:r w:rsidRPr="008E6F7A">
        <w:rPr>
          <w:rFonts w:cstheme="minorHAnsi"/>
          <w:b/>
          <w:lang w:val="fr-FR"/>
        </w:rPr>
        <w:t>Contexte</w:t>
      </w:r>
      <w:r w:rsidR="00CC315A" w:rsidRPr="008E6F7A">
        <w:rPr>
          <w:rFonts w:cstheme="minorHAnsi"/>
          <w:b/>
          <w:lang w:val="fr-FR"/>
        </w:rPr>
        <w:t xml:space="preserve"> </w:t>
      </w:r>
      <w:r w:rsidR="004C5F36" w:rsidRPr="008E6F7A">
        <w:rPr>
          <w:rFonts w:cstheme="minorHAnsi"/>
          <w:b/>
          <w:lang w:val="fr-FR"/>
        </w:rPr>
        <w:t xml:space="preserve">et </w:t>
      </w:r>
      <w:r w:rsidR="00310E6C" w:rsidRPr="008E6F7A">
        <w:rPr>
          <w:rFonts w:cstheme="minorHAnsi"/>
          <w:b/>
          <w:lang w:val="fr-FR"/>
        </w:rPr>
        <w:t>justification</w:t>
      </w:r>
    </w:p>
    <w:tbl>
      <w:tblPr>
        <w:tblStyle w:val="Grilledutableau"/>
        <w:tblW w:w="9923" w:type="dxa"/>
        <w:tblInd w:w="-147" w:type="dxa"/>
        <w:tblLook w:val="04A0" w:firstRow="1" w:lastRow="0" w:firstColumn="1" w:lastColumn="0" w:noHBand="0" w:noVBand="1"/>
      </w:tblPr>
      <w:tblGrid>
        <w:gridCol w:w="9923"/>
      </w:tblGrid>
      <w:tr w:rsidR="00AF0F93" w:rsidRPr="00B83A6F" w14:paraId="19E4D812" w14:textId="77777777" w:rsidTr="00904DEB">
        <w:tc>
          <w:tcPr>
            <w:tcW w:w="9923" w:type="dxa"/>
          </w:tcPr>
          <w:p w14:paraId="4BBDB855" w14:textId="77777777" w:rsidR="00310E6C" w:rsidRPr="008E6F7A" w:rsidRDefault="00310E6C" w:rsidP="00310E6C">
            <w:pPr>
              <w:rPr>
                <w:rFonts w:cstheme="minorHAnsi"/>
              </w:rPr>
            </w:pPr>
          </w:p>
          <w:p w14:paraId="48557B61" w14:textId="6D3471F4" w:rsidR="00310E6C" w:rsidRPr="008E6F7A" w:rsidRDefault="00310E6C" w:rsidP="00CC1250">
            <w:pPr>
              <w:pStyle w:val="Titre2"/>
              <w:numPr>
                <w:ilvl w:val="1"/>
                <w:numId w:val="15"/>
              </w:numPr>
              <w:spacing w:before="0"/>
              <w:outlineLvl w:val="1"/>
              <w:rPr>
                <w:rFonts w:asciiTheme="minorHAnsi" w:hAnsiTheme="minorHAnsi" w:cstheme="minorHAnsi"/>
                <w:b/>
                <w:color w:val="auto"/>
                <w:sz w:val="22"/>
                <w:szCs w:val="22"/>
              </w:rPr>
            </w:pPr>
            <w:r w:rsidRPr="008E6F7A">
              <w:rPr>
                <w:rFonts w:asciiTheme="minorHAnsi" w:hAnsiTheme="minorHAnsi" w:cstheme="minorHAnsi"/>
                <w:b/>
                <w:color w:val="auto"/>
                <w:sz w:val="22"/>
                <w:szCs w:val="22"/>
              </w:rPr>
              <w:t>CONTEXTE ET DESCRIPTIF DU PROGRAMME</w:t>
            </w:r>
          </w:p>
          <w:p w14:paraId="126B24AA" w14:textId="77777777" w:rsidR="00310E6C" w:rsidRPr="008E6F7A" w:rsidRDefault="00310E6C" w:rsidP="00310E6C">
            <w:pPr>
              <w:rPr>
                <w:rFonts w:cstheme="minorHAnsi"/>
                <w:lang w:val="fr-FR"/>
              </w:rPr>
            </w:pPr>
          </w:p>
          <w:p w14:paraId="336A3ADE" w14:textId="77777777" w:rsidR="00310E6C" w:rsidRPr="008E6F7A" w:rsidRDefault="00310E6C" w:rsidP="00310E6C">
            <w:pPr>
              <w:rPr>
                <w:rFonts w:cstheme="minorHAnsi"/>
                <w:lang w:val="fr-FR"/>
              </w:rPr>
            </w:pPr>
            <w:r w:rsidRPr="008E6F7A">
              <w:rPr>
                <w:rFonts w:cstheme="minorHAnsi"/>
                <w:lang w:val="fr-FR"/>
              </w:rPr>
              <w:t>La République Démocratique du Congo (RDC) est engagée dans le processus de mise en œuvre du mécanisme de Réduction des Emissions dues à la Déforestation et à la Dégradation forestière (REDD) depuis 2009. En novembre 2012, le Gouvernement a validé la Stratégie-Cadre nationale REDD+. Cette stratégie construite autour des moteurs actuels et futurs de la déforestation, s’inscrit dans la dynamique de la transition de la RDC vers une économie verte. Elle repose sur sept piliers à savoir : (i) l’aménagement du territoire, (ii) la sécurisation foncière, (iii) l’exploitation agricole et forestière durable, (iv) la compensation des effets négatifs de l’exploitation forestière et minière, (v) la promotion d’un accès à une énergie durable, (vi) la maîtrise de la croissance démographique et (vii) l’amélioration de la gouvernance. La stratégie a par la suite été déclinée de façon opérationnelle dans un Plan d’Investissement REDD+ (adopté en septembre 2013 puis actualisé en 2015). Ensuite, le Fonds National REDD (FONAREDD) a été mis en place pour appuyer l’opérationnalisation de ce plan d’investissement à travers la mobilisation des financements et le suivi de la mise en œuvre fiduciaire des projets liés à la REDD+.</w:t>
            </w:r>
          </w:p>
          <w:p w14:paraId="0D611777" w14:textId="77777777" w:rsidR="00310E6C" w:rsidRPr="008E6F7A" w:rsidRDefault="00310E6C" w:rsidP="00310E6C">
            <w:pPr>
              <w:rPr>
                <w:rFonts w:cstheme="minorHAnsi"/>
                <w:lang w:val="fr-FR"/>
              </w:rPr>
            </w:pPr>
          </w:p>
          <w:p w14:paraId="60CDE846" w14:textId="77777777" w:rsidR="00310E6C" w:rsidRPr="008E6F7A" w:rsidRDefault="00310E6C" w:rsidP="00310E6C">
            <w:pPr>
              <w:rPr>
                <w:rFonts w:cstheme="minorHAnsi"/>
                <w:lang w:val="fr-FR"/>
              </w:rPr>
            </w:pPr>
            <w:r w:rsidRPr="008E6F7A">
              <w:rPr>
                <w:rFonts w:cstheme="minorHAnsi"/>
                <w:lang w:val="fr-FR"/>
              </w:rPr>
              <w:t xml:space="preserve">En avril 2016, le Gouvernement de la RDC a signé une Lettre d’Intention (LOI) avec l’Initiative pour les Forêts d’Afrique Centrale (CAFI) dans laquelle cette dernière s’est engagée à financer le Plan d’Investissement REDD+ à travers le FONAREDD.  </w:t>
            </w:r>
          </w:p>
          <w:p w14:paraId="5654C089" w14:textId="77777777" w:rsidR="00310E6C" w:rsidRPr="008E6F7A" w:rsidRDefault="00310E6C" w:rsidP="00310E6C">
            <w:pPr>
              <w:rPr>
                <w:rFonts w:cstheme="minorHAnsi"/>
                <w:lang w:val="fr-FR"/>
              </w:rPr>
            </w:pPr>
            <w:r w:rsidRPr="008E6F7A">
              <w:rPr>
                <w:rFonts w:cstheme="minorHAnsi"/>
                <w:lang w:val="fr-FR"/>
              </w:rPr>
              <w:t xml:space="preserve">Le PNUD a reçu de ce fonds un financement pour la mise en œuvre du « Programme Intégré REDD+ Oriental » (PIREDD-O) sur une durée de 5 ans. </w:t>
            </w:r>
          </w:p>
          <w:p w14:paraId="0C6B3252" w14:textId="77777777" w:rsidR="00310E6C" w:rsidRPr="008E6F7A" w:rsidRDefault="00310E6C" w:rsidP="00310E6C">
            <w:pPr>
              <w:rPr>
                <w:rFonts w:cstheme="minorHAnsi"/>
                <w:lang w:val="fr-FR"/>
              </w:rPr>
            </w:pPr>
          </w:p>
          <w:p w14:paraId="07763282" w14:textId="77777777" w:rsidR="00310E6C" w:rsidRPr="008E6F7A" w:rsidRDefault="00310E6C" w:rsidP="00CC1250">
            <w:pPr>
              <w:pStyle w:val="Titre2"/>
              <w:numPr>
                <w:ilvl w:val="0"/>
                <w:numId w:val="18"/>
              </w:numPr>
              <w:spacing w:before="0"/>
              <w:outlineLvl w:val="1"/>
              <w:rPr>
                <w:rFonts w:asciiTheme="minorHAnsi" w:hAnsiTheme="minorHAnsi" w:cstheme="minorHAnsi"/>
                <w:b/>
                <w:i/>
                <w:color w:val="auto"/>
                <w:sz w:val="22"/>
                <w:szCs w:val="22"/>
                <w:u w:val="single"/>
              </w:rPr>
            </w:pPr>
            <w:r w:rsidRPr="008E6F7A">
              <w:rPr>
                <w:rFonts w:asciiTheme="minorHAnsi" w:hAnsiTheme="minorHAnsi" w:cstheme="minorHAnsi"/>
                <w:b/>
                <w:i/>
                <w:color w:val="auto"/>
                <w:sz w:val="22"/>
                <w:szCs w:val="22"/>
                <w:u w:val="single"/>
              </w:rPr>
              <w:t>Objectifs et Résultats attendus du PIREDD-O</w:t>
            </w:r>
          </w:p>
          <w:p w14:paraId="5C7C59FA" w14:textId="77777777" w:rsidR="00310E6C" w:rsidRPr="008E6F7A" w:rsidRDefault="00310E6C" w:rsidP="00310E6C">
            <w:pPr>
              <w:rPr>
                <w:rFonts w:cstheme="minorHAnsi"/>
                <w:lang w:val="fr-FR"/>
              </w:rPr>
            </w:pPr>
          </w:p>
          <w:p w14:paraId="2994A0DE" w14:textId="77777777" w:rsidR="00310E6C" w:rsidRPr="008E6F7A" w:rsidRDefault="00310E6C" w:rsidP="00310E6C">
            <w:pPr>
              <w:rPr>
                <w:rFonts w:cstheme="minorHAnsi"/>
                <w:lang w:val="fr-FR"/>
              </w:rPr>
            </w:pPr>
            <w:r w:rsidRPr="008E6F7A">
              <w:rPr>
                <w:rFonts w:cstheme="minorHAnsi"/>
                <w:lang w:val="fr-FR"/>
              </w:rPr>
              <w:t>Le programme vise à stabiliser la déforestation et la dégradation forestière, et à améliorer durablement les revenus des communautés locales (y compris les femmes, les jeunes et les peuples autochtones) dans les zones d’enjeux REDD+ forts des Provinces de la Tshopo, du Bas-Uélé et de l’Ituri. En ce sens le programme vise ainsi à découpler la déforestation du développement économique et social du pays.</w:t>
            </w:r>
          </w:p>
          <w:p w14:paraId="45EC1E58" w14:textId="77777777" w:rsidR="00310E6C" w:rsidRPr="008E6F7A" w:rsidRDefault="00310E6C" w:rsidP="00310E6C">
            <w:pPr>
              <w:rPr>
                <w:rFonts w:cstheme="minorHAnsi"/>
                <w:lang w:val="fr-FR"/>
              </w:rPr>
            </w:pPr>
            <w:r w:rsidRPr="008E6F7A">
              <w:rPr>
                <w:rFonts w:cstheme="minorHAnsi"/>
                <w:lang w:val="fr-FR"/>
              </w:rPr>
              <w:t>De manière spécifique, le programme ambitionne d’améliorer la gouvernance des ressources naturelles (forêts et terres) dans les zones cibles d’une part ; et d’autre part de réduire l’impact des activités économiques et des dynamiques démographiques sur les forêts dans les zones cibles.</w:t>
            </w:r>
          </w:p>
          <w:p w14:paraId="0E54EA91" w14:textId="77777777" w:rsidR="00310E6C" w:rsidRPr="008E6F7A" w:rsidRDefault="00310E6C" w:rsidP="00310E6C">
            <w:pPr>
              <w:rPr>
                <w:rFonts w:cstheme="minorHAnsi"/>
                <w:lang w:val="fr-FR"/>
              </w:rPr>
            </w:pPr>
          </w:p>
          <w:p w14:paraId="6AB772EC" w14:textId="77777777" w:rsidR="00310E6C" w:rsidRPr="008E6F7A" w:rsidRDefault="00310E6C" w:rsidP="00310E6C">
            <w:pPr>
              <w:rPr>
                <w:rFonts w:cstheme="minorHAnsi"/>
                <w:lang w:val="fr-FR"/>
              </w:rPr>
            </w:pPr>
            <w:r w:rsidRPr="008E6F7A">
              <w:rPr>
                <w:rFonts w:cstheme="minorHAnsi"/>
                <w:lang w:val="fr-FR"/>
              </w:rPr>
              <w:t>Les résultats attendus du programme sont :</w:t>
            </w:r>
          </w:p>
          <w:p w14:paraId="1AC0B50F" w14:textId="77777777" w:rsidR="00310E6C" w:rsidRPr="008E6F7A" w:rsidRDefault="00310E6C" w:rsidP="00310E6C">
            <w:pPr>
              <w:rPr>
                <w:rFonts w:cstheme="minorHAnsi"/>
                <w:lang w:val="fr-FR"/>
              </w:rPr>
            </w:pPr>
          </w:p>
          <w:p w14:paraId="6DEEB472" w14:textId="77777777" w:rsidR="00310E6C" w:rsidRPr="008E6F7A" w:rsidRDefault="00310E6C" w:rsidP="00310E6C">
            <w:pPr>
              <w:rPr>
                <w:rFonts w:cstheme="minorHAnsi"/>
                <w:b/>
                <w:i/>
                <w:lang w:val="fr-FR"/>
              </w:rPr>
            </w:pPr>
            <w:r w:rsidRPr="008E6F7A">
              <w:rPr>
                <w:rFonts w:cstheme="minorHAnsi"/>
                <w:b/>
                <w:i/>
                <w:lang w:val="fr-FR"/>
              </w:rPr>
              <w:t>Effet n°1 : La gouvernance des ressources naturelles (forêts et terres) est améliorée dans les zones cibles</w:t>
            </w:r>
          </w:p>
          <w:p w14:paraId="798D7BDC" w14:textId="77777777" w:rsidR="00310E6C" w:rsidRPr="008E6F7A" w:rsidRDefault="00310E6C" w:rsidP="00CC1250">
            <w:pPr>
              <w:pStyle w:val="Paragraphedeliste"/>
              <w:numPr>
                <w:ilvl w:val="0"/>
                <w:numId w:val="19"/>
              </w:numPr>
              <w:jc w:val="both"/>
              <w:rPr>
                <w:rFonts w:cstheme="minorHAnsi"/>
                <w:lang w:val="fr-FR"/>
              </w:rPr>
            </w:pPr>
            <w:r w:rsidRPr="008E6F7A">
              <w:rPr>
                <w:rFonts w:cstheme="minorHAnsi"/>
                <w:lang w:val="fr-FR"/>
              </w:rPr>
              <w:t>Produit 1.1 : Des structures de concertation multi-acteurs et multisectorielles sont opérationnelles et permettent une affectation des espaces et une exploitation des ressources naturelles optimisées</w:t>
            </w:r>
          </w:p>
          <w:p w14:paraId="43D5B044" w14:textId="77777777" w:rsidR="00310E6C" w:rsidRPr="008E6F7A" w:rsidRDefault="00310E6C" w:rsidP="00CC1250">
            <w:pPr>
              <w:pStyle w:val="Paragraphedeliste"/>
              <w:numPr>
                <w:ilvl w:val="0"/>
                <w:numId w:val="19"/>
              </w:numPr>
              <w:jc w:val="both"/>
              <w:rPr>
                <w:rFonts w:cstheme="minorHAnsi"/>
                <w:lang w:val="fr-FR"/>
              </w:rPr>
            </w:pPr>
            <w:r w:rsidRPr="008E6F7A">
              <w:rPr>
                <w:rFonts w:cstheme="minorHAnsi"/>
                <w:lang w:val="fr-FR"/>
              </w:rPr>
              <w:t>Produit 1.2 : Les Chefferies/Secteurs ainsi que les services techniques de l’administration territoriale et provinciale impliqués dans la gouvernance des ressources naturelles, disposent des capacités nécessaires de suivi, contrôle, et régulation des activités ayant un impact sur la forêt</w:t>
            </w:r>
          </w:p>
          <w:p w14:paraId="77D7F897" w14:textId="77777777" w:rsidR="00310E6C" w:rsidRPr="008E6F7A" w:rsidRDefault="00310E6C" w:rsidP="00CC1250">
            <w:pPr>
              <w:pStyle w:val="Paragraphedeliste"/>
              <w:numPr>
                <w:ilvl w:val="0"/>
                <w:numId w:val="19"/>
              </w:numPr>
              <w:jc w:val="both"/>
              <w:rPr>
                <w:rFonts w:cstheme="minorHAnsi"/>
                <w:lang w:val="fr-FR"/>
              </w:rPr>
            </w:pPr>
            <w:r w:rsidRPr="008E6F7A">
              <w:rPr>
                <w:rFonts w:cstheme="minorHAnsi"/>
                <w:lang w:val="fr-FR"/>
              </w:rPr>
              <w:t>Produit 1.3 : Des plans d’usage des terres concertés sont mis en œuvre et respectés par les institutions et les communautés locales à tous les niveaux de gouvernance (Province, Territoire, Chefferie/Secteur et village)</w:t>
            </w:r>
          </w:p>
          <w:p w14:paraId="3368BB88" w14:textId="77777777" w:rsidR="00310E6C" w:rsidRPr="008E6F7A" w:rsidRDefault="00310E6C" w:rsidP="00CC1250">
            <w:pPr>
              <w:pStyle w:val="Paragraphedeliste"/>
              <w:numPr>
                <w:ilvl w:val="0"/>
                <w:numId w:val="19"/>
              </w:numPr>
              <w:jc w:val="both"/>
              <w:rPr>
                <w:rFonts w:cstheme="minorHAnsi"/>
                <w:lang w:val="fr-FR"/>
              </w:rPr>
            </w:pPr>
            <w:r w:rsidRPr="008E6F7A">
              <w:rPr>
                <w:rFonts w:cstheme="minorHAnsi"/>
                <w:lang w:val="fr-FR"/>
              </w:rPr>
              <w:lastRenderedPageBreak/>
              <w:t>Produit 1.4 : Les droits fonciers des communautés locales, y compris les individus bénéficiant des investissements REDD+ sont clarifiés et enregistrés</w:t>
            </w:r>
          </w:p>
          <w:p w14:paraId="53EF21DA" w14:textId="77777777" w:rsidR="00310E6C" w:rsidRPr="008E6F7A" w:rsidRDefault="00310E6C" w:rsidP="00CC1250">
            <w:pPr>
              <w:pStyle w:val="Paragraphedeliste"/>
              <w:numPr>
                <w:ilvl w:val="0"/>
                <w:numId w:val="19"/>
              </w:numPr>
              <w:jc w:val="both"/>
              <w:rPr>
                <w:rFonts w:cstheme="minorHAnsi"/>
                <w:lang w:val="fr-FR"/>
              </w:rPr>
            </w:pPr>
            <w:r w:rsidRPr="008E6F7A">
              <w:rPr>
                <w:rFonts w:cstheme="minorHAnsi"/>
                <w:lang w:val="fr-FR"/>
              </w:rPr>
              <w:t>Produit 1.5 : La REDD+ est mise en œuvre de manière transparente, en tenant compte des risques et changements</w:t>
            </w:r>
          </w:p>
          <w:p w14:paraId="17F2930C" w14:textId="77777777" w:rsidR="00310E6C" w:rsidRPr="008E6F7A" w:rsidRDefault="00310E6C" w:rsidP="00310E6C">
            <w:pPr>
              <w:rPr>
                <w:rFonts w:cstheme="minorHAnsi"/>
                <w:b/>
                <w:i/>
                <w:lang w:val="fr-FR"/>
              </w:rPr>
            </w:pPr>
          </w:p>
          <w:p w14:paraId="4FFFE795" w14:textId="77777777" w:rsidR="00310E6C" w:rsidRPr="008E6F7A" w:rsidRDefault="00310E6C" w:rsidP="00310E6C">
            <w:pPr>
              <w:rPr>
                <w:rFonts w:cstheme="minorHAnsi"/>
                <w:b/>
                <w:i/>
                <w:lang w:val="fr-FR"/>
              </w:rPr>
            </w:pPr>
            <w:r w:rsidRPr="008E6F7A">
              <w:rPr>
                <w:rFonts w:cstheme="minorHAnsi"/>
                <w:b/>
                <w:i/>
                <w:lang w:val="fr-FR"/>
              </w:rPr>
              <w:t>Effet 2 : L’impact des activités économiques et des dynamiques démographiques sur les forêts est réduit dans les zones cibles</w:t>
            </w:r>
          </w:p>
          <w:p w14:paraId="2764301F" w14:textId="77777777" w:rsidR="00310E6C" w:rsidRPr="008E6F7A" w:rsidRDefault="00310E6C" w:rsidP="00CC1250">
            <w:pPr>
              <w:pStyle w:val="Paragraphedeliste"/>
              <w:numPr>
                <w:ilvl w:val="0"/>
                <w:numId w:val="20"/>
              </w:numPr>
              <w:jc w:val="both"/>
              <w:rPr>
                <w:rFonts w:cstheme="minorHAnsi"/>
                <w:lang w:val="fr-FR"/>
              </w:rPr>
            </w:pPr>
            <w:r w:rsidRPr="008E6F7A">
              <w:rPr>
                <w:rFonts w:cstheme="minorHAnsi"/>
                <w:lang w:val="fr-FR"/>
              </w:rPr>
              <w:t xml:space="preserve">Produit 2.1 : La pression liée à l’agriculture itinérante sur les forêts est diminuée grâce à l’adoption de modèles plus productifs, diversifiés, économiquement viables et à impact réduit sur la forêt </w:t>
            </w:r>
          </w:p>
          <w:p w14:paraId="4996EBCE" w14:textId="77777777" w:rsidR="00310E6C" w:rsidRPr="008E6F7A" w:rsidRDefault="00310E6C" w:rsidP="00CC1250">
            <w:pPr>
              <w:pStyle w:val="Paragraphedeliste"/>
              <w:numPr>
                <w:ilvl w:val="0"/>
                <w:numId w:val="20"/>
              </w:numPr>
              <w:jc w:val="both"/>
              <w:rPr>
                <w:rFonts w:cstheme="minorHAnsi"/>
                <w:lang w:val="fr-FR"/>
              </w:rPr>
            </w:pPr>
            <w:r w:rsidRPr="008E6F7A">
              <w:rPr>
                <w:rFonts w:cstheme="minorHAnsi"/>
                <w:lang w:val="fr-FR"/>
              </w:rPr>
              <w:t>Produit 2.2 : Les exploitants forestiers et les communautés locales intègrent des pratiques durables dans l’exploitation des ressources forestières ligneuses (bois d’œuvre et bois énergie) et non ligneuses</w:t>
            </w:r>
          </w:p>
          <w:p w14:paraId="3DE10FCF" w14:textId="77777777" w:rsidR="00310E6C" w:rsidRPr="008E6F7A" w:rsidRDefault="00310E6C" w:rsidP="00CC1250">
            <w:pPr>
              <w:pStyle w:val="Paragraphedeliste"/>
              <w:numPr>
                <w:ilvl w:val="0"/>
                <w:numId w:val="20"/>
              </w:numPr>
              <w:jc w:val="both"/>
              <w:rPr>
                <w:rFonts w:cstheme="minorHAnsi"/>
                <w:lang w:val="fr-FR"/>
              </w:rPr>
            </w:pPr>
            <w:r w:rsidRPr="008E6F7A">
              <w:rPr>
                <w:rFonts w:cstheme="minorHAnsi"/>
                <w:lang w:val="fr-FR"/>
              </w:rPr>
              <w:t>Produit 2.3 : Des moyens de subsistance alternatifs contribuant à la gestion durable des ressources naturelles, sont développés au bénéfice des communautés locales, y compris les femmes, jeunes et peuples autochtones.</w:t>
            </w:r>
          </w:p>
          <w:p w14:paraId="7E284718" w14:textId="77777777" w:rsidR="00310E6C" w:rsidRPr="008E6F7A" w:rsidRDefault="00310E6C" w:rsidP="00CC1250">
            <w:pPr>
              <w:pStyle w:val="Paragraphedeliste"/>
              <w:numPr>
                <w:ilvl w:val="0"/>
                <w:numId w:val="20"/>
              </w:numPr>
              <w:jc w:val="both"/>
              <w:rPr>
                <w:rFonts w:cstheme="minorHAnsi"/>
                <w:lang w:val="fr-FR"/>
              </w:rPr>
            </w:pPr>
            <w:r w:rsidRPr="008E6F7A">
              <w:rPr>
                <w:rFonts w:cstheme="minorHAnsi"/>
                <w:lang w:val="fr-FR"/>
              </w:rPr>
              <w:t>Produit 2.4 : La prévalence contraceptive moderne dans les zones à fortes croissance démographique, augmente (lien avec le programme national démographie)</w:t>
            </w:r>
          </w:p>
          <w:p w14:paraId="6A3C6E2F" w14:textId="77777777" w:rsidR="00310E6C" w:rsidRPr="008E6F7A" w:rsidRDefault="00310E6C" w:rsidP="00CC1250">
            <w:pPr>
              <w:pStyle w:val="Paragraphedeliste"/>
              <w:numPr>
                <w:ilvl w:val="0"/>
                <w:numId w:val="20"/>
              </w:numPr>
              <w:jc w:val="both"/>
              <w:rPr>
                <w:rFonts w:cstheme="minorHAnsi"/>
                <w:lang w:val="fr-FR"/>
              </w:rPr>
            </w:pPr>
            <w:r w:rsidRPr="008E6F7A">
              <w:rPr>
                <w:rFonts w:cstheme="minorHAnsi"/>
                <w:lang w:val="fr-FR"/>
              </w:rPr>
              <w:t>Produit 2.5 : Les dynamiques démographiques sont mieux comprises</w:t>
            </w:r>
          </w:p>
          <w:p w14:paraId="2B5BF4B1" w14:textId="77777777" w:rsidR="00310E6C" w:rsidRPr="008E6F7A" w:rsidRDefault="00310E6C" w:rsidP="00310E6C">
            <w:pPr>
              <w:rPr>
                <w:rFonts w:cstheme="minorHAnsi"/>
                <w:lang w:val="fr-FR"/>
              </w:rPr>
            </w:pPr>
          </w:p>
          <w:p w14:paraId="01C6E832" w14:textId="77777777" w:rsidR="00310E6C" w:rsidRPr="008E6F7A" w:rsidRDefault="00310E6C" w:rsidP="00CC1250">
            <w:pPr>
              <w:pStyle w:val="Titre2"/>
              <w:numPr>
                <w:ilvl w:val="0"/>
                <w:numId w:val="18"/>
              </w:numPr>
              <w:spacing w:before="0"/>
              <w:outlineLvl w:val="1"/>
              <w:rPr>
                <w:rFonts w:asciiTheme="minorHAnsi" w:hAnsiTheme="minorHAnsi" w:cstheme="minorHAnsi"/>
                <w:b/>
                <w:i/>
                <w:color w:val="auto"/>
                <w:sz w:val="22"/>
                <w:szCs w:val="22"/>
                <w:u w:val="single"/>
              </w:rPr>
            </w:pPr>
            <w:r w:rsidRPr="008E6F7A">
              <w:rPr>
                <w:rFonts w:asciiTheme="minorHAnsi" w:hAnsiTheme="minorHAnsi" w:cstheme="minorHAnsi"/>
                <w:b/>
                <w:i/>
                <w:color w:val="auto"/>
                <w:sz w:val="22"/>
                <w:szCs w:val="22"/>
                <w:u w:val="single"/>
              </w:rPr>
              <w:t>Couverture géographique et durée de programme</w:t>
            </w:r>
          </w:p>
          <w:p w14:paraId="46C67AFD" w14:textId="77777777" w:rsidR="00310E6C" w:rsidRPr="008E6F7A" w:rsidRDefault="00310E6C" w:rsidP="00310E6C">
            <w:pPr>
              <w:rPr>
                <w:rFonts w:cstheme="minorHAnsi"/>
                <w:lang w:val="fr-FR"/>
              </w:rPr>
            </w:pPr>
          </w:p>
          <w:p w14:paraId="476917ED" w14:textId="77777777" w:rsidR="00310E6C" w:rsidRPr="008E6F7A" w:rsidRDefault="00310E6C" w:rsidP="00310E6C">
            <w:pPr>
              <w:rPr>
                <w:rFonts w:cstheme="minorHAnsi"/>
                <w:lang w:val="fr-FR"/>
              </w:rPr>
            </w:pPr>
            <w:r w:rsidRPr="008E6F7A">
              <w:rPr>
                <w:rFonts w:cstheme="minorHAnsi"/>
                <w:lang w:val="fr-FR"/>
              </w:rPr>
              <w:t>Le Programme intégré REDD+ Oriental couvre trois Provinces issues du récent découpage administratif de l’ancienne Province Orientale, à savoir le Bas-Uélé, l’Ituri et la Tshopo.</w:t>
            </w:r>
          </w:p>
          <w:p w14:paraId="25C7ABAD" w14:textId="77777777" w:rsidR="00310E6C" w:rsidRPr="008E6F7A" w:rsidRDefault="00310E6C" w:rsidP="00310E6C">
            <w:pPr>
              <w:rPr>
                <w:rFonts w:cstheme="minorHAnsi"/>
                <w:lang w:val="fr-FR"/>
              </w:rPr>
            </w:pPr>
            <w:r w:rsidRPr="008E6F7A">
              <w:rPr>
                <w:rFonts w:cstheme="minorHAnsi"/>
                <w:lang w:val="fr-FR"/>
              </w:rPr>
              <w:t>Outre les chefs-lieux de provinces, le programme se déroulera dans les territoires ci-dessous :</w:t>
            </w:r>
          </w:p>
          <w:p w14:paraId="7811D7BF" w14:textId="77777777" w:rsidR="00310E6C" w:rsidRPr="008E6F7A" w:rsidRDefault="00310E6C" w:rsidP="00310E6C">
            <w:pPr>
              <w:rPr>
                <w:rFonts w:cstheme="minorHAnsi"/>
                <w:lang w:val="fr-FR"/>
              </w:rPr>
            </w:pPr>
          </w:p>
          <w:tbl>
            <w:tblPr>
              <w:tblStyle w:val="TableauListe3-Accentuation6"/>
              <w:tblW w:w="9628" w:type="dxa"/>
              <w:tblLook w:val="04A0" w:firstRow="1" w:lastRow="0" w:firstColumn="1" w:lastColumn="0" w:noHBand="0" w:noVBand="1"/>
            </w:tblPr>
            <w:tblGrid>
              <w:gridCol w:w="1537"/>
              <w:gridCol w:w="1307"/>
              <w:gridCol w:w="6784"/>
            </w:tblGrid>
            <w:tr w:rsidR="00310E6C" w:rsidRPr="008E6F7A" w14:paraId="177E28C2" w14:textId="77777777" w:rsidTr="001B73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9" w:type="dxa"/>
                </w:tcPr>
                <w:p w14:paraId="5F8EBAAA" w14:textId="77777777" w:rsidR="00310E6C" w:rsidRPr="008E6F7A" w:rsidRDefault="00310E6C" w:rsidP="00310E6C">
                  <w:pPr>
                    <w:rPr>
                      <w:rFonts w:cstheme="minorHAnsi"/>
                      <w:b w:val="0"/>
                      <w:color w:val="002060"/>
                    </w:rPr>
                  </w:pPr>
                  <w:r w:rsidRPr="008E6F7A">
                    <w:rPr>
                      <w:rFonts w:cstheme="minorHAnsi"/>
                      <w:b w:val="0"/>
                      <w:color w:val="002060"/>
                    </w:rPr>
                    <w:t>Province</w:t>
                  </w:r>
                </w:p>
              </w:tc>
              <w:tc>
                <w:tcPr>
                  <w:tcW w:w="1292" w:type="dxa"/>
                </w:tcPr>
                <w:p w14:paraId="019BE467" w14:textId="77777777" w:rsidR="00310E6C" w:rsidRPr="008E6F7A" w:rsidRDefault="00310E6C" w:rsidP="00310E6C">
                  <w:pPr>
                    <w:cnfStyle w:val="100000000000" w:firstRow="1" w:lastRow="0" w:firstColumn="0" w:lastColumn="0" w:oddVBand="0" w:evenVBand="0" w:oddHBand="0" w:evenHBand="0" w:firstRowFirstColumn="0" w:firstRowLastColumn="0" w:lastRowFirstColumn="0" w:lastRowLastColumn="0"/>
                    <w:rPr>
                      <w:rFonts w:cstheme="minorHAnsi"/>
                      <w:b w:val="0"/>
                      <w:color w:val="002060"/>
                    </w:rPr>
                  </w:pPr>
                  <w:r w:rsidRPr="008E6F7A">
                    <w:rPr>
                      <w:rFonts w:cstheme="minorHAnsi"/>
                      <w:b w:val="0"/>
                      <w:color w:val="002060"/>
                    </w:rPr>
                    <w:t>Territoires</w:t>
                  </w:r>
                </w:p>
              </w:tc>
              <w:tc>
                <w:tcPr>
                  <w:tcW w:w="6797" w:type="dxa"/>
                </w:tcPr>
                <w:p w14:paraId="5495F252" w14:textId="77777777" w:rsidR="00310E6C" w:rsidRPr="008E6F7A" w:rsidRDefault="00310E6C" w:rsidP="00310E6C">
                  <w:pPr>
                    <w:cnfStyle w:val="100000000000" w:firstRow="1" w:lastRow="0" w:firstColumn="0" w:lastColumn="0" w:oddVBand="0" w:evenVBand="0" w:oddHBand="0" w:evenHBand="0" w:firstRowFirstColumn="0" w:firstRowLastColumn="0" w:lastRowFirstColumn="0" w:lastRowLastColumn="0"/>
                    <w:rPr>
                      <w:rFonts w:cstheme="minorHAnsi"/>
                      <w:b w:val="0"/>
                      <w:color w:val="002060"/>
                    </w:rPr>
                  </w:pPr>
                  <w:r w:rsidRPr="008E6F7A">
                    <w:rPr>
                      <w:rFonts w:cstheme="minorHAnsi"/>
                      <w:b w:val="0"/>
                      <w:color w:val="002060"/>
                    </w:rPr>
                    <w:t>Chefferies/secteurs</w:t>
                  </w:r>
                </w:p>
              </w:tc>
            </w:tr>
            <w:tr w:rsidR="00310E6C" w:rsidRPr="00A14E47" w14:paraId="7A65B0BC" w14:textId="77777777" w:rsidTr="001B7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vMerge w:val="restart"/>
                </w:tcPr>
                <w:p w14:paraId="5DEE47CF" w14:textId="77777777" w:rsidR="00310E6C" w:rsidRPr="008E6F7A" w:rsidRDefault="00310E6C" w:rsidP="00310E6C">
                  <w:pPr>
                    <w:rPr>
                      <w:rFonts w:cstheme="minorHAnsi"/>
                    </w:rPr>
                  </w:pPr>
                  <w:r w:rsidRPr="008E6F7A">
                    <w:rPr>
                      <w:rFonts w:cstheme="minorHAnsi"/>
                    </w:rPr>
                    <w:t>Bas-Uélé</w:t>
                  </w:r>
                </w:p>
              </w:tc>
              <w:tc>
                <w:tcPr>
                  <w:tcW w:w="1292" w:type="dxa"/>
                </w:tcPr>
                <w:p w14:paraId="1945A5EB" w14:textId="77777777" w:rsidR="00310E6C" w:rsidRPr="008E6F7A"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8E6F7A">
                    <w:rPr>
                      <w:rFonts w:eastAsia="Calibri" w:cstheme="minorHAnsi"/>
                    </w:rPr>
                    <w:t>Aketi</w:t>
                  </w:r>
                  <w:proofErr w:type="spellEnd"/>
                </w:p>
              </w:tc>
              <w:tc>
                <w:tcPr>
                  <w:tcW w:w="6797" w:type="dxa"/>
                </w:tcPr>
                <w:p w14:paraId="1FFAFA6B" w14:textId="77777777" w:rsidR="00310E6C" w:rsidRPr="00A14E47"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lang w:val="es-ES"/>
                    </w:rPr>
                  </w:pPr>
                  <w:proofErr w:type="spellStart"/>
                  <w:r w:rsidRPr="00A14E47">
                    <w:rPr>
                      <w:rFonts w:cstheme="minorHAnsi"/>
                      <w:lang w:val="es-ES"/>
                    </w:rPr>
                    <w:t>Aguru</w:t>
                  </w:r>
                  <w:proofErr w:type="spellEnd"/>
                  <w:r w:rsidRPr="00A14E47">
                    <w:rPr>
                      <w:rFonts w:cstheme="minorHAnsi"/>
                      <w:lang w:val="es-ES"/>
                    </w:rPr>
                    <w:t xml:space="preserve"> </w:t>
                  </w:r>
                  <w:proofErr w:type="spellStart"/>
                  <w:r w:rsidRPr="00A14E47">
                    <w:rPr>
                      <w:rFonts w:cstheme="minorHAnsi"/>
                      <w:lang w:val="es-ES"/>
                    </w:rPr>
                    <w:t>Gatanga</w:t>
                  </w:r>
                  <w:proofErr w:type="spellEnd"/>
                  <w:r w:rsidRPr="00A14E47">
                    <w:rPr>
                      <w:rFonts w:cstheme="minorHAnsi"/>
                      <w:lang w:val="es-ES"/>
                    </w:rPr>
                    <w:t xml:space="preserve">, </w:t>
                  </w:r>
                  <w:proofErr w:type="spellStart"/>
                  <w:r w:rsidRPr="00A14E47">
                    <w:rPr>
                      <w:rFonts w:cstheme="minorHAnsi"/>
                      <w:lang w:val="es-ES"/>
                    </w:rPr>
                    <w:t>Bondongola</w:t>
                  </w:r>
                  <w:proofErr w:type="spellEnd"/>
                  <w:r w:rsidRPr="00A14E47">
                    <w:rPr>
                      <w:rFonts w:cstheme="minorHAnsi"/>
                      <w:lang w:val="es-ES"/>
                    </w:rPr>
                    <w:t xml:space="preserve">, </w:t>
                  </w:r>
                  <w:proofErr w:type="spellStart"/>
                  <w:r w:rsidRPr="00A14E47">
                    <w:rPr>
                      <w:rFonts w:cstheme="minorHAnsi"/>
                      <w:lang w:val="es-ES"/>
                    </w:rPr>
                    <w:t>Mabinza</w:t>
                  </w:r>
                  <w:proofErr w:type="spellEnd"/>
                  <w:r w:rsidRPr="00A14E47">
                    <w:rPr>
                      <w:rFonts w:cstheme="minorHAnsi"/>
                      <w:lang w:val="es-ES"/>
                    </w:rPr>
                    <w:t xml:space="preserve">, </w:t>
                  </w:r>
                  <w:proofErr w:type="spellStart"/>
                  <w:r w:rsidRPr="00A14E47">
                    <w:rPr>
                      <w:rFonts w:cstheme="minorHAnsi"/>
                      <w:lang w:val="es-ES"/>
                    </w:rPr>
                    <w:t>Ngbongi</w:t>
                  </w:r>
                  <w:proofErr w:type="spellEnd"/>
                  <w:r w:rsidRPr="00A14E47">
                    <w:rPr>
                      <w:rFonts w:cstheme="minorHAnsi"/>
                      <w:lang w:val="es-ES"/>
                    </w:rPr>
                    <w:t>, Yoko</w:t>
                  </w:r>
                </w:p>
              </w:tc>
            </w:tr>
            <w:tr w:rsidR="00310E6C" w:rsidRPr="008E6F7A" w14:paraId="09CBE49F" w14:textId="77777777" w:rsidTr="001B739E">
              <w:tc>
                <w:tcPr>
                  <w:cnfStyle w:val="001000000000" w:firstRow="0" w:lastRow="0" w:firstColumn="1" w:lastColumn="0" w:oddVBand="0" w:evenVBand="0" w:oddHBand="0" w:evenHBand="0" w:firstRowFirstColumn="0" w:firstRowLastColumn="0" w:lastRowFirstColumn="0" w:lastRowLastColumn="0"/>
                  <w:tcW w:w="1539" w:type="dxa"/>
                  <w:vMerge/>
                </w:tcPr>
                <w:p w14:paraId="2A3A22A5" w14:textId="77777777" w:rsidR="00310E6C" w:rsidRPr="00A14E47" w:rsidRDefault="00310E6C" w:rsidP="00310E6C">
                  <w:pPr>
                    <w:rPr>
                      <w:rFonts w:cstheme="minorHAnsi"/>
                      <w:lang w:val="es-ES"/>
                    </w:rPr>
                  </w:pPr>
                </w:p>
              </w:tc>
              <w:tc>
                <w:tcPr>
                  <w:tcW w:w="1292" w:type="dxa"/>
                </w:tcPr>
                <w:p w14:paraId="134FE1A5" w14:textId="77777777" w:rsidR="00310E6C" w:rsidRPr="008E6F7A" w:rsidRDefault="00310E6C" w:rsidP="00310E6C">
                  <w:pPr>
                    <w:cnfStyle w:val="000000000000" w:firstRow="0" w:lastRow="0" w:firstColumn="0" w:lastColumn="0" w:oddVBand="0" w:evenVBand="0" w:oddHBand="0" w:evenHBand="0" w:firstRowFirstColumn="0" w:firstRowLastColumn="0" w:lastRowFirstColumn="0" w:lastRowLastColumn="0"/>
                    <w:rPr>
                      <w:rFonts w:cstheme="minorHAnsi"/>
                    </w:rPr>
                  </w:pPr>
                  <w:r w:rsidRPr="008E6F7A">
                    <w:rPr>
                      <w:rFonts w:eastAsia="Calibri" w:cstheme="minorHAnsi"/>
                    </w:rPr>
                    <w:t>Buta</w:t>
                  </w:r>
                </w:p>
              </w:tc>
              <w:tc>
                <w:tcPr>
                  <w:tcW w:w="6797" w:type="dxa"/>
                </w:tcPr>
                <w:p w14:paraId="7A903847" w14:textId="77777777" w:rsidR="00310E6C" w:rsidRPr="008E6F7A" w:rsidRDefault="00310E6C" w:rsidP="00310E6C">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8E6F7A">
                    <w:rPr>
                      <w:rFonts w:cstheme="minorHAnsi"/>
                    </w:rPr>
                    <w:t>Mobati</w:t>
                  </w:r>
                  <w:proofErr w:type="spellEnd"/>
                  <w:r w:rsidRPr="008E6F7A">
                    <w:rPr>
                      <w:rFonts w:cstheme="minorHAnsi"/>
                    </w:rPr>
                    <w:t xml:space="preserve">, </w:t>
                  </w:r>
                  <w:proofErr w:type="spellStart"/>
                  <w:r w:rsidRPr="008E6F7A">
                    <w:rPr>
                      <w:rFonts w:cstheme="minorHAnsi"/>
                    </w:rPr>
                    <w:t>Monganzulu</w:t>
                  </w:r>
                  <w:proofErr w:type="spellEnd"/>
                  <w:r w:rsidRPr="008E6F7A">
                    <w:rPr>
                      <w:rFonts w:cstheme="minorHAnsi"/>
                    </w:rPr>
                    <w:t>, Nguru</w:t>
                  </w:r>
                </w:p>
              </w:tc>
            </w:tr>
            <w:tr w:rsidR="00310E6C" w:rsidRPr="008E6F7A" w14:paraId="08EC37B4" w14:textId="77777777" w:rsidTr="001B7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vMerge w:val="restart"/>
                </w:tcPr>
                <w:p w14:paraId="6E0E5FBB" w14:textId="77777777" w:rsidR="00310E6C" w:rsidRPr="008E6F7A" w:rsidRDefault="00310E6C" w:rsidP="00310E6C">
                  <w:pPr>
                    <w:rPr>
                      <w:rFonts w:cstheme="minorHAnsi"/>
                    </w:rPr>
                  </w:pPr>
                  <w:r w:rsidRPr="008E6F7A">
                    <w:rPr>
                      <w:rFonts w:cstheme="minorHAnsi"/>
                    </w:rPr>
                    <w:t>Ituri</w:t>
                  </w:r>
                </w:p>
              </w:tc>
              <w:tc>
                <w:tcPr>
                  <w:tcW w:w="1292" w:type="dxa"/>
                </w:tcPr>
                <w:p w14:paraId="387B7D13" w14:textId="77777777" w:rsidR="00310E6C" w:rsidRPr="008E6F7A"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8E6F7A">
                    <w:rPr>
                      <w:rFonts w:cstheme="minorHAnsi"/>
                    </w:rPr>
                    <w:t>Irumu</w:t>
                  </w:r>
                  <w:proofErr w:type="spellEnd"/>
                </w:p>
              </w:tc>
              <w:tc>
                <w:tcPr>
                  <w:tcW w:w="6797" w:type="dxa"/>
                </w:tcPr>
                <w:p w14:paraId="747A0A5B" w14:textId="77777777" w:rsidR="00310E6C" w:rsidRPr="008E6F7A"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8E6F7A">
                    <w:rPr>
                      <w:rFonts w:cstheme="minorHAnsi"/>
                      <w:lang w:val="en-US"/>
                    </w:rPr>
                    <w:t>Andisoma</w:t>
                  </w:r>
                  <w:proofErr w:type="spellEnd"/>
                  <w:r w:rsidRPr="008E6F7A">
                    <w:rPr>
                      <w:rFonts w:cstheme="minorHAnsi"/>
                      <w:lang w:val="en-US"/>
                    </w:rPr>
                    <w:t xml:space="preserve">, </w:t>
                  </w:r>
                  <w:proofErr w:type="spellStart"/>
                  <w:r w:rsidRPr="008E6F7A">
                    <w:rPr>
                      <w:rFonts w:cstheme="minorHAnsi"/>
                      <w:lang w:val="en-US"/>
                    </w:rPr>
                    <w:t>Babelebe</w:t>
                  </w:r>
                  <w:proofErr w:type="spellEnd"/>
                  <w:r w:rsidRPr="008E6F7A">
                    <w:rPr>
                      <w:rFonts w:cstheme="minorHAnsi"/>
                      <w:lang w:val="en-US"/>
                    </w:rPr>
                    <w:t xml:space="preserve">, </w:t>
                  </w:r>
                  <w:proofErr w:type="spellStart"/>
                  <w:r w:rsidRPr="008E6F7A">
                    <w:rPr>
                      <w:rFonts w:cstheme="minorHAnsi"/>
                      <w:lang w:val="en-US"/>
                    </w:rPr>
                    <w:t>Baboa</w:t>
                  </w:r>
                  <w:proofErr w:type="spellEnd"/>
                  <w:r w:rsidRPr="008E6F7A">
                    <w:rPr>
                      <w:rFonts w:cstheme="minorHAnsi"/>
                      <w:lang w:val="en-US"/>
                    </w:rPr>
                    <w:t xml:space="preserve"> </w:t>
                  </w:r>
                  <w:proofErr w:type="spellStart"/>
                  <w:r w:rsidRPr="008E6F7A">
                    <w:rPr>
                      <w:rFonts w:cstheme="minorHAnsi"/>
                      <w:lang w:val="en-US"/>
                    </w:rPr>
                    <w:t>Baoe</w:t>
                  </w:r>
                  <w:proofErr w:type="spellEnd"/>
                  <w:r w:rsidRPr="008E6F7A">
                    <w:rPr>
                      <w:rFonts w:cstheme="minorHAnsi"/>
                      <w:lang w:val="en-US"/>
                    </w:rPr>
                    <w:t xml:space="preserve"> (Bunia), </w:t>
                  </w:r>
                  <w:proofErr w:type="spellStart"/>
                  <w:r w:rsidRPr="008E6F7A">
                    <w:rPr>
                      <w:rFonts w:cstheme="minorHAnsi"/>
                    </w:rPr>
                    <w:t>Basili</w:t>
                  </w:r>
                  <w:proofErr w:type="spellEnd"/>
                  <w:r w:rsidRPr="008E6F7A">
                    <w:rPr>
                      <w:rFonts w:cstheme="minorHAnsi"/>
                    </w:rPr>
                    <w:t xml:space="preserve"> </w:t>
                  </w:r>
                  <w:proofErr w:type="spellStart"/>
                  <w:r w:rsidRPr="008E6F7A">
                    <w:rPr>
                      <w:rFonts w:cstheme="minorHAnsi"/>
                    </w:rPr>
                    <w:t>Basumu</w:t>
                  </w:r>
                  <w:proofErr w:type="spellEnd"/>
                  <w:r w:rsidRPr="008E6F7A">
                    <w:rPr>
                      <w:rFonts w:cstheme="minorHAnsi"/>
                    </w:rPr>
                    <w:t xml:space="preserve">, </w:t>
                  </w:r>
                  <w:proofErr w:type="spellStart"/>
                  <w:r w:rsidRPr="008E6F7A">
                    <w:rPr>
                      <w:rFonts w:cstheme="minorHAnsi"/>
                    </w:rPr>
                    <w:t>Mobala</w:t>
                  </w:r>
                  <w:proofErr w:type="spellEnd"/>
                  <w:r w:rsidRPr="008E6F7A">
                    <w:rPr>
                      <w:rFonts w:cstheme="minorHAnsi"/>
                    </w:rPr>
                    <w:t xml:space="preserve">, </w:t>
                  </w:r>
                  <w:proofErr w:type="spellStart"/>
                  <w:r w:rsidRPr="008E6F7A">
                    <w:rPr>
                      <w:rFonts w:cstheme="minorHAnsi"/>
                    </w:rPr>
                    <w:t>Walese</w:t>
                  </w:r>
                  <w:proofErr w:type="spellEnd"/>
                  <w:r w:rsidRPr="008E6F7A">
                    <w:rPr>
                      <w:rFonts w:cstheme="minorHAnsi"/>
                    </w:rPr>
                    <w:t xml:space="preserve"> </w:t>
                  </w:r>
                  <w:proofErr w:type="spellStart"/>
                  <w:r w:rsidRPr="008E6F7A">
                    <w:rPr>
                      <w:rFonts w:cstheme="minorHAnsi"/>
                    </w:rPr>
                    <w:t>Vonkutu</w:t>
                  </w:r>
                  <w:proofErr w:type="spellEnd"/>
                </w:p>
              </w:tc>
            </w:tr>
            <w:tr w:rsidR="00310E6C" w:rsidRPr="00A14E47" w14:paraId="61D72A03" w14:textId="77777777" w:rsidTr="001B739E">
              <w:tc>
                <w:tcPr>
                  <w:cnfStyle w:val="001000000000" w:firstRow="0" w:lastRow="0" w:firstColumn="1" w:lastColumn="0" w:oddVBand="0" w:evenVBand="0" w:oddHBand="0" w:evenHBand="0" w:firstRowFirstColumn="0" w:firstRowLastColumn="0" w:lastRowFirstColumn="0" w:lastRowLastColumn="0"/>
                  <w:tcW w:w="1539" w:type="dxa"/>
                  <w:vMerge/>
                </w:tcPr>
                <w:p w14:paraId="6921A491" w14:textId="77777777" w:rsidR="00310E6C" w:rsidRPr="008E6F7A" w:rsidRDefault="00310E6C" w:rsidP="00310E6C">
                  <w:pPr>
                    <w:rPr>
                      <w:rFonts w:cstheme="minorHAnsi"/>
                    </w:rPr>
                  </w:pPr>
                </w:p>
              </w:tc>
              <w:tc>
                <w:tcPr>
                  <w:tcW w:w="1292" w:type="dxa"/>
                </w:tcPr>
                <w:p w14:paraId="4AB34703" w14:textId="77777777" w:rsidR="00310E6C" w:rsidRPr="008E6F7A" w:rsidRDefault="00310E6C" w:rsidP="00310E6C">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8E6F7A">
                    <w:rPr>
                      <w:rFonts w:cstheme="minorHAnsi"/>
                    </w:rPr>
                    <w:t>Mambasa</w:t>
                  </w:r>
                  <w:proofErr w:type="spellEnd"/>
                </w:p>
              </w:tc>
              <w:tc>
                <w:tcPr>
                  <w:tcW w:w="6797" w:type="dxa"/>
                </w:tcPr>
                <w:p w14:paraId="5AB80CFD" w14:textId="77777777" w:rsidR="00310E6C" w:rsidRPr="00A14E47" w:rsidRDefault="00310E6C" w:rsidP="00310E6C">
                  <w:pPr>
                    <w:cnfStyle w:val="000000000000" w:firstRow="0" w:lastRow="0" w:firstColumn="0" w:lastColumn="0" w:oddVBand="0" w:evenVBand="0" w:oddHBand="0" w:evenHBand="0" w:firstRowFirstColumn="0" w:firstRowLastColumn="0" w:lastRowFirstColumn="0" w:lastRowLastColumn="0"/>
                    <w:rPr>
                      <w:rFonts w:cstheme="minorHAnsi"/>
                      <w:lang w:val="es-ES"/>
                    </w:rPr>
                  </w:pPr>
                  <w:proofErr w:type="spellStart"/>
                  <w:r w:rsidRPr="00A14E47">
                    <w:rPr>
                      <w:rFonts w:cstheme="minorHAnsi"/>
                      <w:lang w:val="es-ES"/>
                    </w:rPr>
                    <w:t>Babila</w:t>
                  </w:r>
                  <w:proofErr w:type="spellEnd"/>
                  <w:r w:rsidRPr="00A14E47">
                    <w:rPr>
                      <w:rFonts w:cstheme="minorHAnsi"/>
                      <w:lang w:val="es-ES"/>
                    </w:rPr>
                    <w:t xml:space="preserve"> </w:t>
                  </w:r>
                  <w:proofErr w:type="spellStart"/>
                  <w:r w:rsidRPr="00A14E47">
                    <w:rPr>
                      <w:rFonts w:cstheme="minorHAnsi"/>
                      <w:lang w:val="es-ES"/>
                    </w:rPr>
                    <w:t>Babombi</w:t>
                  </w:r>
                  <w:proofErr w:type="spellEnd"/>
                  <w:r w:rsidRPr="00A14E47">
                    <w:rPr>
                      <w:rFonts w:cstheme="minorHAnsi"/>
                      <w:lang w:val="es-ES"/>
                    </w:rPr>
                    <w:t xml:space="preserve">, </w:t>
                  </w:r>
                  <w:proofErr w:type="spellStart"/>
                  <w:r w:rsidRPr="00A14E47">
                    <w:rPr>
                      <w:rFonts w:cstheme="minorHAnsi"/>
                      <w:lang w:val="es-ES"/>
                    </w:rPr>
                    <w:t>Bakwanza</w:t>
                  </w:r>
                  <w:proofErr w:type="spellEnd"/>
                  <w:r w:rsidRPr="00A14E47">
                    <w:rPr>
                      <w:rFonts w:cstheme="minorHAnsi"/>
                      <w:lang w:val="es-ES"/>
                    </w:rPr>
                    <w:t xml:space="preserve">, </w:t>
                  </w:r>
                  <w:proofErr w:type="spellStart"/>
                  <w:r w:rsidRPr="00A14E47">
                    <w:rPr>
                      <w:rFonts w:cstheme="minorHAnsi"/>
                      <w:lang w:val="es-ES"/>
                    </w:rPr>
                    <w:t>Bandaka</w:t>
                  </w:r>
                  <w:proofErr w:type="spellEnd"/>
                  <w:r w:rsidRPr="00A14E47">
                    <w:rPr>
                      <w:rFonts w:cstheme="minorHAnsi"/>
                      <w:lang w:val="es-ES"/>
                    </w:rPr>
                    <w:t>, Mambasa</w:t>
                  </w:r>
                </w:p>
              </w:tc>
            </w:tr>
            <w:tr w:rsidR="00310E6C" w:rsidRPr="008E6F7A" w14:paraId="72CEBC13" w14:textId="77777777" w:rsidTr="001B7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vMerge w:val="restart"/>
                </w:tcPr>
                <w:p w14:paraId="1673A8B5" w14:textId="77777777" w:rsidR="00310E6C" w:rsidRPr="008E6F7A" w:rsidRDefault="00310E6C" w:rsidP="00310E6C">
                  <w:pPr>
                    <w:rPr>
                      <w:rFonts w:cstheme="minorHAnsi"/>
                      <w:lang w:val="en-US"/>
                    </w:rPr>
                  </w:pPr>
                  <w:proofErr w:type="spellStart"/>
                  <w:r w:rsidRPr="008E6F7A">
                    <w:rPr>
                      <w:rFonts w:cstheme="minorHAnsi"/>
                      <w:lang w:val="en-US"/>
                    </w:rPr>
                    <w:t>Tshopo</w:t>
                  </w:r>
                  <w:proofErr w:type="spellEnd"/>
                </w:p>
              </w:tc>
              <w:tc>
                <w:tcPr>
                  <w:tcW w:w="1292" w:type="dxa"/>
                </w:tcPr>
                <w:p w14:paraId="6E1BE5A4" w14:textId="77777777" w:rsidR="00310E6C" w:rsidRPr="008E6F7A"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lang w:val="en-US"/>
                    </w:rPr>
                  </w:pPr>
                  <w:proofErr w:type="spellStart"/>
                  <w:r w:rsidRPr="008E6F7A">
                    <w:rPr>
                      <w:rFonts w:eastAsia="Calibri" w:cstheme="minorHAnsi"/>
                      <w:lang w:eastAsia="fr-FR"/>
                    </w:rPr>
                    <w:t>Bafwasende</w:t>
                  </w:r>
                  <w:proofErr w:type="spellEnd"/>
                </w:p>
              </w:tc>
              <w:tc>
                <w:tcPr>
                  <w:tcW w:w="6797" w:type="dxa"/>
                </w:tcPr>
                <w:p w14:paraId="3F45C621" w14:textId="77777777" w:rsidR="00310E6C" w:rsidRPr="008E6F7A"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lang w:val="en-US"/>
                    </w:rPr>
                  </w:pPr>
                  <w:proofErr w:type="spellStart"/>
                  <w:r w:rsidRPr="008E6F7A">
                    <w:rPr>
                      <w:rFonts w:cstheme="minorHAnsi"/>
                      <w:lang w:val="en-US"/>
                    </w:rPr>
                    <w:t>Bekeni-Kondolole</w:t>
                  </w:r>
                  <w:proofErr w:type="spellEnd"/>
                  <w:r w:rsidRPr="008E6F7A">
                    <w:rPr>
                      <w:rFonts w:cstheme="minorHAnsi"/>
                      <w:lang w:val="en-US"/>
                    </w:rPr>
                    <w:t xml:space="preserve">, </w:t>
                  </w:r>
                  <w:proofErr w:type="spellStart"/>
                  <w:r w:rsidRPr="008E6F7A">
                    <w:rPr>
                      <w:rFonts w:cstheme="minorHAnsi"/>
                      <w:lang w:val="en-US"/>
                    </w:rPr>
                    <w:t>Bakundumu</w:t>
                  </w:r>
                  <w:proofErr w:type="spellEnd"/>
                </w:p>
              </w:tc>
            </w:tr>
            <w:tr w:rsidR="00310E6C" w:rsidRPr="008E6F7A" w14:paraId="53379B7B" w14:textId="77777777" w:rsidTr="001B739E">
              <w:tc>
                <w:tcPr>
                  <w:cnfStyle w:val="001000000000" w:firstRow="0" w:lastRow="0" w:firstColumn="1" w:lastColumn="0" w:oddVBand="0" w:evenVBand="0" w:oddHBand="0" w:evenHBand="0" w:firstRowFirstColumn="0" w:firstRowLastColumn="0" w:lastRowFirstColumn="0" w:lastRowLastColumn="0"/>
                  <w:tcW w:w="1539" w:type="dxa"/>
                  <w:vMerge/>
                </w:tcPr>
                <w:p w14:paraId="001207D0" w14:textId="77777777" w:rsidR="00310E6C" w:rsidRPr="008E6F7A" w:rsidRDefault="00310E6C" w:rsidP="00310E6C">
                  <w:pPr>
                    <w:rPr>
                      <w:rFonts w:cstheme="minorHAnsi"/>
                      <w:lang w:val="en-US"/>
                    </w:rPr>
                  </w:pPr>
                </w:p>
              </w:tc>
              <w:tc>
                <w:tcPr>
                  <w:tcW w:w="1292" w:type="dxa"/>
                </w:tcPr>
                <w:p w14:paraId="4EC2610C" w14:textId="77777777" w:rsidR="00310E6C" w:rsidRPr="008E6F7A" w:rsidRDefault="00310E6C" w:rsidP="00310E6C">
                  <w:pPr>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8E6F7A">
                    <w:rPr>
                      <w:rFonts w:eastAsia="Calibri" w:cstheme="minorHAnsi"/>
                      <w:lang w:eastAsia="fr-FR"/>
                    </w:rPr>
                    <w:t>Isangi</w:t>
                  </w:r>
                  <w:proofErr w:type="spellEnd"/>
                </w:p>
              </w:tc>
              <w:tc>
                <w:tcPr>
                  <w:tcW w:w="6797" w:type="dxa"/>
                </w:tcPr>
                <w:p w14:paraId="1211E2D4" w14:textId="77777777" w:rsidR="00310E6C" w:rsidRPr="008E6F7A" w:rsidRDefault="00310E6C" w:rsidP="00310E6C">
                  <w:pPr>
                    <w:cnfStyle w:val="000000000000" w:firstRow="0" w:lastRow="0" w:firstColumn="0" w:lastColumn="0" w:oddVBand="0" w:evenVBand="0" w:oddHBand="0" w:evenHBand="0" w:firstRowFirstColumn="0" w:firstRowLastColumn="0" w:lastRowFirstColumn="0" w:lastRowLastColumn="0"/>
                    <w:rPr>
                      <w:rFonts w:cstheme="minorHAnsi"/>
                      <w:lang w:val="en-US"/>
                    </w:rPr>
                  </w:pPr>
                  <w:proofErr w:type="spellStart"/>
                  <w:r w:rsidRPr="008E6F7A">
                    <w:rPr>
                      <w:rFonts w:cstheme="minorHAnsi"/>
                      <w:lang w:val="en-US"/>
                    </w:rPr>
                    <w:t>Bambelota</w:t>
                  </w:r>
                  <w:proofErr w:type="spellEnd"/>
                  <w:r w:rsidRPr="008E6F7A">
                    <w:rPr>
                      <w:rFonts w:cstheme="minorHAnsi"/>
                      <w:lang w:val="en-US"/>
                    </w:rPr>
                    <w:t xml:space="preserve">, </w:t>
                  </w:r>
                  <w:proofErr w:type="spellStart"/>
                  <w:r w:rsidRPr="008E6F7A">
                    <w:rPr>
                      <w:rFonts w:cstheme="minorHAnsi"/>
                      <w:lang w:val="en-US"/>
                    </w:rPr>
                    <w:t>Kombe</w:t>
                  </w:r>
                  <w:proofErr w:type="spellEnd"/>
                  <w:r w:rsidRPr="008E6F7A">
                    <w:rPr>
                      <w:rFonts w:cstheme="minorHAnsi"/>
                      <w:lang w:val="en-US"/>
                    </w:rPr>
                    <w:t xml:space="preserve">, </w:t>
                  </w:r>
                  <w:proofErr w:type="spellStart"/>
                  <w:r w:rsidRPr="008E6F7A">
                    <w:rPr>
                      <w:rFonts w:cstheme="minorHAnsi"/>
                      <w:lang w:val="en-US"/>
                    </w:rPr>
                    <w:t>Turumbu</w:t>
                  </w:r>
                  <w:proofErr w:type="spellEnd"/>
                  <w:r w:rsidRPr="008E6F7A">
                    <w:rPr>
                      <w:rFonts w:cstheme="minorHAnsi"/>
                      <w:lang w:val="en-US"/>
                    </w:rPr>
                    <w:t xml:space="preserve">, </w:t>
                  </w:r>
                  <w:proofErr w:type="spellStart"/>
                  <w:r w:rsidRPr="008E6F7A">
                    <w:rPr>
                      <w:rFonts w:cstheme="minorHAnsi"/>
                      <w:lang w:val="en-US"/>
                    </w:rPr>
                    <w:t>Yalihila</w:t>
                  </w:r>
                  <w:proofErr w:type="spellEnd"/>
                  <w:r w:rsidRPr="008E6F7A">
                    <w:rPr>
                      <w:rFonts w:cstheme="minorHAnsi"/>
                      <w:lang w:val="en-US"/>
                    </w:rPr>
                    <w:t xml:space="preserve">, </w:t>
                  </w:r>
                  <w:proofErr w:type="spellStart"/>
                  <w:proofErr w:type="gramStart"/>
                  <w:r w:rsidRPr="008E6F7A">
                    <w:rPr>
                      <w:rFonts w:cstheme="minorHAnsi"/>
                      <w:lang w:val="en-US"/>
                    </w:rPr>
                    <w:t>Yalikandja</w:t>
                  </w:r>
                  <w:proofErr w:type="spellEnd"/>
                  <w:r w:rsidRPr="008E6F7A">
                    <w:rPr>
                      <w:rFonts w:cstheme="minorHAnsi"/>
                      <w:lang w:val="en-US"/>
                    </w:rPr>
                    <w:t xml:space="preserve"> ,</w:t>
                  </w:r>
                  <w:proofErr w:type="gramEnd"/>
                  <w:r w:rsidRPr="008E6F7A">
                    <w:rPr>
                      <w:rFonts w:cstheme="minorHAnsi"/>
                      <w:lang w:val="en-US"/>
                    </w:rPr>
                    <w:t xml:space="preserve"> </w:t>
                  </w:r>
                  <w:proofErr w:type="spellStart"/>
                  <w:r w:rsidRPr="008E6F7A">
                    <w:rPr>
                      <w:rFonts w:cstheme="minorHAnsi"/>
                      <w:lang w:val="en-US"/>
                    </w:rPr>
                    <w:t>Yanonge</w:t>
                  </w:r>
                  <w:proofErr w:type="spellEnd"/>
                  <w:r w:rsidRPr="008E6F7A">
                    <w:rPr>
                      <w:rFonts w:cstheme="minorHAnsi"/>
                      <w:lang w:val="en-US"/>
                    </w:rPr>
                    <w:t xml:space="preserve">, </w:t>
                  </w:r>
                  <w:proofErr w:type="spellStart"/>
                  <w:r w:rsidRPr="008E6F7A">
                    <w:rPr>
                      <w:rFonts w:cstheme="minorHAnsi"/>
                      <w:lang w:val="en-US"/>
                    </w:rPr>
                    <w:t>Yalikoka</w:t>
                  </w:r>
                  <w:proofErr w:type="spellEnd"/>
                  <w:r w:rsidRPr="008E6F7A">
                    <w:rPr>
                      <w:rFonts w:cstheme="minorHAnsi"/>
                      <w:lang w:val="en-US"/>
                    </w:rPr>
                    <w:t xml:space="preserve"> </w:t>
                  </w:r>
                  <w:proofErr w:type="spellStart"/>
                  <w:r w:rsidRPr="008E6F7A">
                    <w:rPr>
                      <w:rFonts w:cstheme="minorHAnsi"/>
                      <w:lang w:val="en-US"/>
                    </w:rPr>
                    <w:t>Mboso</w:t>
                  </w:r>
                  <w:proofErr w:type="spellEnd"/>
                </w:p>
              </w:tc>
            </w:tr>
            <w:tr w:rsidR="00310E6C" w:rsidRPr="008E6F7A" w14:paraId="66C88DD8" w14:textId="77777777" w:rsidTr="001B7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vMerge/>
                </w:tcPr>
                <w:p w14:paraId="1754ADEE" w14:textId="77777777" w:rsidR="00310E6C" w:rsidRPr="008E6F7A" w:rsidRDefault="00310E6C" w:rsidP="00310E6C">
                  <w:pPr>
                    <w:rPr>
                      <w:rFonts w:cstheme="minorHAnsi"/>
                      <w:lang w:val="en-US"/>
                    </w:rPr>
                  </w:pPr>
                </w:p>
              </w:tc>
              <w:tc>
                <w:tcPr>
                  <w:tcW w:w="1292" w:type="dxa"/>
                </w:tcPr>
                <w:p w14:paraId="26A13AAF" w14:textId="77777777" w:rsidR="00310E6C" w:rsidRPr="008E6F7A"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lang w:val="en-US"/>
                    </w:rPr>
                  </w:pPr>
                  <w:proofErr w:type="spellStart"/>
                  <w:r w:rsidRPr="008E6F7A">
                    <w:rPr>
                      <w:rFonts w:eastAsia="Calibri" w:cstheme="minorHAnsi"/>
                      <w:lang w:eastAsia="fr-FR"/>
                    </w:rPr>
                    <w:t>Ubundu</w:t>
                  </w:r>
                  <w:proofErr w:type="spellEnd"/>
                </w:p>
              </w:tc>
              <w:tc>
                <w:tcPr>
                  <w:tcW w:w="6797" w:type="dxa"/>
                </w:tcPr>
                <w:p w14:paraId="12552065" w14:textId="77777777" w:rsidR="00310E6C" w:rsidRPr="008E6F7A" w:rsidRDefault="00310E6C" w:rsidP="00310E6C">
                  <w:pPr>
                    <w:cnfStyle w:val="000000100000" w:firstRow="0" w:lastRow="0" w:firstColumn="0" w:lastColumn="0" w:oddVBand="0" w:evenVBand="0" w:oddHBand="1" w:evenHBand="0" w:firstRowFirstColumn="0" w:firstRowLastColumn="0" w:lastRowFirstColumn="0" w:lastRowLastColumn="0"/>
                    <w:rPr>
                      <w:rFonts w:cstheme="minorHAnsi"/>
                      <w:lang w:val="en-US"/>
                    </w:rPr>
                  </w:pPr>
                  <w:proofErr w:type="spellStart"/>
                  <w:r w:rsidRPr="008E6F7A">
                    <w:rPr>
                      <w:rFonts w:cstheme="minorHAnsi"/>
                      <w:lang w:val="en-US"/>
                    </w:rPr>
                    <w:t>Bakumu</w:t>
                  </w:r>
                  <w:proofErr w:type="spellEnd"/>
                  <w:r w:rsidRPr="008E6F7A">
                    <w:rPr>
                      <w:rFonts w:cstheme="minorHAnsi"/>
                      <w:lang w:val="en-US"/>
                    </w:rPr>
                    <w:t xml:space="preserve"> </w:t>
                  </w:r>
                  <w:proofErr w:type="spellStart"/>
                  <w:r w:rsidRPr="008E6F7A">
                    <w:rPr>
                      <w:rFonts w:cstheme="minorHAnsi"/>
                      <w:lang w:val="en-US"/>
                    </w:rPr>
                    <w:t>Kilinga</w:t>
                  </w:r>
                  <w:proofErr w:type="spellEnd"/>
                  <w:r w:rsidRPr="008E6F7A">
                    <w:rPr>
                      <w:rFonts w:cstheme="minorHAnsi"/>
                      <w:lang w:val="en-US"/>
                    </w:rPr>
                    <w:t xml:space="preserve">, </w:t>
                  </w:r>
                  <w:proofErr w:type="spellStart"/>
                  <w:r w:rsidRPr="008E6F7A">
                    <w:rPr>
                      <w:rFonts w:cstheme="minorHAnsi"/>
                      <w:lang w:val="en-US"/>
                    </w:rPr>
                    <w:t>Babumu</w:t>
                  </w:r>
                  <w:proofErr w:type="spellEnd"/>
                  <w:r w:rsidRPr="008E6F7A">
                    <w:rPr>
                      <w:rFonts w:cstheme="minorHAnsi"/>
                      <w:lang w:val="en-US"/>
                    </w:rPr>
                    <w:t xml:space="preserve"> </w:t>
                  </w:r>
                  <w:proofErr w:type="spellStart"/>
                  <w:r w:rsidRPr="008E6F7A">
                    <w:rPr>
                      <w:rFonts w:cstheme="minorHAnsi"/>
                      <w:lang w:val="en-US"/>
                    </w:rPr>
                    <w:t>Mandombe</w:t>
                  </w:r>
                  <w:proofErr w:type="spellEnd"/>
                  <w:r w:rsidRPr="008E6F7A">
                    <w:rPr>
                      <w:rFonts w:cstheme="minorHAnsi"/>
                      <w:lang w:val="en-US"/>
                    </w:rPr>
                    <w:t xml:space="preserve">, </w:t>
                  </w:r>
                  <w:proofErr w:type="spellStart"/>
                  <w:r w:rsidRPr="008E6F7A">
                    <w:rPr>
                      <w:rFonts w:cstheme="minorHAnsi"/>
                      <w:lang w:val="en-US"/>
                    </w:rPr>
                    <w:t>Bakumu</w:t>
                  </w:r>
                  <w:proofErr w:type="spellEnd"/>
                  <w:r w:rsidRPr="008E6F7A">
                    <w:rPr>
                      <w:rFonts w:cstheme="minorHAnsi"/>
                      <w:lang w:val="en-US"/>
                    </w:rPr>
                    <w:t xml:space="preserve"> </w:t>
                  </w:r>
                  <w:proofErr w:type="spellStart"/>
                  <w:r w:rsidRPr="008E6F7A">
                    <w:rPr>
                      <w:rFonts w:cstheme="minorHAnsi"/>
                      <w:lang w:val="en-US"/>
                    </w:rPr>
                    <w:t>Obiatuku</w:t>
                  </w:r>
                  <w:proofErr w:type="spellEnd"/>
                  <w:r w:rsidRPr="008E6F7A">
                    <w:rPr>
                      <w:rFonts w:cstheme="minorHAnsi"/>
                      <w:lang w:val="en-US"/>
                    </w:rPr>
                    <w:t xml:space="preserve">, </w:t>
                  </w:r>
                  <w:proofErr w:type="spellStart"/>
                  <w:r w:rsidRPr="008E6F7A">
                    <w:rPr>
                      <w:rFonts w:cstheme="minorHAnsi"/>
                      <w:lang w:val="en-US"/>
                    </w:rPr>
                    <w:t>Walengola</w:t>
                  </w:r>
                  <w:proofErr w:type="spellEnd"/>
                  <w:r w:rsidRPr="008E6F7A">
                    <w:rPr>
                      <w:rFonts w:cstheme="minorHAnsi"/>
                      <w:lang w:val="en-US"/>
                    </w:rPr>
                    <w:t xml:space="preserve"> </w:t>
                  </w:r>
                  <w:proofErr w:type="spellStart"/>
                  <w:r w:rsidRPr="008E6F7A">
                    <w:rPr>
                      <w:rFonts w:cstheme="minorHAnsi"/>
                      <w:lang w:val="en-US"/>
                    </w:rPr>
                    <w:t>Baleka</w:t>
                  </w:r>
                  <w:proofErr w:type="spellEnd"/>
                </w:p>
              </w:tc>
            </w:tr>
          </w:tbl>
          <w:p w14:paraId="36F6786D" w14:textId="77777777" w:rsidR="00310E6C" w:rsidRPr="008E6F7A" w:rsidRDefault="00310E6C" w:rsidP="00310E6C">
            <w:pPr>
              <w:rPr>
                <w:rFonts w:cstheme="minorHAnsi"/>
              </w:rPr>
            </w:pPr>
          </w:p>
          <w:p w14:paraId="2876C916" w14:textId="77777777" w:rsidR="00310E6C" w:rsidRPr="008E6F7A" w:rsidRDefault="00310E6C" w:rsidP="00310E6C">
            <w:pPr>
              <w:rPr>
                <w:rFonts w:cstheme="minorHAnsi"/>
                <w:lang w:val="fr-FR"/>
              </w:rPr>
            </w:pPr>
            <w:r w:rsidRPr="008E6F7A">
              <w:rPr>
                <w:rFonts w:cstheme="minorHAnsi"/>
                <w:lang w:val="fr-FR"/>
              </w:rPr>
              <w:t>La durée globale du programme est de 5 ans ; mais il en reste quatre.</w:t>
            </w:r>
          </w:p>
          <w:p w14:paraId="700D2283" w14:textId="77777777" w:rsidR="00310E6C" w:rsidRPr="008E6F7A" w:rsidRDefault="00310E6C" w:rsidP="00310E6C">
            <w:pPr>
              <w:rPr>
                <w:rFonts w:cstheme="minorHAnsi"/>
                <w:lang w:val="fr-FR"/>
              </w:rPr>
            </w:pPr>
          </w:p>
          <w:p w14:paraId="42F1ED68" w14:textId="3E31F2E5" w:rsidR="00310E6C" w:rsidRPr="008E6F7A" w:rsidRDefault="00310E6C" w:rsidP="00CC1250">
            <w:pPr>
              <w:pStyle w:val="Titre2"/>
              <w:numPr>
                <w:ilvl w:val="1"/>
                <w:numId w:val="15"/>
              </w:numPr>
              <w:spacing w:before="0"/>
              <w:outlineLvl w:val="1"/>
              <w:rPr>
                <w:rFonts w:asciiTheme="minorHAnsi" w:hAnsiTheme="minorHAnsi" w:cstheme="minorHAnsi"/>
                <w:b/>
                <w:color w:val="auto"/>
                <w:sz w:val="22"/>
                <w:szCs w:val="22"/>
              </w:rPr>
            </w:pPr>
            <w:r w:rsidRPr="008E6F7A">
              <w:rPr>
                <w:rFonts w:asciiTheme="minorHAnsi" w:hAnsiTheme="minorHAnsi" w:cstheme="minorHAnsi"/>
                <w:b/>
                <w:color w:val="auto"/>
                <w:sz w:val="22"/>
                <w:szCs w:val="22"/>
              </w:rPr>
              <w:t>Justification</w:t>
            </w:r>
          </w:p>
          <w:p w14:paraId="562D8553" w14:textId="77777777" w:rsidR="00310E6C" w:rsidRPr="008E6F7A" w:rsidRDefault="00310E6C" w:rsidP="00310E6C">
            <w:pPr>
              <w:rPr>
                <w:rFonts w:cstheme="minorHAnsi"/>
              </w:rPr>
            </w:pPr>
          </w:p>
          <w:p w14:paraId="2B609320" w14:textId="77777777" w:rsidR="00310E6C" w:rsidRPr="008E6F7A" w:rsidRDefault="00310E6C" w:rsidP="00310E6C">
            <w:pPr>
              <w:rPr>
                <w:rFonts w:cstheme="minorHAnsi"/>
                <w:lang w:val="fr-FR"/>
              </w:rPr>
            </w:pPr>
            <w:r w:rsidRPr="008E6F7A">
              <w:rPr>
                <w:rFonts w:cstheme="minorHAnsi"/>
                <w:lang w:val="fr-FR"/>
              </w:rPr>
              <w:t>Le cadre des résultats du PIREDD-O contient vingt-six indicateurs de résultats à trois échelles : Impact, effets et produits.</w:t>
            </w:r>
          </w:p>
          <w:p w14:paraId="32F90187" w14:textId="77777777" w:rsidR="00310E6C" w:rsidRPr="008E6F7A" w:rsidRDefault="00310E6C" w:rsidP="00310E6C">
            <w:pPr>
              <w:rPr>
                <w:rFonts w:cstheme="minorHAnsi"/>
                <w:lang w:val="fr-FR"/>
              </w:rPr>
            </w:pPr>
            <w:r w:rsidRPr="008E6F7A">
              <w:rPr>
                <w:rFonts w:cstheme="minorHAnsi"/>
                <w:lang w:val="fr-FR"/>
              </w:rPr>
              <w:t>Il est complété par 19 indicateurs additionnels issus du cadre de résultats de CAFI.</w:t>
            </w:r>
          </w:p>
          <w:p w14:paraId="15BC55C9" w14:textId="77777777" w:rsidR="00310E6C" w:rsidRPr="008E6F7A" w:rsidRDefault="00310E6C" w:rsidP="00310E6C">
            <w:pPr>
              <w:rPr>
                <w:rFonts w:cstheme="minorHAnsi"/>
                <w:lang w:val="fr-FR"/>
              </w:rPr>
            </w:pPr>
          </w:p>
          <w:p w14:paraId="7533CD45" w14:textId="77777777" w:rsidR="00310E6C" w:rsidRPr="008E6F7A" w:rsidRDefault="00310E6C" w:rsidP="00310E6C">
            <w:pPr>
              <w:rPr>
                <w:rFonts w:cstheme="minorHAnsi"/>
                <w:lang w:val="fr-FR"/>
              </w:rPr>
            </w:pPr>
            <w:r w:rsidRPr="008E6F7A">
              <w:rPr>
                <w:rFonts w:cstheme="minorHAnsi"/>
                <w:lang w:val="fr-FR"/>
              </w:rPr>
              <w:lastRenderedPageBreak/>
              <w:t>Ces indicateurs sont le socle du système de suivi et évaluation bâti et pour lesquels les valeurs de référence sont requises pour non seulement faciliter l’appréciation des progrès accomplis à l’avenir, mais aussi pour guider l’équipe de projet dans la définition des cibles réalistes.</w:t>
            </w:r>
          </w:p>
          <w:p w14:paraId="5F56B452" w14:textId="77777777" w:rsidR="00310E6C" w:rsidRPr="008E6F7A" w:rsidRDefault="00310E6C" w:rsidP="00310E6C">
            <w:pPr>
              <w:rPr>
                <w:rFonts w:cstheme="minorHAnsi"/>
                <w:lang w:val="fr-FR"/>
              </w:rPr>
            </w:pPr>
          </w:p>
          <w:p w14:paraId="1C508921" w14:textId="77777777" w:rsidR="00310E6C" w:rsidRPr="008E6F7A" w:rsidRDefault="00310E6C" w:rsidP="00310E6C">
            <w:pPr>
              <w:rPr>
                <w:rFonts w:cstheme="minorHAnsi"/>
                <w:lang w:val="fr-FR"/>
              </w:rPr>
            </w:pPr>
            <w:r w:rsidRPr="008E6F7A">
              <w:rPr>
                <w:rFonts w:cstheme="minorHAnsi"/>
                <w:lang w:val="fr-FR"/>
              </w:rPr>
              <w:t>En novembre 2018, le PIREDD-O a diligenté des études dans les thématiques Agriculture et Gouvernance ; lesquelles études ont permis de collecter des valeurs de référence pour plusieurs indicateurs du Cadre des résultats du programme.</w:t>
            </w:r>
          </w:p>
          <w:p w14:paraId="58A97A93" w14:textId="77777777" w:rsidR="00310E6C" w:rsidRPr="008E6F7A" w:rsidRDefault="00310E6C" w:rsidP="00310E6C">
            <w:pPr>
              <w:rPr>
                <w:rFonts w:cstheme="minorHAnsi"/>
                <w:lang w:val="fr-FR"/>
              </w:rPr>
            </w:pPr>
          </w:p>
          <w:p w14:paraId="655EEDCC" w14:textId="5FEC4EE3" w:rsidR="00310E6C" w:rsidRPr="008E6F7A" w:rsidRDefault="00310E6C" w:rsidP="00310E6C">
            <w:pPr>
              <w:rPr>
                <w:rFonts w:cstheme="minorHAnsi"/>
                <w:lang w:val="fr-FR"/>
              </w:rPr>
            </w:pPr>
            <w:r w:rsidRPr="008E6F7A">
              <w:rPr>
                <w:rFonts w:cstheme="minorHAnsi"/>
                <w:lang w:val="fr-FR"/>
              </w:rPr>
              <w:t>Cependant, neuf parmi eux demeurent sans valeur de référence. Ce qui justifie le présent appel.</w:t>
            </w:r>
          </w:p>
          <w:p w14:paraId="08E37AA6" w14:textId="7D37C778" w:rsidR="004C5F36" w:rsidRPr="008E6F7A" w:rsidRDefault="004C5F36" w:rsidP="004C5F3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p>
        </w:tc>
      </w:tr>
    </w:tbl>
    <w:p w14:paraId="7D03DD8F" w14:textId="327378F3" w:rsidR="005E7226" w:rsidRPr="008E6F7A" w:rsidRDefault="005E7226" w:rsidP="009E2B22">
      <w:pPr>
        <w:tabs>
          <w:tab w:val="left" w:pos="1410"/>
        </w:tabs>
        <w:rPr>
          <w:rFonts w:cstheme="minorHAnsi"/>
          <w:b/>
          <w:lang w:val="fr-FR"/>
        </w:rPr>
      </w:pPr>
    </w:p>
    <w:p w14:paraId="18676299" w14:textId="65699994" w:rsidR="001867F4" w:rsidRDefault="001867F4" w:rsidP="00CC1250">
      <w:pPr>
        <w:pStyle w:val="Paragraphedeliste"/>
        <w:numPr>
          <w:ilvl w:val="0"/>
          <w:numId w:val="15"/>
        </w:numPr>
        <w:tabs>
          <w:tab w:val="left" w:pos="1410"/>
        </w:tabs>
        <w:rPr>
          <w:rFonts w:cstheme="minorHAnsi"/>
          <w:b/>
          <w:lang w:val="fr-FR"/>
        </w:rPr>
      </w:pPr>
      <w:r w:rsidRPr="008E6F7A">
        <w:rPr>
          <w:rFonts w:cstheme="minorHAnsi"/>
          <w:b/>
          <w:lang w:val="fr-FR"/>
        </w:rPr>
        <w:t>Description de la consultation</w:t>
      </w:r>
    </w:p>
    <w:tbl>
      <w:tblPr>
        <w:tblStyle w:val="Grilledutableau"/>
        <w:tblW w:w="0" w:type="auto"/>
        <w:tblLook w:val="04A0" w:firstRow="1" w:lastRow="0" w:firstColumn="1" w:lastColumn="0" w:noHBand="0" w:noVBand="1"/>
      </w:tblPr>
      <w:tblGrid>
        <w:gridCol w:w="9849"/>
      </w:tblGrid>
      <w:tr w:rsidR="008E6F7A" w:rsidRPr="00B83A6F" w14:paraId="75793BEF" w14:textId="77777777" w:rsidTr="008E6F7A">
        <w:tc>
          <w:tcPr>
            <w:tcW w:w="9350" w:type="dxa"/>
          </w:tcPr>
          <w:p w14:paraId="049E775E" w14:textId="77777777" w:rsidR="008E6F7A" w:rsidRPr="008E6F7A" w:rsidRDefault="008E6F7A" w:rsidP="008E6F7A">
            <w:pPr>
              <w:tabs>
                <w:tab w:val="left" w:pos="1410"/>
              </w:tabs>
              <w:rPr>
                <w:rFonts w:cstheme="minorHAnsi"/>
                <w:b/>
                <w:lang w:val="fr-FR"/>
              </w:rPr>
            </w:pPr>
          </w:p>
          <w:p w14:paraId="4E55FF01" w14:textId="77777777" w:rsidR="008E6F7A" w:rsidRPr="008E6F7A" w:rsidRDefault="008E6F7A" w:rsidP="00CC1250">
            <w:pPr>
              <w:pStyle w:val="Titre1"/>
              <w:keepNext/>
              <w:keepLines/>
              <w:numPr>
                <w:ilvl w:val="1"/>
                <w:numId w:val="15"/>
              </w:numPr>
              <w:spacing w:before="0"/>
              <w:outlineLvl w:val="0"/>
              <w:rPr>
                <w:rFonts w:asciiTheme="minorHAnsi" w:hAnsiTheme="minorHAnsi" w:cstheme="minorHAnsi"/>
                <w:b w:val="0"/>
                <w:sz w:val="22"/>
                <w:szCs w:val="22"/>
              </w:rPr>
            </w:pPr>
            <w:r w:rsidRPr="008E6F7A">
              <w:rPr>
                <w:rFonts w:asciiTheme="minorHAnsi" w:hAnsiTheme="minorHAnsi" w:cstheme="minorHAnsi"/>
                <w:sz w:val="22"/>
                <w:szCs w:val="22"/>
              </w:rPr>
              <w:t>Objectif de la mission</w:t>
            </w:r>
          </w:p>
          <w:p w14:paraId="5424A97F" w14:textId="77777777" w:rsidR="008E6F7A" w:rsidRPr="008E6F7A" w:rsidRDefault="008E6F7A" w:rsidP="008E6F7A">
            <w:pPr>
              <w:rPr>
                <w:rFonts w:cstheme="minorHAnsi"/>
              </w:rPr>
            </w:pPr>
          </w:p>
          <w:p w14:paraId="1D8748B4" w14:textId="77777777" w:rsidR="008E6F7A" w:rsidRPr="008E6F7A" w:rsidRDefault="008E6F7A" w:rsidP="008E6F7A">
            <w:pPr>
              <w:rPr>
                <w:rFonts w:cstheme="minorHAnsi"/>
                <w:lang w:val="fr-FR"/>
              </w:rPr>
            </w:pPr>
            <w:r w:rsidRPr="008E6F7A">
              <w:rPr>
                <w:rFonts w:cstheme="minorHAnsi"/>
                <w:lang w:val="fr-FR"/>
              </w:rPr>
              <w:t>L’objectif général de la présente mission est d’appuyer le processus d’élaboration d’un système de suivi et évaluation du programme pour suivre les progrès accomplis dans la réalisation des résultats, informer et améliorer la prise de décision basée sur des évidences en temps réel, mesurer l'impact du programme, identifier et suivre les risques potentiels et les hypothèses pour la réalisation des résultats et de l'impact du programme.</w:t>
            </w:r>
          </w:p>
          <w:p w14:paraId="69FCD384" w14:textId="77777777" w:rsidR="008E6F7A" w:rsidRPr="008E6F7A" w:rsidRDefault="008E6F7A" w:rsidP="008E6F7A">
            <w:pPr>
              <w:rPr>
                <w:rFonts w:eastAsiaTheme="majorEastAsia" w:cstheme="minorHAnsi"/>
                <w:b/>
                <w:i/>
                <w:u w:val="single"/>
                <w:lang w:val="fr-FR"/>
              </w:rPr>
            </w:pPr>
          </w:p>
          <w:p w14:paraId="234B5CA6" w14:textId="77777777" w:rsidR="008E6F7A" w:rsidRPr="008E6F7A" w:rsidRDefault="008E6F7A" w:rsidP="008E6F7A">
            <w:pPr>
              <w:pStyle w:val="Sous-titre"/>
              <w:numPr>
                <w:ilvl w:val="0"/>
                <w:numId w:val="0"/>
              </w:numPr>
              <w:spacing w:after="0"/>
              <w:rPr>
                <w:rFonts w:cstheme="minorHAnsi"/>
                <w:color w:val="auto"/>
                <w:spacing w:val="0"/>
              </w:rPr>
            </w:pPr>
            <w:r w:rsidRPr="008E6F7A">
              <w:rPr>
                <w:rFonts w:cstheme="minorHAnsi"/>
                <w:color w:val="auto"/>
                <w:spacing w:val="0"/>
              </w:rPr>
              <w:t>De manière spécifique, la mission est destinée à fournir au programme des valeurs de référence, à partir des informations statistiques primaires et secondaires (MICS &amp; EDS) pertinentes, pour les indicateurs des résultats repris dans le tableau ci-dessous, en proposant :</w:t>
            </w:r>
          </w:p>
          <w:p w14:paraId="1D2E2326" w14:textId="77777777" w:rsidR="008E6F7A" w:rsidRPr="008E6F7A" w:rsidRDefault="008E6F7A" w:rsidP="00CC1250">
            <w:pPr>
              <w:pStyle w:val="Paragraphedeliste"/>
              <w:numPr>
                <w:ilvl w:val="0"/>
                <w:numId w:val="21"/>
              </w:numPr>
              <w:jc w:val="both"/>
              <w:rPr>
                <w:rFonts w:cstheme="minorHAnsi"/>
                <w:lang w:val="fr-FR"/>
              </w:rPr>
            </w:pPr>
            <w:r w:rsidRPr="008E6F7A">
              <w:rPr>
                <w:rFonts w:cstheme="minorHAnsi"/>
                <w:lang w:val="fr-FR"/>
              </w:rPr>
              <w:t xml:space="preserve">La nature des sources de données (primaires et secondaires) pour établir les valeurs de référence des indicateurs, </w:t>
            </w:r>
          </w:p>
          <w:p w14:paraId="0E07304A" w14:textId="77777777" w:rsidR="008E6F7A" w:rsidRPr="008E6F7A" w:rsidRDefault="008E6F7A" w:rsidP="00CC1250">
            <w:pPr>
              <w:pStyle w:val="Paragraphedeliste"/>
              <w:numPr>
                <w:ilvl w:val="0"/>
                <w:numId w:val="21"/>
              </w:numPr>
              <w:jc w:val="both"/>
              <w:rPr>
                <w:rFonts w:cstheme="minorHAnsi"/>
                <w:lang w:val="fr-FR"/>
              </w:rPr>
            </w:pPr>
            <w:r w:rsidRPr="008E6F7A">
              <w:rPr>
                <w:rFonts w:cstheme="minorHAnsi"/>
                <w:lang w:val="fr-FR"/>
              </w:rPr>
              <w:t>La méthodologie et les outils pour, la collecte, le calcul et l’analyse des données ;</w:t>
            </w:r>
          </w:p>
          <w:p w14:paraId="44D4454C" w14:textId="77777777" w:rsidR="008E6F7A" w:rsidRPr="008E6F7A" w:rsidRDefault="008E6F7A" w:rsidP="00CC1250">
            <w:pPr>
              <w:pStyle w:val="Paragraphedeliste"/>
              <w:numPr>
                <w:ilvl w:val="0"/>
                <w:numId w:val="21"/>
              </w:numPr>
              <w:jc w:val="both"/>
              <w:rPr>
                <w:rFonts w:cstheme="minorHAnsi"/>
                <w:lang w:val="fr-FR"/>
              </w:rPr>
            </w:pPr>
            <w:r w:rsidRPr="008E6F7A">
              <w:rPr>
                <w:rFonts w:cstheme="minorHAnsi"/>
                <w:lang w:val="fr-FR"/>
              </w:rPr>
              <w:t>L’identification des groupes de traitement et de contrôle</w:t>
            </w:r>
          </w:p>
          <w:p w14:paraId="1E735A37" w14:textId="77777777" w:rsidR="008E6F7A" w:rsidRPr="008E6F7A" w:rsidRDefault="008E6F7A" w:rsidP="00CC1250">
            <w:pPr>
              <w:pStyle w:val="Paragraphedeliste"/>
              <w:numPr>
                <w:ilvl w:val="0"/>
                <w:numId w:val="21"/>
              </w:numPr>
              <w:jc w:val="both"/>
              <w:rPr>
                <w:rFonts w:cstheme="minorHAnsi"/>
                <w:lang w:val="fr-FR"/>
              </w:rPr>
            </w:pPr>
            <w:r w:rsidRPr="008E6F7A">
              <w:rPr>
                <w:rFonts w:cstheme="minorHAnsi"/>
                <w:lang w:val="fr-FR"/>
              </w:rPr>
              <w:t>La révision si nécessaire, des indicateurs de performances du PIREDD Oriental tels que proposés dans le cadre logique ;</w:t>
            </w:r>
          </w:p>
          <w:p w14:paraId="4A58AF25" w14:textId="77777777" w:rsidR="008E6F7A" w:rsidRPr="008E6F7A" w:rsidRDefault="008E6F7A" w:rsidP="00CC1250">
            <w:pPr>
              <w:pStyle w:val="Paragraphedeliste"/>
              <w:numPr>
                <w:ilvl w:val="0"/>
                <w:numId w:val="21"/>
              </w:numPr>
              <w:jc w:val="both"/>
              <w:rPr>
                <w:rFonts w:cstheme="minorHAnsi"/>
                <w:lang w:val="fr-FR"/>
              </w:rPr>
            </w:pPr>
            <w:r w:rsidRPr="008E6F7A">
              <w:rPr>
                <w:rFonts w:cstheme="minorHAnsi"/>
                <w:lang w:val="fr-FR"/>
              </w:rPr>
              <w:t>Le plan de suivi et évaluation desdits indicateurs.</w:t>
            </w:r>
          </w:p>
          <w:p w14:paraId="4743FD00" w14:textId="77777777" w:rsidR="008E6F7A" w:rsidRPr="008E6F7A" w:rsidRDefault="008E6F7A" w:rsidP="008E6F7A">
            <w:pPr>
              <w:rPr>
                <w:rFonts w:cstheme="minorHAnsi"/>
                <w:lang w:val="fr-FR"/>
              </w:rPr>
            </w:pPr>
          </w:p>
          <w:p w14:paraId="164DCBAF" w14:textId="77777777" w:rsidR="008E6F7A" w:rsidRPr="008E6F7A" w:rsidRDefault="008E6F7A" w:rsidP="008E6F7A">
            <w:pPr>
              <w:jc w:val="center"/>
              <w:rPr>
                <w:rFonts w:cstheme="minorHAnsi"/>
                <w:b/>
                <w:bCs/>
                <w:u w:val="single"/>
                <w:lang w:val="fr-FR"/>
              </w:rPr>
            </w:pPr>
            <w:r w:rsidRPr="008E6F7A">
              <w:rPr>
                <w:rFonts w:cstheme="minorHAnsi"/>
                <w:b/>
                <w:bCs/>
                <w:u w:val="single"/>
                <w:lang w:val="fr-FR"/>
              </w:rPr>
              <w:t>Liste des indicateurs des résultats à évaluer</w:t>
            </w:r>
          </w:p>
          <w:p w14:paraId="418BB484" w14:textId="77777777" w:rsidR="008E6F7A" w:rsidRPr="008E6F7A" w:rsidRDefault="008E6F7A" w:rsidP="008E6F7A">
            <w:pPr>
              <w:rPr>
                <w:rFonts w:cstheme="minorHAnsi"/>
                <w:lang w:val="fr-FR"/>
              </w:rPr>
            </w:pPr>
          </w:p>
          <w:tbl>
            <w:tblPr>
              <w:tblStyle w:val="TableauListe7Couleur-Accentuation5"/>
              <w:tblW w:w="9633" w:type="dxa"/>
              <w:tblLook w:val="04A0" w:firstRow="1" w:lastRow="0" w:firstColumn="1" w:lastColumn="0" w:noHBand="0" w:noVBand="1"/>
            </w:tblPr>
            <w:tblGrid>
              <w:gridCol w:w="419"/>
              <w:gridCol w:w="7312"/>
              <w:gridCol w:w="1902"/>
            </w:tblGrid>
            <w:tr w:rsidR="008E6F7A" w:rsidRPr="008E6F7A" w14:paraId="02B41103" w14:textId="77777777" w:rsidTr="001B739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19" w:type="dxa"/>
                  <w:noWrap/>
                  <w:hideMark/>
                </w:tcPr>
                <w:p w14:paraId="279911C8" w14:textId="77777777" w:rsidR="008E6F7A" w:rsidRPr="008E6F7A" w:rsidRDefault="008E6F7A" w:rsidP="008E6F7A">
                  <w:pPr>
                    <w:jc w:val="center"/>
                    <w:rPr>
                      <w:rFonts w:asciiTheme="minorHAnsi" w:eastAsia="Times New Roman" w:hAnsiTheme="minorHAnsi" w:cstheme="minorHAnsi"/>
                      <w:b/>
                      <w:bCs/>
                      <w:sz w:val="22"/>
                      <w:lang w:eastAsia="fr-FR"/>
                    </w:rPr>
                  </w:pPr>
                  <w:r w:rsidRPr="008E6F7A">
                    <w:rPr>
                      <w:rFonts w:asciiTheme="minorHAnsi" w:eastAsia="Times New Roman" w:hAnsiTheme="minorHAnsi" w:cstheme="minorHAnsi"/>
                      <w:b/>
                      <w:bCs/>
                      <w:sz w:val="22"/>
                      <w:lang w:eastAsia="fr-FR"/>
                    </w:rPr>
                    <w:t>#</w:t>
                  </w:r>
                </w:p>
              </w:tc>
              <w:tc>
                <w:tcPr>
                  <w:tcW w:w="7312" w:type="dxa"/>
                  <w:noWrap/>
                  <w:hideMark/>
                </w:tcPr>
                <w:p w14:paraId="364BF9BA" w14:textId="77777777" w:rsidR="008E6F7A" w:rsidRPr="008E6F7A" w:rsidRDefault="008E6F7A" w:rsidP="008E6F7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2"/>
                      <w:lang w:eastAsia="fr-FR"/>
                    </w:rPr>
                  </w:pPr>
                  <w:r w:rsidRPr="008E6F7A">
                    <w:rPr>
                      <w:rFonts w:asciiTheme="minorHAnsi" w:eastAsia="Times New Roman" w:hAnsiTheme="minorHAnsi" w:cstheme="minorHAnsi"/>
                      <w:b/>
                      <w:bCs/>
                      <w:sz w:val="22"/>
                      <w:lang w:eastAsia="fr-FR"/>
                    </w:rPr>
                    <w:t>INDICATEUR</w:t>
                  </w:r>
                </w:p>
              </w:tc>
              <w:tc>
                <w:tcPr>
                  <w:tcW w:w="1902" w:type="dxa"/>
                  <w:noWrap/>
                  <w:hideMark/>
                </w:tcPr>
                <w:p w14:paraId="1BB826C5" w14:textId="77777777" w:rsidR="008E6F7A" w:rsidRPr="008E6F7A" w:rsidRDefault="008E6F7A" w:rsidP="008E6F7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2"/>
                      <w:lang w:eastAsia="fr-FR"/>
                    </w:rPr>
                  </w:pPr>
                  <w:r w:rsidRPr="008E6F7A">
                    <w:rPr>
                      <w:rFonts w:asciiTheme="minorHAnsi" w:eastAsia="Times New Roman" w:hAnsiTheme="minorHAnsi" w:cstheme="minorHAnsi"/>
                      <w:b/>
                      <w:bCs/>
                      <w:sz w:val="22"/>
                      <w:lang w:eastAsia="fr-FR"/>
                    </w:rPr>
                    <w:t>Niveau</w:t>
                  </w:r>
                </w:p>
              </w:tc>
            </w:tr>
            <w:tr w:rsidR="008E6F7A" w:rsidRPr="00B83A6F" w14:paraId="212B36F9" w14:textId="77777777" w:rsidTr="001B73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3" w:type="dxa"/>
                  <w:gridSpan w:val="3"/>
                  <w:noWrap/>
                  <w:hideMark/>
                </w:tcPr>
                <w:p w14:paraId="50FD5178" w14:textId="77777777" w:rsidR="008E6F7A" w:rsidRPr="008E6F7A" w:rsidRDefault="008E6F7A" w:rsidP="008E6F7A">
                  <w:pPr>
                    <w:jc w:val="both"/>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Effet 2 : L’impact des activités économiques et des dynamiques démographiques sur les forêts est réduit dans les zones cibles</w:t>
                  </w:r>
                </w:p>
              </w:tc>
            </w:tr>
            <w:tr w:rsidR="008E6F7A" w:rsidRPr="008E6F7A" w14:paraId="0823AB1E" w14:textId="77777777" w:rsidTr="001B739E">
              <w:trPr>
                <w:trHeight w:val="20"/>
              </w:trPr>
              <w:tc>
                <w:tcPr>
                  <w:cnfStyle w:val="001000000000" w:firstRow="0" w:lastRow="0" w:firstColumn="1" w:lastColumn="0" w:oddVBand="0" w:evenVBand="0" w:oddHBand="0" w:evenHBand="0" w:firstRowFirstColumn="0" w:firstRowLastColumn="0" w:lastRowFirstColumn="0" w:lastRowLastColumn="0"/>
                  <w:tcW w:w="419" w:type="dxa"/>
                  <w:noWrap/>
                  <w:hideMark/>
                </w:tcPr>
                <w:p w14:paraId="11E8B8CA" w14:textId="77777777" w:rsidR="008E6F7A" w:rsidRPr="008E6F7A" w:rsidRDefault="008E6F7A" w:rsidP="008E6F7A">
                  <w:pPr>
                    <w:jc w:val="center"/>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1</w:t>
                  </w:r>
                </w:p>
              </w:tc>
              <w:tc>
                <w:tcPr>
                  <w:tcW w:w="7312" w:type="dxa"/>
                  <w:noWrap/>
                  <w:hideMark/>
                </w:tcPr>
                <w:p w14:paraId="2805D80E" w14:textId="77777777" w:rsidR="008E6F7A" w:rsidRPr="008E6F7A" w:rsidRDefault="008E6F7A" w:rsidP="008E6F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fr-FR"/>
                    </w:rPr>
                  </w:pPr>
                  <w:r w:rsidRPr="008E6F7A">
                    <w:rPr>
                      <w:rFonts w:eastAsia="Times New Roman" w:cstheme="minorHAnsi"/>
                      <w:color w:val="auto"/>
                      <w:lang w:eastAsia="fr-FR"/>
                    </w:rPr>
                    <w:t>Taux de prévalence contraceptive moderne/province</w:t>
                  </w:r>
                </w:p>
              </w:tc>
              <w:tc>
                <w:tcPr>
                  <w:tcW w:w="1902" w:type="dxa"/>
                  <w:noWrap/>
                  <w:hideMark/>
                </w:tcPr>
                <w:p w14:paraId="033E4D2F" w14:textId="77777777" w:rsidR="008E6F7A" w:rsidRPr="008E6F7A" w:rsidRDefault="008E6F7A" w:rsidP="008E6F7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8E6F7A">
                    <w:rPr>
                      <w:rFonts w:eastAsia="Times New Roman" w:cstheme="minorHAnsi"/>
                      <w:lang w:eastAsia="fr-FR"/>
                    </w:rPr>
                    <w:t>Effet</w:t>
                  </w:r>
                </w:p>
              </w:tc>
            </w:tr>
            <w:tr w:rsidR="008E6F7A" w:rsidRPr="00B83A6F" w14:paraId="49ED30B9" w14:textId="77777777" w:rsidTr="001B73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3" w:type="dxa"/>
                  <w:gridSpan w:val="3"/>
                  <w:noWrap/>
                  <w:hideMark/>
                </w:tcPr>
                <w:p w14:paraId="5B68435D" w14:textId="77777777" w:rsidR="008E6F7A" w:rsidRPr="008E6F7A" w:rsidRDefault="008E6F7A" w:rsidP="008E6F7A">
                  <w:pPr>
                    <w:jc w:val="both"/>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Produit 2.1 : Les ménages producteurs agricoles adoptent des modèles plus productifs, diversifiés, économiquement viables et à impact réduit sur la forêt</w:t>
                  </w:r>
                </w:p>
              </w:tc>
            </w:tr>
            <w:tr w:rsidR="008E6F7A" w:rsidRPr="008E6F7A" w14:paraId="061078BD" w14:textId="77777777" w:rsidTr="001B739E">
              <w:trPr>
                <w:trHeight w:val="20"/>
              </w:trPr>
              <w:tc>
                <w:tcPr>
                  <w:cnfStyle w:val="001000000000" w:firstRow="0" w:lastRow="0" w:firstColumn="1" w:lastColumn="0" w:oddVBand="0" w:evenVBand="0" w:oddHBand="0" w:evenHBand="0" w:firstRowFirstColumn="0" w:firstRowLastColumn="0" w:lastRowFirstColumn="0" w:lastRowLastColumn="0"/>
                  <w:tcW w:w="419" w:type="dxa"/>
                  <w:noWrap/>
                  <w:hideMark/>
                </w:tcPr>
                <w:p w14:paraId="2B7313FB" w14:textId="77777777" w:rsidR="008E6F7A" w:rsidRPr="008E6F7A" w:rsidRDefault="008E6F7A" w:rsidP="008E6F7A">
                  <w:pPr>
                    <w:jc w:val="center"/>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2</w:t>
                  </w:r>
                </w:p>
              </w:tc>
              <w:tc>
                <w:tcPr>
                  <w:tcW w:w="7312" w:type="dxa"/>
                  <w:noWrap/>
                  <w:hideMark/>
                </w:tcPr>
                <w:p w14:paraId="78D257CD" w14:textId="77777777" w:rsidR="008E6F7A" w:rsidRPr="008E6F7A" w:rsidRDefault="008E6F7A" w:rsidP="008E6F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fr-FR"/>
                    </w:rPr>
                  </w:pPr>
                  <w:r w:rsidRPr="008E6F7A">
                    <w:rPr>
                      <w:rFonts w:eastAsia="Times New Roman" w:cstheme="minorHAnsi"/>
                      <w:color w:val="auto"/>
                      <w:lang w:eastAsia="fr-FR"/>
                    </w:rPr>
                    <w:t>Production (en tonnes et pour chaque culture) sur les surfaces appuyées par les PIREDD (secteurs/chefferies)</w:t>
                  </w:r>
                </w:p>
              </w:tc>
              <w:tc>
                <w:tcPr>
                  <w:tcW w:w="1902" w:type="dxa"/>
                  <w:noWrap/>
                  <w:hideMark/>
                </w:tcPr>
                <w:p w14:paraId="387F4896" w14:textId="77777777" w:rsidR="008E6F7A" w:rsidRPr="008E6F7A" w:rsidRDefault="008E6F7A" w:rsidP="008E6F7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8E6F7A">
                    <w:rPr>
                      <w:rFonts w:eastAsia="Times New Roman" w:cstheme="minorHAnsi"/>
                      <w:lang w:eastAsia="fr-FR"/>
                    </w:rPr>
                    <w:t>Produit</w:t>
                  </w:r>
                </w:p>
              </w:tc>
            </w:tr>
            <w:tr w:rsidR="008E6F7A" w:rsidRPr="008E6F7A" w14:paraId="24C7A162" w14:textId="77777777" w:rsidTr="001B73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0F4A0C2" w14:textId="77777777" w:rsidR="008E6F7A" w:rsidRPr="008E6F7A" w:rsidRDefault="008E6F7A" w:rsidP="008E6F7A">
                  <w:pPr>
                    <w:jc w:val="center"/>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3</w:t>
                  </w:r>
                </w:p>
              </w:tc>
              <w:tc>
                <w:tcPr>
                  <w:tcW w:w="7312" w:type="dxa"/>
                  <w:noWrap/>
                  <w:hideMark/>
                </w:tcPr>
                <w:p w14:paraId="03C811DD" w14:textId="77777777" w:rsidR="008E6F7A" w:rsidRPr="008E6F7A" w:rsidRDefault="008E6F7A" w:rsidP="008E6F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fr-FR"/>
                    </w:rPr>
                  </w:pPr>
                  <w:r w:rsidRPr="008E6F7A">
                    <w:rPr>
                      <w:rFonts w:eastAsia="Times New Roman" w:cstheme="minorHAnsi"/>
                      <w:color w:val="auto"/>
                      <w:lang w:eastAsia="fr-FR"/>
                    </w:rPr>
                    <w:t>Rendement (tonnes ou kg/ha), par culture vivrière dans les PIREDD (territoire)</w:t>
                  </w:r>
                </w:p>
              </w:tc>
              <w:tc>
                <w:tcPr>
                  <w:tcW w:w="1902" w:type="dxa"/>
                  <w:noWrap/>
                  <w:hideMark/>
                </w:tcPr>
                <w:p w14:paraId="2D620787" w14:textId="77777777" w:rsidR="008E6F7A" w:rsidRPr="008E6F7A" w:rsidRDefault="008E6F7A" w:rsidP="008E6F7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fr-FR"/>
                    </w:rPr>
                  </w:pPr>
                  <w:r w:rsidRPr="008E6F7A">
                    <w:rPr>
                      <w:rFonts w:eastAsia="Times New Roman" w:cstheme="minorHAnsi"/>
                      <w:lang w:eastAsia="fr-FR"/>
                    </w:rPr>
                    <w:t>Produit</w:t>
                  </w:r>
                </w:p>
              </w:tc>
            </w:tr>
            <w:tr w:rsidR="008E6F7A" w:rsidRPr="00B83A6F" w14:paraId="68B93521" w14:textId="77777777" w:rsidTr="001B739E">
              <w:trPr>
                <w:trHeight w:val="20"/>
              </w:trPr>
              <w:tc>
                <w:tcPr>
                  <w:cnfStyle w:val="001000000000" w:firstRow="0" w:lastRow="0" w:firstColumn="1" w:lastColumn="0" w:oddVBand="0" w:evenVBand="0" w:oddHBand="0" w:evenHBand="0" w:firstRowFirstColumn="0" w:firstRowLastColumn="0" w:lastRowFirstColumn="0" w:lastRowLastColumn="0"/>
                  <w:tcW w:w="9633" w:type="dxa"/>
                  <w:gridSpan w:val="3"/>
                  <w:noWrap/>
                  <w:hideMark/>
                </w:tcPr>
                <w:p w14:paraId="1986F031" w14:textId="77777777" w:rsidR="008E6F7A" w:rsidRPr="008E6F7A" w:rsidRDefault="008E6F7A" w:rsidP="008E6F7A">
                  <w:pPr>
                    <w:jc w:val="both"/>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Produit 2.2: Les exploitants forestiers et les communautés locales intègrent des pratiques durables d’exploitation des ressources forestières ligneuses (bois d’œuvre et bois énergie) et non ligneuses</w:t>
                  </w:r>
                </w:p>
              </w:tc>
            </w:tr>
            <w:tr w:rsidR="008E6F7A" w:rsidRPr="008E6F7A" w14:paraId="3B424868" w14:textId="77777777" w:rsidTr="001B73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 w:type="dxa"/>
                  <w:noWrap/>
                  <w:hideMark/>
                </w:tcPr>
                <w:p w14:paraId="24382F12" w14:textId="77777777" w:rsidR="008E6F7A" w:rsidRPr="008E6F7A" w:rsidRDefault="008E6F7A" w:rsidP="008E6F7A">
                  <w:pPr>
                    <w:jc w:val="center"/>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lastRenderedPageBreak/>
                    <w:t>4</w:t>
                  </w:r>
                </w:p>
              </w:tc>
              <w:tc>
                <w:tcPr>
                  <w:tcW w:w="7312" w:type="dxa"/>
                  <w:noWrap/>
                  <w:hideMark/>
                </w:tcPr>
                <w:p w14:paraId="1A729797" w14:textId="77777777" w:rsidR="008E6F7A" w:rsidRPr="008E6F7A" w:rsidRDefault="008E6F7A" w:rsidP="008E6F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fr-FR"/>
                    </w:rPr>
                  </w:pPr>
                  <w:r w:rsidRPr="008E6F7A">
                    <w:rPr>
                      <w:rFonts w:eastAsia="Times New Roman" w:cstheme="minorHAnsi"/>
                      <w:color w:val="auto"/>
                      <w:lang w:eastAsia="fr-FR"/>
                    </w:rPr>
                    <w:t xml:space="preserve">Pourcentage de bois légal industriel et artisanal commercialisé </w:t>
                  </w:r>
                </w:p>
              </w:tc>
              <w:tc>
                <w:tcPr>
                  <w:tcW w:w="1902" w:type="dxa"/>
                  <w:noWrap/>
                  <w:hideMark/>
                </w:tcPr>
                <w:p w14:paraId="392E2B5C" w14:textId="77777777" w:rsidR="008E6F7A" w:rsidRPr="008E6F7A" w:rsidRDefault="008E6F7A" w:rsidP="008E6F7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fr-FR"/>
                    </w:rPr>
                  </w:pPr>
                  <w:r w:rsidRPr="008E6F7A">
                    <w:rPr>
                      <w:rFonts w:eastAsia="Times New Roman" w:cstheme="minorHAnsi"/>
                      <w:lang w:eastAsia="fr-FR"/>
                    </w:rPr>
                    <w:t>Produit</w:t>
                  </w:r>
                </w:p>
              </w:tc>
            </w:tr>
            <w:tr w:rsidR="008E6F7A" w:rsidRPr="008E6F7A" w14:paraId="7B7D3886" w14:textId="77777777" w:rsidTr="001B739E">
              <w:trPr>
                <w:trHeight w:val="2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8E08B67" w14:textId="77777777" w:rsidR="008E6F7A" w:rsidRPr="008E6F7A" w:rsidRDefault="008E6F7A" w:rsidP="008E6F7A">
                  <w:pPr>
                    <w:jc w:val="center"/>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5</w:t>
                  </w:r>
                </w:p>
              </w:tc>
              <w:tc>
                <w:tcPr>
                  <w:tcW w:w="7312" w:type="dxa"/>
                  <w:noWrap/>
                  <w:hideMark/>
                </w:tcPr>
                <w:p w14:paraId="5950F583" w14:textId="77777777" w:rsidR="008E6F7A" w:rsidRPr="008E6F7A" w:rsidRDefault="008E6F7A" w:rsidP="008E6F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fr-FR"/>
                    </w:rPr>
                  </w:pPr>
                  <w:r w:rsidRPr="008E6F7A">
                    <w:rPr>
                      <w:rFonts w:eastAsia="Times New Roman" w:cstheme="minorHAnsi"/>
                      <w:color w:val="auto"/>
                      <w:lang w:eastAsia="fr-FR"/>
                    </w:rPr>
                    <w:t xml:space="preserve">Superficie sous exploitation artisanale légale ou formelle </w:t>
                  </w:r>
                </w:p>
              </w:tc>
              <w:tc>
                <w:tcPr>
                  <w:tcW w:w="1902" w:type="dxa"/>
                  <w:noWrap/>
                  <w:hideMark/>
                </w:tcPr>
                <w:p w14:paraId="11E78F9D" w14:textId="77777777" w:rsidR="008E6F7A" w:rsidRPr="008E6F7A" w:rsidRDefault="008E6F7A" w:rsidP="008E6F7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8E6F7A">
                    <w:rPr>
                      <w:rFonts w:eastAsia="Times New Roman" w:cstheme="minorHAnsi"/>
                      <w:lang w:eastAsia="fr-FR"/>
                    </w:rPr>
                    <w:t>Produit</w:t>
                  </w:r>
                </w:p>
              </w:tc>
            </w:tr>
            <w:tr w:rsidR="008E6F7A" w:rsidRPr="00B83A6F" w14:paraId="0BE2CDBC" w14:textId="77777777" w:rsidTr="001B73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3" w:type="dxa"/>
                  <w:gridSpan w:val="3"/>
                  <w:noWrap/>
                  <w:hideMark/>
                </w:tcPr>
                <w:p w14:paraId="0DEE5941" w14:textId="77777777" w:rsidR="008E6F7A" w:rsidRPr="008E6F7A" w:rsidRDefault="008E6F7A" w:rsidP="008E6F7A">
                  <w:pPr>
                    <w:jc w:val="both"/>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Produit 2.3: Des moyens de subsistance alternatifs contribuant à la gestion durable des ressources naturelles et ciblant les femmes, les jeunes et les peuples autochtones, sont développés</w:t>
                  </w:r>
                </w:p>
              </w:tc>
            </w:tr>
            <w:tr w:rsidR="008E6F7A" w:rsidRPr="008E6F7A" w14:paraId="2CA1181D" w14:textId="77777777" w:rsidTr="001B739E">
              <w:trPr>
                <w:trHeight w:val="20"/>
              </w:trPr>
              <w:tc>
                <w:tcPr>
                  <w:cnfStyle w:val="001000000000" w:firstRow="0" w:lastRow="0" w:firstColumn="1" w:lastColumn="0" w:oddVBand="0" w:evenVBand="0" w:oddHBand="0" w:evenHBand="0" w:firstRowFirstColumn="0" w:firstRowLastColumn="0" w:lastRowFirstColumn="0" w:lastRowLastColumn="0"/>
                  <w:tcW w:w="419" w:type="dxa"/>
                  <w:noWrap/>
                  <w:hideMark/>
                </w:tcPr>
                <w:p w14:paraId="16FB64D7" w14:textId="77777777" w:rsidR="008E6F7A" w:rsidRPr="008E6F7A" w:rsidRDefault="008E6F7A" w:rsidP="008E6F7A">
                  <w:pPr>
                    <w:jc w:val="center"/>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6</w:t>
                  </w:r>
                </w:p>
              </w:tc>
              <w:tc>
                <w:tcPr>
                  <w:tcW w:w="7312" w:type="dxa"/>
                  <w:noWrap/>
                  <w:hideMark/>
                </w:tcPr>
                <w:p w14:paraId="455840C8" w14:textId="77777777" w:rsidR="008E6F7A" w:rsidRPr="008E6F7A" w:rsidRDefault="008E6F7A" w:rsidP="008E6F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eastAsia="fr-FR"/>
                    </w:rPr>
                  </w:pPr>
                  <w:r w:rsidRPr="008E6F7A">
                    <w:rPr>
                      <w:rFonts w:eastAsia="Times New Roman" w:cstheme="minorHAnsi"/>
                      <w:color w:val="auto"/>
                      <w:lang w:eastAsia="fr-FR"/>
                    </w:rPr>
                    <w:t>Nombre de femmes en âge de procréer utilisant au moins 1 moyen de contraception moderne</w:t>
                  </w:r>
                </w:p>
              </w:tc>
              <w:tc>
                <w:tcPr>
                  <w:tcW w:w="1902" w:type="dxa"/>
                  <w:noWrap/>
                  <w:hideMark/>
                </w:tcPr>
                <w:p w14:paraId="65BA06BB" w14:textId="77777777" w:rsidR="008E6F7A" w:rsidRPr="008E6F7A" w:rsidRDefault="008E6F7A" w:rsidP="008E6F7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sidRPr="008E6F7A">
                    <w:rPr>
                      <w:rFonts w:eastAsia="Times New Roman" w:cstheme="minorHAnsi"/>
                      <w:lang w:eastAsia="fr-FR"/>
                    </w:rPr>
                    <w:t>Produit</w:t>
                  </w:r>
                </w:p>
              </w:tc>
            </w:tr>
            <w:tr w:rsidR="008E6F7A" w:rsidRPr="008E6F7A" w14:paraId="1ACF5045" w14:textId="77777777" w:rsidTr="001B73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 w:type="dxa"/>
                  <w:noWrap/>
                  <w:hideMark/>
                </w:tcPr>
                <w:p w14:paraId="3B26E4C1" w14:textId="77777777" w:rsidR="008E6F7A" w:rsidRPr="008E6F7A" w:rsidRDefault="008E6F7A" w:rsidP="008E6F7A">
                  <w:pPr>
                    <w:jc w:val="center"/>
                    <w:rPr>
                      <w:rFonts w:asciiTheme="minorHAnsi" w:eastAsia="Times New Roman" w:hAnsiTheme="minorHAnsi" w:cstheme="minorHAnsi"/>
                      <w:sz w:val="22"/>
                      <w:lang w:eastAsia="fr-FR"/>
                    </w:rPr>
                  </w:pPr>
                  <w:r w:rsidRPr="008E6F7A">
                    <w:rPr>
                      <w:rFonts w:asciiTheme="minorHAnsi" w:eastAsia="Times New Roman" w:hAnsiTheme="minorHAnsi" w:cstheme="minorHAnsi"/>
                      <w:sz w:val="22"/>
                      <w:lang w:eastAsia="fr-FR"/>
                    </w:rPr>
                    <w:t>7</w:t>
                  </w:r>
                </w:p>
              </w:tc>
              <w:tc>
                <w:tcPr>
                  <w:tcW w:w="7312" w:type="dxa"/>
                  <w:noWrap/>
                  <w:hideMark/>
                </w:tcPr>
                <w:p w14:paraId="5E22A03F" w14:textId="77777777" w:rsidR="008E6F7A" w:rsidRPr="008E6F7A" w:rsidRDefault="008E6F7A" w:rsidP="008E6F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eastAsia="fr-FR"/>
                    </w:rPr>
                  </w:pPr>
                  <w:r w:rsidRPr="008E6F7A">
                    <w:rPr>
                      <w:rFonts w:eastAsia="Times New Roman" w:cstheme="minorHAnsi"/>
                      <w:color w:val="auto"/>
                      <w:lang w:eastAsia="fr-FR"/>
                    </w:rPr>
                    <w:t xml:space="preserve">Pourcentage de ménages ayant accès à l’information sur le VIH/Sida et les maladies liées à la forêt </w:t>
                  </w:r>
                </w:p>
              </w:tc>
              <w:tc>
                <w:tcPr>
                  <w:tcW w:w="1902" w:type="dxa"/>
                  <w:noWrap/>
                  <w:hideMark/>
                </w:tcPr>
                <w:p w14:paraId="716A6C72" w14:textId="77777777" w:rsidR="008E6F7A" w:rsidRPr="008E6F7A" w:rsidRDefault="008E6F7A" w:rsidP="008E6F7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fr-FR"/>
                    </w:rPr>
                  </w:pPr>
                  <w:r w:rsidRPr="008E6F7A">
                    <w:rPr>
                      <w:rFonts w:eastAsia="Times New Roman" w:cstheme="minorHAnsi"/>
                      <w:lang w:eastAsia="fr-FR"/>
                    </w:rPr>
                    <w:t>Produit</w:t>
                  </w:r>
                </w:p>
              </w:tc>
            </w:tr>
          </w:tbl>
          <w:p w14:paraId="1E472E7A" w14:textId="77777777" w:rsidR="008E6F7A" w:rsidRPr="008E6F7A" w:rsidRDefault="008E6F7A" w:rsidP="008E6F7A">
            <w:pPr>
              <w:rPr>
                <w:rFonts w:cstheme="minorHAnsi"/>
              </w:rPr>
            </w:pPr>
          </w:p>
          <w:p w14:paraId="2BCEB5C5" w14:textId="77777777" w:rsidR="008E6F7A" w:rsidRPr="008E6F7A" w:rsidRDefault="008E6F7A" w:rsidP="00CC1250">
            <w:pPr>
              <w:pStyle w:val="Titre1"/>
              <w:keepNext/>
              <w:keepLines/>
              <w:numPr>
                <w:ilvl w:val="1"/>
                <w:numId w:val="15"/>
              </w:numPr>
              <w:spacing w:before="0"/>
              <w:outlineLvl w:val="0"/>
              <w:rPr>
                <w:rFonts w:asciiTheme="minorHAnsi" w:hAnsiTheme="minorHAnsi" w:cstheme="minorHAnsi"/>
                <w:b w:val="0"/>
                <w:sz w:val="22"/>
                <w:szCs w:val="22"/>
              </w:rPr>
            </w:pPr>
            <w:proofErr w:type="spellStart"/>
            <w:r w:rsidRPr="008E6F7A">
              <w:rPr>
                <w:rFonts w:asciiTheme="minorHAnsi" w:hAnsiTheme="minorHAnsi" w:cstheme="minorHAnsi"/>
                <w:sz w:val="22"/>
                <w:szCs w:val="22"/>
              </w:rPr>
              <w:t>Méthodologie</w:t>
            </w:r>
            <w:proofErr w:type="spellEnd"/>
          </w:p>
          <w:p w14:paraId="342009EE" w14:textId="77777777" w:rsidR="008E6F7A" w:rsidRPr="008E6F7A" w:rsidRDefault="008E6F7A" w:rsidP="008E6F7A">
            <w:pPr>
              <w:pStyle w:val="Titre1"/>
              <w:keepNext/>
              <w:keepLines/>
              <w:spacing w:before="0"/>
              <w:ind w:left="426"/>
              <w:outlineLvl w:val="0"/>
              <w:rPr>
                <w:rFonts w:asciiTheme="minorHAnsi" w:hAnsiTheme="minorHAnsi" w:cstheme="minorHAnsi"/>
                <w:b w:val="0"/>
                <w:sz w:val="22"/>
                <w:szCs w:val="22"/>
              </w:rPr>
            </w:pPr>
          </w:p>
          <w:p w14:paraId="4C29AE40" w14:textId="77777777" w:rsidR="008E6F7A" w:rsidRPr="008E6F7A" w:rsidRDefault="008E6F7A" w:rsidP="008E6F7A">
            <w:pPr>
              <w:rPr>
                <w:rFonts w:cstheme="minorHAnsi"/>
                <w:lang w:val="fr-FR"/>
              </w:rPr>
            </w:pPr>
            <w:r w:rsidRPr="008E6F7A">
              <w:rPr>
                <w:rFonts w:cstheme="minorHAnsi"/>
                <w:lang w:val="fr-FR"/>
              </w:rPr>
              <w:t xml:space="preserve">Le consultant la mission proposera ses propres méthodes et techniques pour répondre à l’objectif de l’étude et partagera avec le PNUD/PIREDD-O sa note méthodologique et les outils de collecte et d’analyse. </w:t>
            </w:r>
          </w:p>
          <w:p w14:paraId="760EAF54" w14:textId="77777777" w:rsidR="008E6F7A" w:rsidRPr="008E6F7A" w:rsidRDefault="008E6F7A" w:rsidP="008E6F7A">
            <w:pPr>
              <w:rPr>
                <w:rFonts w:cstheme="minorHAnsi"/>
                <w:i/>
                <w:iCs/>
                <w:lang w:val="fr-FR"/>
              </w:rPr>
            </w:pPr>
            <w:r w:rsidRPr="008E6F7A">
              <w:rPr>
                <w:rFonts w:cstheme="minorHAnsi"/>
                <w:i/>
                <w:iCs/>
                <w:lang w:val="fr-FR"/>
              </w:rPr>
              <w:t>Il est toutefois recommandé que pour les données socioéconomiques et démographiques, le Consultant s’appuie sur les informations de base contenues dans les enquêtes EDS et MICS les plus récentes réalisées dans les zones couvertes par le programme.</w:t>
            </w:r>
          </w:p>
          <w:p w14:paraId="2C6920CE" w14:textId="77777777" w:rsidR="008E6F7A" w:rsidRPr="008E6F7A" w:rsidRDefault="008E6F7A" w:rsidP="008E6F7A">
            <w:pPr>
              <w:rPr>
                <w:rFonts w:cstheme="minorHAnsi"/>
                <w:lang w:val="fr-FR"/>
              </w:rPr>
            </w:pPr>
            <w:r w:rsidRPr="008E6F7A">
              <w:rPr>
                <w:rFonts w:cstheme="minorHAnsi"/>
                <w:lang w:val="fr-FR"/>
              </w:rPr>
              <w:t>Le consultant veillera, dans sa méthodologie, que pour chaque indicateur, toutes les franges de la communauté ont été ciblées dans l’étude ; à savoir, les hommes, les femmes, les jeunes et les peuples autochtones. Ceci devra être reflété dans les résultats finaux de l’étude.</w:t>
            </w:r>
          </w:p>
          <w:p w14:paraId="581C38E7" w14:textId="77777777" w:rsidR="008E6F7A" w:rsidRPr="008E6F7A" w:rsidRDefault="008E6F7A" w:rsidP="008E6F7A">
            <w:pPr>
              <w:rPr>
                <w:rFonts w:cstheme="minorHAnsi"/>
                <w:lang w:val="fr-FR"/>
              </w:rPr>
            </w:pPr>
          </w:p>
          <w:p w14:paraId="4DBFED5A" w14:textId="77777777" w:rsidR="008E6F7A" w:rsidRPr="008E6F7A" w:rsidRDefault="008E6F7A" w:rsidP="008E6F7A">
            <w:pPr>
              <w:rPr>
                <w:rFonts w:cstheme="minorHAnsi"/>
                <w:lang w:val="fr-FR"/>
              </w:rPr>
            </w:pPr>
            <w:r w:rsidRPr="008E6F7A">
              <w:rPr>
                <w:rFonts w:cstheme="minorHAnsi"/>
                <w:lang w:val="fr-FR"/>
              </w:rPr>
              <w:t>L’étude sera réalisée sous la supervision de l’équipe Suivi-Evaluation du PNUD/PIREDD-O, appuyée par l’Unité Plaidoyer et Assurance-Qualité (UPAQ) et le Pilier Croissance Inclusive et Développement Durable (CIDD) du PNUD RDC qui constituent le Comité Technique de Suivi.</w:t>
            </w:r>
          </w:p>
          <w:p w14:paraId="57018410" w14:textId="77777777" w:rsidR="008E6F7A" w:rsidRPr="008E6F7A" w:rsidRDefault="008E6F7A" w:rsidP="008E6F7A">
            <w:pPr>
              <w:rPr>
                <w:rFonts w:cstheme="minorHAnsi"/>
                <w:lang w:val="fr-FR"/>
              </w:rPr>
            </w:pPr>
            <w:r w:rsidRPr="008E6F7A">
              <w:rPr>
                <w:rFonts w:cstheme="minorHAnsi"/>
                <w:lang w:val="fr-FR"/>
              </w:rPr>
              <w:t>L’équipe Suivi &amp; Evaluation du PIREDD-O facilitera et accompagnera l’étude à tous les niveaux.</w:t>
            </w:r>
          </w:p>
          <w:p w14:paraId="4A4FE10B" w14:textId="77777777" w:rsidR="008E6F7A" w:rsidRDefault="008E6F7A" w:rsidP="008E6F7A">
            <w:pPr>
              <w:tabs>
                <w:tab w:val="left" w:pos="1410"/>
              </w:tabs>
              <w:rPr>
                <w:rFonts w:cstheme="minorHAnsi"/>
                <w:b/>
                <w:lang w:val="fr-FR"/>
              </w:rPr>
            </w:pPr>
          </w:p>
        </w:tc>
      </w:tr>
    </w:tbl>
    <w:p w14:paraId="718B2256" w14:textId="77777777" w:rsidR="001867F4" w:rsidRPr="008E6F7A" w:rsidRDefault="001867F4" w:rsidP="009E2B22">
      <w:pPr>
        <w:tabs>
          <w:tab w:val="left" w:pos="1410"/>
        </w:tabs>
        <w:rPr>
          <w:rFonts w:cstheme="minorHAnsi"/>
          <w:b/>
          <w:lang w:val="fr-FR"/>
        </w:rPr>
      </w:pPr>
    </w:p>
    <w:p w14:paraId="0E2824A0" w14:textId="757BED3D" w:rsidR="00B25D9C" w:rsidRPr="008E6F7A" w:rsidRDefault="006D3619" w:rsidP="00CC1250">
      <w:pPr>
        <w:pStyle w:val="Paragraphedeliste"/>
        <w:numPr>
          <w:ilvl w:val="0"/>
          <w:numId w:val="15"/>
        </w:numPr>
        <w:rPr>
          <w:rFonts w:cstheme="minorHAnsi"/>
          <w:b/>
          <w:lang w:val="fr-FR"/>
        </w:rPr>
      </w:pPr>
      <w:r w:rsidRPr="008E6F7A">
        <w:rPr>
          <w:rFonts w:cstheme="minorHAnsi"/>
          <w:b/>
          <w:lang w:val="fr-FR"/>
        </w:rPr>
        <w:t xml:space="preserve">Fonctions </w:t>
      </w:r>
      <w:r w:rsidR="00B25D9C" w:rsidRPr="008E6F7A">
        <w:rPr>
          <w:rFonts w:cstheme="minorHAnsi"/>
          <w:b/>
          <w:lang w:val="fr-FR"/>
        </w:rPr>
        <w:t>et responsabilités assignées</w:t>
      </w:r>
    </w:p>
    <w:tbl>
      <w:tblPr>
        <w:tblStyle w:val="Grilledutableau"/>
        <w:tblW w:w="9923" w:type="dxa"/>
        <w:tblInd w:w="-5" w:type="dxa"/>
        <w:tblLook w:val="04A0" w:firstRow="1" w:lastRow="0" w:firstColumn="1" w:lastColumn="0" w:noHBand="0" w:noVBand="1"/>
      </w:tblPr>
      <w:tblGrid>
        <w:gridCol w:w="9923"/>
      </w:tblGrid>
      <w:tr w:rsidR="00AE5849" w:rsidRPr="00B83A6F" w14:paraId="3B05EEAB" w14:textId="77777777" w:rsidTr="00904DEB">
        <w:tc>
          <w:tcPr>
            <w:tcW w:w="9923" w:type="dxa"/>
          </w:tcPr>
          <w:p w14:paraId="037292FC" w14:textId="77777777" w:rsidR="00AE5849" w:rsidRPr="008E6F7A" w:rsidRDefault="00AE5849" w:rsidP="00AE5849">
            <w:pPr>
              <w:ind w:left="284"/>
              <w:jc w:val="both"/>
              <w:rPr>
                <w:rFonts w:eastAsia="Calibri" w:cstheme="minorHAnsi"/>
                <w:color w:val="000000" w:themeColor="text1"/>
                <w:lang w:val="fr-FR"/>
              </w:rPr>
            </w:pPr>
          </w:p>
          <w:p w14:paraId="5D7D8D4F" w14:textId="77777777" w:rsidR="00AE5849" w:rsidRPr="008E6F7A" w:rsidRDefault="00AE5849" w:rsidP="00AE5849">
            <w:pPr>
              <w:jc w:val="both"/>
              <w:rPr>
                <w:rFonts w:eastAsia="Calibri" w:cstheme="minorHAnsi"/>
                <w:color w:val="000000" w:themeColor="text1"/>
                <w:lang w:val="fr-FR"/>
              </w:rPr>
            </w:pPr>
            <w:r w:rsidRPr="008E6F7A">
              <w:rPr>
                <w:rFonts w:eastAsia="Calibri" w:cstheme="minorHAnsi"/>
                <w:color w:val="000000" w:themeColor="text1"/>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14:paraId="34A2FFA5" w14:textId="77777777" w:rsidR="00AE5849" w:rsidRPr="008E6F7A" w:rsidRDefault="00AE5849" w:rsidP="00AE5849">
            <w:pPr>
              <w:jc w:val="both"/>
              <w:rPr>
                <w:rFonts w:eastAsia="Calibri" w:cstheme="minorHAnsi"/>
                <w:color w:val="000000" w:themeColor="text1"/>
                <w:lang w:val="fr-FR"/>
              </w:rPr>
            </w:pPr>
          </w:p>
          <w:p w14:paraId="6C361EA7" w14:textId="77777777" w:rsidR="00AE5849" w:rsidRPr="008E6F7A" w:rsidRDefault="00AE5849" w:rsidP="00AE5849">
            <w:pPr>
              <w:jc w:val="both"/>
              <w:rPr>
                <w:rFonts w:eastAsia="Calibri" w:cstheme="minorHAnsi"/>
                <w:color w:val="000000" w:themeColor="text1"/>
                <w:lang w:val="fr-FR"/>
              </w:rPr>
            </w:pPr>
            <w:r w:rsidRPr="008E6F7A">
              <w:rPr>
                <w:rFonts w:eastAsia="Calibri" w:cstheme="minorHAnsi"/>
                <w:color w:val="000000" w:themeColor="text1"/>
                <w:lang w:val="fr-FR"/>
              </w:rPr>
              <w:t xml:space="preserve">De manière spécifique, Le (la) Consultant(e) sera chargé(e) de : </w:t>
            </w:r>
          </w:p>
          <w:p w14:paraId="7342D1F8" w14:textId="77777777" w:rsidR="00AE5849" w:rsidRPr="008E6F7A" w:rsidRDefault="00AE5849" w:rsidP="00CC1250">
            <w:pPr>
              <w:pStyle w:val="Paragraphedeliste"/>
              <w:numPr>
                <w:ilvl w:val="0"/>
                <w:numId w:val="17"/>
              </w:numPr>
              <w:jc w:val="both"/>
              <w:rPr>
                <w:rFonts w:eastAsia="Times New Roman" w:cstheme="minorHAnsi"/>
                <w:color w:val="000000" w:themeColor="text1"/>
                <w:lang w:val="fr-FR" w:eastAsia="fr-FR"/>
              </w:rPr>
            </w:pPr>
            <w:bookmarkStart w:id="5" w:name="_Hlk5803623"/>
            <w:r w:rsidRPr="008E6F7A">
              <w:rPr>
                <w:rFonts w:eastAsia="Times New Roman" w:cstheme="minorHAnsi"/>
                <w:color w:val="000000" w:themeColor="text1"/>
                <w:lang w:val="fr-FR" w:eastAsia="fr-FR"/>
              </w:rPr>
              <w:t xml:space="preserve">Cartographier les acteurs en faisant une analyse SWOT sur les différentes initiatives existantes, du financement intérieur, du financement international et du secteur privé dans le financement des investissements climatiques ; </w:t>
            </w:r>
          </w:p>
          <w:p w14:paraId="657E071C" w14:textId="77777777" w:rsidR="00AE5849" w:rsidRPr="008E6F7A" w:rsidRDefault="00AE5849" w:rsidP="00CC1250">
            <w:pPr>
              <w:pStyle w:val="Paragraphedeliste"/>
              <w:numPr>
                <w:ilvl w:val="0"/>
                <w:numId w:val="17"/>
              </w:numPr>
              <w:jc w:val="both"/>
              <w:rPr>
                <w:rFonts w:eastAsia="Times New Roman" w:cstheme="minorHAnsi"/>
                <w:color w:val="000000" w:themeColor="text1"/>
                <w:lang w:val="fr-FR" w:eastAsia="fr-FR"/>
              </w:rPr>
            </w:pPr>
            <w:r w:rsidRPr="008E6F7A">
              <w:rPr>
                <w:rFonts w:eastAsia="Times New Roman" w:cstheme="minorHAnsi"/>
                <w:color w:val="000000" w:themeColor="text1"/>
                <w:lang w:val="fr-FR" w:eastAsia="fr-FR"/>
              </w:rPr>
              <w:t xml:space="preserve">Identifier des options de financement pour les investissements privés en faveur de l’adaptation dans les quatre secteurs prioritaires du PSPA-CC (1/ agriculture </w:t>
            </w:r>
            <w:r w:rsidRPr="008E6F7A">
              <w:rPr>
                <w:rFonts w:cstheme="minorHAnsi"/>
                <w:color w:val="000000" w:themeColor="text1"/>
                <w:lang w:val="fr-FR"/>
              </w:rPr>
              <w:t>et développement rural ; 2/ conservation des écosystèmes forestiers et de biodiversité ; 3/ énergie, transport et qualité de vie (eau potable, hygiène et assainissement) ; 4/ gestion intégrée et d'adaptation des zones côtières) ;</w:t>
            </w:r>
          </w:p>
          <w:p w14:paraId="2EE3AC4B" w14:textId="77777777" w:rsidR="00AE5849" w:rsidRPr="008E6F7A" w:rsidRDefault="00AE5849" w:rsidP="00CC1250">
            <w:pPr>
              <w:pStyle w:val="Paragraphedeliste"/>
              <w:numPr>
                <w:ilvl w:val="0"/>
                <w:numId w:val="17"/>
              </w:numPr>
              <w:rPr>
                <w:rFonts w:eastAsia="Times New Roman" w:cstheme="minorHAnsi"/>
                <w:color w:val="000000" w:themeColor="text1"/>
                <w:lang w:val="fr-FR" w:eastAsia="fr-CD"/>
              </w:rPr>
            </w:pPr>
            <w:r w:rsidRPr="008E6F7A">
              <w:rPr>
                <w:rFonts w:eastAsia="Times New Roman" w:cstheme="minorHAnsi"/>
                <w:color w:val="000000" w:themeColor="text1"/>
                <w:lang w:val="fr-FR" w:eastAsia="fr-CD"/>
              </w:rPr>
              <w:t>Déterminer les obstacles existants au financement des mesures d’adaptation par le secteur privé et les risques associés aux investissements dans ce domaine ;</w:t>
            </w:r>
          </w:p>
          <w:p w14:paraId="6F557B08" w14:textId="77777777" w:rsidR="00AE5849" w:rsidRPr="008E6F7A" w:rsidRDefault="00AE5849" w:rsidP="00CC1250">
            <w:pPr>
              <w:pStyle w:val="Paragraphedeliste"/>
              <w:numPr>
                <w:ilvl w:val="0"/>
                <w:numId w:val="17"/>
              </w:numPr>
              <w:jc w:val="both"/>
              <w:rPr>
                <w:rFonts w:eastAsia="Times New Roman" w:cstheme="minorHAnsi"/>
                <w:lang w:val="fr-FR" w:eastAsia="fr-FR"/>
              </w:rPr>
            </w:pPr>
            <w:r w:rsidRPr="008E6F7A">
              <w:rPr>
                <w:rFonts w:eastAsia="Times New Roman" w:cstheme="minorHAnsi"/>
                <w:color w:val="000000" w:themeColor="text1"/>
                <w:lang w:val="fr-FR" w:eastAsia="fr-FR"/>
              </w:rPr>
              <w:lastRenderedPageBreak/>
              <w:t xml:space="preserve">Identifier, analyser et formuler des recommandations d’options de politiques pour promouvoir </w:t>
            </w:r>
            <w:r w:rsidRPr="008E6F7A">
              <w:rPr>
                <w:rFonts w:eastAsia="Times New Roman" w:cstheme="minorHAnsi"/>
                <w:lang w:val="fr-FR" w:eastAsia="fr-FR"/>
              </w:rPr>
              <w:t>l’entreprenariat climatique et intensifier le financement du secteur privé dans le domaine de l’adaptation aux changements climatiques ;</w:t>
            </w:r>
          </w:p>
          <w:p w14:paraId="3D5DCE2E" w14:textId="77777777" w:rsidR="00AE5849" w:rsidRPr="008E6F7A" w:rsidRDefault="00AE5849" w:rsidP="00CC1250">
            <w:pPr>
              <w:pStyle w:val="Paragraphedeliste"/>
              <w:numPr>
                <w:ilvl w:val="0"/>
                <w:numId w:val="17"/>
              </w:numPr>
              <w:rPr>
                <w:rFonts w:eastAsia="Times New Roman" w:cstheme="minorHAnsi"/>
                <w:lang w:val="fr-FR" w:eastAsia="fr-CD"/>
              </w:rPr>
            </w:pPr>
            <w:r w:rsidRPr="008E6F7A">
              <w:rPr>
                <w:rFonts w:eastAsia="Times New Roman" w:cstheme="minorHAnsi"/>
                <w:lang w:val="fr-FR" w:eastAsia="fr-CD"/>
              </w:rPr>
              <w:t>Identifier les modalités d’un partenariat public-privé pouvant permettre d’améliorer l’accès du secteur privé au financement des initiatives d’adaptation aux changements climatiques ;</w:t>
            </w:r>
          </w:p>
          <w:p w14:paraId="52BB8052" w14:textId="77777777" w:rsidR="00AE5849" w:rsidRPr="008E6F7A" w:rsidRDefault="00AE5849" w:rsidP="00CC1250">
            <w:pPr>
              <w:pStyle w:val="Paragraphedeliste"/>
              <w:numPr>
                <w:ilvl w:val="0"/>
                <w:numId w:val="17"/>
              </w:numPr>
              <w:rPr>
                <w:rFonts w:eastAsia="Times New Roman" w:cstheme="minorHAnsi"/>
                <w:lang w:val="fr-FR" w:eastAsia="fr-CD"/>
              </w:rPr>
            </w:pPr>
            <w:r w:rsidRPr="008E6F7A">
              <w:rPr>
                <w:rFonts w:eastAsia="Times New Roman" w:cstheme="minorHAnsi"/>
                <w:lang w:val="fr-FR" w:eastAsia="fr-CD"/>
              </w:rPr>
              <w:t>Documenter les meilleures pratiques visant à créer un environnement favorable à la capitalisation du financement international et à la participation du secteur privé au financement des efforts d’adaptation en RDC ;</w:t>
            </w:r>
          </w:p>
          <w:p w14:paraId="0FB79A1B" w14:textId="7C342FF5" w:rsidR="00AE5849" w:rsidRPr="001911F0" w:rsidRDefault="00AE5849" w:rsidP="00B43934">
            <w:pPr>
              <w:pStyle w:val="Paragraphedeliste"/>
              <w:numPr>
                <w:ilvl w:val="0"/>
                <w:numId w:val="17"/>
              </w:numPr>
              <w:jc w:val="both"/>
              <w:rPr>
                <w:rFonts w:eastAsia="Calibri" w:cstheme="minorHAnsi"/>
                <w:color w:val="000000" w:themeColor="text1"/>
                <w:lang w:val="fr-FR"/>
              </w:rPr>
            </w:pPr>
            <w:r w:rsidRPr="001911F0">
              <w:rPr>
                <w:rFonts w:cstheme="minorHAnsi"/>
                <w:lang w:val="fr-FR"/>
              </w:rPr>
              <w:t>Elaborer une stratégie pour mobiliser davantage les ressources financières intérieures, le financement international et le secteur privé dans l’intensification du financement des options d’adaptation incluses dans la PSPA-CC, y compris via des partenariats publics-privés.</w:t>
            </w:r>
            <w:bookmarkEnd w:id="5"/>
          </w:p>
          <w:p w14:paraId="144520BF" w14:textId="319B3120" w:rsidR="00AE5849" w:rsidRPr="008E6F7A" w:rsidRDefault="00AE5849" w:rsidP="00AE5849">
            <w:pPr>
              <w:jc w:val="both"/>
              <w:rPr>
                <w:rFonts w:cstheme="minorHAnsi"/>
                <w:b/>
                <w:lang w:val="fr-FR"/>
              </w:rPr>
            </w:pPr>
          </w:p>
        </w:tc>
      </w:tr>
    </w:tbl>
    <w:p w14:paraId="1030DD2A" w14:textId="77777777" w:rsidR="00663433" w:rsidRPr="008E6F7A" w:rsidRDefault="00663433" w:rsidP="00663433">
      <w:pPr>
        <w:pStyle w:val="Paragraphedeliste"/>
        <w:rPr>
          <w:rFonts w:cstheme="minorHAnsi"/>
          <w:b/>
          <w:lang w:val="fr-FR"/>
        </w:rPr>
      </w:pPr>
    </w:p>
    <w:p w14:paraId="1656C495" w14:textId="3BBD2499" w:rsidR="00663433" w:rsidRPr="008E6F7A" w:rsidRDefault="00663433" w:rsidP="00CC1250">
      <w:pPr>
        <w:pStyle w:val="Paragraphedeliste"/>
        <w:numPr>
          <w:ilvl w:val="0"/>
          <w:numId w:val="15"/>
        </w:numPr>
        <w:rPr>
          <w:rFonts w:cstheme="minorHAnsi"/>
          <w:b/>
          <w:lang w:val="fr-FR"/>
        </w:rPr>
      </w:pPr>
      <w:r w:rsidRPr="008E6F7A">
        <w:rPr>
          <w:rFonts w:cstheme="minorHAnsi"/>
          <w:b/>
          <w:lang w:val="fr-FR"/>
        </w:rPr>
        <w:t>Livrables et tranches de paiement</w:t>
      </w:r>
    </w:p>
    <w:p w14:paraId="27116F99" w14:textId="77777777" w:rsidR="00AE5849" w:rsidRPr="008E6F7A" w:rsidRDefault="00AE5849" w:rsidP="00407A4A">
      <w:pPr>
        <w:spacing w:after="0" w:line="240" w:lineRule="auto"/>
        <w:jc w:val="both"/>
        <w:rPr>
          <w:rFonts w:eastAsia="Times New Roman" w:cstheme="minorHAnsi"/>
          <w:b/>
          <w:bCs/>
          <w:color w:val="000000"/>
          <w:lang w:val="fr-FR"/>
        </w:rPr>
      </w:pPr>
      <w:r w:rsidRPr="008E6F7A">
        <w:rPr>
          <w:rFonts w:eastAsia="Times New Roman" w:cstheme="minorHAnsi"/>
          <w:lang w:val="fr-FR"/>
        </w:rPr>
        <w:t>Les principaux l</w:t>
      </w:r>
      <w:r w:rsidRPr="008E6F7A">
        <w:rPr>
          <w:rFonts w:eastAsia="Times New Roman" w:cstheme="minorHAnsi"/>
          <w:color w:val="000000"/>
          <w:lang w:val="fr-FR"/>
        </w:rPr>
        <w:t>ivrables du (de la) Consultant</w:t>
      </w:r>
      <w:r w:rsidRPr="008E6F7A">
        <w:rPr>
          <w:rFonts w:eastAsia="Times New Roman" w:cstheme="minorHAnsi"/>
          <w:lang w:val="fr-FR"/>
        </w:rPr>
        <w:t>(e) sont :</w:t>
      </w:r>
    </w:p>
    <w:p w14:paraId="1078943C" w14:textId="77777777" w:rsidR="00262594" w:rsidRPr="008E6F7A" w:rsidRDefault="00262594" w:rsidP="00262594">
      <w:pPr>
        <w:spacing w:after="0" w:line="240" w:lineRule="auto"/>
        <w:jc w:val="both"/>
        <w:rPr>
          <w:rFonts w:eastAsia="Times New Roman" w:cstheme="minorHAnsi"/>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0"/>
        <w:gridCol w:w="3682"/>
        <w:gridCol w:w="2095"/>
        <w:gridCol w:w="1012"/>
        <w:gridCol w:w="2207"/>
      </w:tblGrid>
      <w:tr w:rsidR="00262594" w:rsidRPr="008E6F7A" w14:paraId="3A64494D" w14:textId="77777777" w:rsidTr="00DE75EA">
        <w:trPr>
          <w:trHeight w:val="709"/>
        </w:trPr>
        <w:tc>
          <w:tcPr>
            <w:tcW w:w="1210" w:type="dxa"/>
            <w:shd w:val="clear" w:color="000000" w:fill="D9E2F3"/>
            <w:hideMark/>
          </w:tcPr>
          <w:p w14:paraId="7CDB7A11" w14:textId="77777777" w:rsidR="00262594" w:rsidRPr="008E6F7A" w:rsidRDefault="00262594" w:rsidP="00152B44">
            <w:pPr>
              <w:spacing w:after="0" w:line="240" w:lineRule="auto"/>
              <w:jc w:val="center"/>
              <w:rPr>
                <w:rFonts w:cstheme="minorHAnsi"/>
                <w:b/>
                <w:bCs/>
                <w:i/>
                <w:color w:val="000000"/>
                <w:u w:val="single"/>
              </w:rPr>
            </w:pPr>
            <w:r w:rsidRPr="008E6F7A">
              <w:rPr>
                <w:rFonts w:cstheme="minorHAnsi"/>
                <w:b/>
                <w:bCs/>
                <w:i/>
                <w:color w:val="000000"/>
                <w:u w:val="single"/>
              </w:rPr>
              <w:t xml:space="preserve"># </w:t>
            </w:r>
            <w:proofErr w:type="spellStart"/>
            <w:r w:rsidRPr="008E6F7A">
              <w:rPr>
                <w:rFonts w:cstheme="minorHAnsi"/>
                <w:b/>
                <w:bCs/>
                <w:i/>
                <w:color w:val="000000"/>
                <w:u w:val="single"/>
              </w:rPr>
              <w:t>Livrables</w:t>
            </w:r>
            <w:proofErr w:type="spellEnd"/>
          </w:p>
        </w:tc>
        <w:tc>
          <w:tcPr>
            <w:tcW w:w="3682" w:type="dxa"/>
            <w:shd w:val="clear" w:color="000000" w:fill="D9E2F3"/>
          </w:tcPr>
          <w:p w14:paraId="0AE6C7D4" w14:textId="77777777" w:rsidR="00262594" w:rsidRPr="008E6F7A" w:rsidRDefault="00262594" w:rsidP="00152B44">
            <w:pPr>
              <w:spacing w:after="0" w:line="240" w:lineRule="auto"/>
              <w:jc w:val="center"/>
              <w:rPr>
                <w:rFonts w:cstheme="minorHAnsi"/>
                <w:b/>
                <w:bCs/>
                <w:i/>
                <w:color w:val="000000"/>
                <w:u w:val="single"/>
              </w:rPr>
            </w:pPr>
            <w:proofErr w:type="spellStart"/>
            <w:r w:rsidRPr="008E6F7A">
              <w:rPr>
                <w:rFonts w:cstheme="minorHAnsi"/>
                <w:b/>
                <w:bCs/>
                <w:i/>
                <w:color w:val="000000"/>
                <w:u w:val="single"/>
              </w:rPr>
              <w:t>Livrables</w:t>
            </w:r>
            <w:proofErr w:type="spellEnd"/>
          </w:p>
        </w:tc>
        <w:tc>
          <w:tcPr>
            <w:tcW w:w="2095" w:type="dxa"/>
            <w:shd w:val="clear" w:color="000000" w:fill="D9E2F3"/>
          </w:tcPr>
          <w:p w14:paraId="528CC7FC" w14:textId="77777777" w:rsidR="00262594" w:rsidRPr="008E6F7A" w:rsidRDefault="00262594" w:rsidP="00152B44">
            <w:pPr>
              <w:spacing w:after="0" w:line="240" w:lineRule="auto"/>
              <w:jc w:val="center"/>
              <w:rPr>
                <w:rFonts w:cstheme="minorHAnsi"/>
                <w:b/>
                <w:bCs/>
                <w:i/>
                <w:color w:val="000000"/>
                <w:u w:val="single"/>
              </w:rPr>
            </w:pPr>
            <w:proofErr w:type="spellStart"/>
            <w:r w:rsidRPr="008E6F7A">
              <w:rPr>
                <w:rFonts w:cstheme="minorHAnsi"/>
                <w:b/>
                <w:bCs/>
                <w:i/>
                <w:color w:val="000000"/>
                <w:u w:val="single"/>
              </w:rPr>
              <w:t>Délai</w:t>
            </w:r>
            <w:proofErr w:type="spellEnd"/>
            <w:r w:rsidRPr="008E6F7A">
              <w:rPr>
                <w:rFonts w:cstheme="minorHAnsi"/>
                <w:b/>
                <w:bCs/>
                <w:i/>
                <w:color w:val="000000"/>
                <w:u w:val="single"/>
              </w:rPr>
              <w:t>*</w:t>
            </w:r>
          </w:p>
        </w:tc>
        <w:tc>
          <w:tcPr>
            <w:tcW w:w="1012" w:type="dxa"/>
            <w:shd w:val="clear" w:color="000000" w:fill="D9E2F3"/>
          </w:tcPr>
          <w:p w14:paraId="7DE102AF" w14:textId="77777777" w:rsidR="00262594" w:rsidRPr="008E6F7A" w:rsidRDefault="00262594" w:rsidP="00152B44">
            <w:pPr>
              <w:spacing w:after="0" w:line="240" w:lineRule="auto"/>
              <w:jc w:val="center"/>
              <w:rPr>
                <w:rFonts w:cstheme="minorHAnsi"/>
              </w:rPr>
            </w:pPr>
            <w:r w:rsidRPr="008E6F7A">
              <w:rPr>
                <w:rFonts w:cstheme="minorHAnsi"/>
                <w:b/>
                <w:bCs/>
                <w:i/>
                <w:color w:val="000000"/>
                <w:u w:val="single"/>
              </w:rPr>
              <w:t xml:space="preserve">Tranche de </w:t>
            </w:r>
            <w:proofErr w:type="spellStart"/>
            <w:r w:rsidRPr="008E6F7A">
              <w:rPr>
                <w:rFonts w:cstheme="minorHAnsi"/>
                <w:b/>
                <w:bCs/>
                <w:i/>
                <w:color w:val="000000"/>
                <w:u w:val="single"/>
              </w:rPr>
              <w:t>paiement</w:t>
            </w:r>
            <w:proofErr w:type="spellEnd"/>
          </w:p>
        </w:tc>
        <w:tc>
          <w:tcPr>
            <w:tcW w:w="2207" w:type="dxa"/>
            <w:shd w:val="clear" w:color="000000" w:fill="D9E2F3"/>
          </w:tcPr>
          <w:p w14:paraId="3C30E23E" w14:textId="77777777" w:rsidR="00262594" w:rsidRPr="008E6F7A" w:rsidRDefault="00262594" w:rsidP="00152B44">
            <w:pPr>
              <w:spacing w:after="0" w:line="240" w:lineRule="auto"/>
              <w:jc w:val="center"/>
              <w:rPr>
                <w:rFonts w:cstheme="minorHAnsi"/>
              </w:rPr>
            </w:pPr>
            <w:r w:rsidRPr="008E6F7A">
              <w:rPr>
                <w:rFonts w:cstheme="minorHAnsi"/>
                <w:b/>
                <w:bCs/>
                <w:i/>
                <w:color w:val="000000"/>
                <w:u w:val="single"/>
              </w:rPr>
              <w:t xml:space="preserve">Conditions de </w:t>
            </w:r>
            <w:proofErr w:type="spellStart"/>
            <w:r w:rsidRPr="008E6F7A">
              <w:rPr>
                <w:rFonts w:cstheme="minorHAnsi"/>
                <w:b/>
                <w:bCs/>
                <w:i/>
                <w:color w:val="000000"/>
                <w:u w:val="single"/>
              </w:rPr>
              <w:t>paiement</w:t>
            </w:r>
            <w:proofErr w:type="spellEnd"/>
          </w:p>
        </w:tc>
      </w:tr>
      <w:tr w:rsidR="00262594" w:rsidRPr="00B83A6F" w14:paraId="1303AC19" w14:textId="77777777" w:rsidTr="00DE75EA">
        <w:trPr>
          <w:trHeight w:val="731"/>
        </w:trPr>
        <w:tc>
          <w:tcPr>
            <w:tcW w:w="1210" w:type="dxa"/>
            <w:shd w:val="clear" w:color="auto" w:fill="auto"/>
            <w:hideMark/>
          </w:tcPr>
          <w:p w14:paraId="345CF494" w14:textId="77777777" w:rsidR="00262594" w:rsidRPr="008E6F7A" w:rsidRDefault="00262594" w:rsidP="00262594">
            <w:pPr>
              <w:spacing w:after="0" w:line="240" w:lineRule="auto"/>
              <w:rPr>
                <w:rFonts w:cstheme="minorHAnsi"/>
                <w:color w:val="000000"/>
              </w:rPr>
            </w:pPr>
            <w:proofErr w:type="spellStart"/>
            <w:r w:rsidRPr="008E6F7A">
              <w:rPr>
                <w:rFonts w:cstheme="minorHAnsi"/>
                <w:b/>
                <w:i/>
              </w:rPr>
              <w:t>Livrable</w:t>
            </w:r>
            <w:proofErr w:type="spellEnd"/>
            <w:r w:rsidRPr="008E6F7A">
              <w:rPr>
                <w:rFonts w:cstheme="minorHAnsi"/>
                <w:b/>
                <w:i/>
              </w:rPr>
              <w:t xml:space="preserve"> 1</w:t>
            </w:r>
          </w:p>
        </w:tc>
        <w:tc>
          <w:tcPr>
            <w:tcW w:w="3682" w:type="dxa"/>
            <w:vAlign w:val="center"/>
          </w:tcPr>
          <w:p w14:paraId="6D1F90EE" w14:textId="2BDB2181" w:rsidR="00262594" w:rsidRPr="008E6F7A" w:rsidRDefault="00E2286E" w:rsidP="00262594">
            <w:pPr>
              <w:spacing w:after="0" w:line="240" w:lineRule="auto"/>
              <w:jc w:val="both"/>
              <w:rPr>
                <w:rFonts w:cstheme="minorHAnsi"/>
                <w:lang w:val="fr-FR"/>
              </w:rPr>
            </w:pPr>
            <w:r w:rsidRPr="008E6F7A">
              <w:rPr>
                <w:rFonts w:cstheme="minorHAnsi"/>
                <w:lang w:val="fr-FR"/>
              </w:rPr>
              <w:t>Un rapport initial (maximum 20 pages) décrivant toutes les propositions de révisions du programme d'approche / méthodologie, de la méthodologie d'échantillonnage et de l'exécution / calendrier ainsi que les outils de collecte révisés</w:t>
            </w:r>
          </w:p>
        </w:tc>
        <w:tc>
          <w:tcPr>
            <w:tcW w:w="2095" w:type="dxa"/>
            <w:vAlign w:val="center"/>
          </w:tcPr>
          <w:p w14:paraId="6F07D905" w14:textId="00F55463" w:rsidR="00262594" w:rsidRPr="008E6F7A" w:rsidRDefault="00E2286E" w:rsidP="00262594">
            <w:pPr>
              <w:spacing w:after="0" w:line="240" w:lineRule="auto"/>
              <w:jc w:val="both"/>
              <w:rPr>
                <w:rFonts w:cstheme="minorHAnsi"/>
                <w:lang w:val="fr-FR"/>
              </w:rPr>
            </w:pPr>
            <w:r w:rsidRPr="008E6F7A">
              <w:rPr>
                <w:rFonts w:eastAsia="Calibri" w:cstheme="minorHAnsi"/>
                <w:lang w:val="fr-FR"/>
              </w:rPr>
              <w:t xml:space="preserve">3 </w:t>
            </w:r>
            <w:r w:rsidR="00262594" w:rsidRPr="008E6F7A">
              <w:rPr>
                <w:rFonts w:eastAsia="Calibri" w:cstheme="minorHAnsi"/>
                <w:lang w:val="fr-FR"/>
              </w:rPr>
              <w:t xml:space="preserve">jours après la signature du contrat </w:t>
            </w:r>
          </w:p>
        </w:tc>
        <w:tc>
          <w:tcPr>
            <w:tcW w:w="1012" w:type="dxa"/>
            <w:vAlign w:val="center"/>
          </w:tcPr>
          <w:p w14:paraId="1B1D77A6" w14:textId="56651D21" w:rsidR="00262594" w:rsidRPr="008E6F7A" w:rsidRDefault="00904DEB" w:rsidP="00262594">
            <w:pPr>
              <w:spacing w:after="0" w:line="240" w:lineRule="auto"/>
              <w:jc w:val="center"/>
              <w:rPr>
                <w:rFonts w:cstheme="minorHAnsi"/>
              </w:rPr>
            </w:pPr>
            <w:r>
              <w:rPr>
                <w:rFonts w:eastAsia="Calibri" w:cstheme="minorHAnsi"/>
                <w:lang w:val="fr-FR"/>
              </w:rPr>
              <w:t>50</w:t>
            </w:r>
            <w:r w:rsidR="00262594" w:rsidRPr="008E6F7A">
              <w:rPr>
                <w:rFonts w:eastAsia="Calibri" w:cstheme="minorHAnsi"/>
                <w:lang w:val="fr-FR"/>
              </w:rPr>
              <w:t>%</w:t>
            </w:r>
          </w:p>
        </w:tc>
        <w:tc>
          <w:tcPr>
            <w:tcW w:w="2207" w:type="dxa"/>
            <w:vMerge w:val="restart"/>
          </w:tcPr>
          <w:p w14:paraId="5483E542" w14:textId="53E53F80" w:rsidR="00262594" w:rsidRPr="008E6F7A" w:rsidRDefault="000616F5" w:rsidP="00262594">
            <w:pPr>
              <w:spacing w:after="0" w:line="240" w:lineRule="auto"/>
              <w:jc w:val="both"/>
              <w:rPr>
                <w:rFonts w:cstheme="minorHAnsi"/>
                <w:lang w:val="fr-FR"/>
              </w:rPr>
            </w:pPr>
            <w:r w:rsidRPr="008E6F7A">
              <w:rPr>
                <w:rFonts w:cstheme="minorHAnsi"/>
                <w:lang w:val="fr-FR"/>
              </w:rPr>
              <w:t xml:space="preserve">Sous </w:t>
            </w:r>
            <w:r w:rsidR="00236346">
              <w:rPr>
                <w:rFonts w:cstheme="minorHAnsi"/>
                <w:lang w:val="fr-FR"/>
              </w:rPr>
              <w:t>30 jours</w:t>
            </w:r>
            <w:r w:rsidR="00262594" w:rsidRPr="008E6F7A">
              <w:rPr>
                <w:rFonts w:cstheme="minorHAnsi"/>
                <w:lang w:val="fr-FR"/>
              </w:rPr>
              <w:t xml:space="preserve"> à compter de la date à laquelle les conditions suivantes seront respectées :</w:t>
            </w:r>
          </w:p>
          <w:p w14:paraId="62FEF987" w14:textId="77777777" w:rsidR="00262594" w:rsidRPr="008E6F7A" w:rsidRDefault="00262594" w:rsidP="00262594">
            <w:pPr>
              <w:spacing w:after="0" w:line="240" w:lineRule="auto"/>
              <w:jc w:val="both"/>
              <w:rPr>
                <w:rFonts w:cstheme="minorHAnsi"/>
                <w:lang w:val="fr-FR"/>
              </w:rPr>
            </w:pPr>
            <w:r w:rsidRPr="008E6F7A">
              <w:rPr>
                <w:rFonts w:cstheme="minorHAnsi"/>
                <w:lang w:val="fr-FR"/>
              </w:rPr>
              <w:t xml:space="preserve">- l’acceptation écrite par le PNUD de la qualité des prestations (et non pas leur simple réception) ; et </w:t>
            </w:r>
          </w:p>
          <w:p w14:paraId="6AB7A71A" w14:textId="6BDFBC55" w:rsidR="00262594" w:rsidRPr="008E6F7A" w:rsidRDefault="000616F5" w:rsidP="00262594">
            <w:pPr>
              <w:spacing w:after="0" w:line="240" w:lineRule="auto"/>
              <w:rPr>
                <w:rFonts w:cstheme="minorHAnsi"/>
                <w:lang w:val="fr-FR"/>
              </w:rPr>
            </w:pPr>
            <w:r w:rsidRPr="008E6F7A">
              <w:rPr>
                <w:rFonts w:cstheme="minorHAnsi"/>
                <w:lang w:val="fr-FR"/>
              </w:rPr>
              <w:t xml:space="preserve">- </w:t>
            </w:r>
            <w:r w:rsidR="00262594" w:rsidRPr="008E6F7A">
              <w:rPr>
                <w:rFonts w:cstheme="minorHAnsi"/>
                <w:lang w:val="fr-FR"/>
              </w:rPr>
              <w:t>la réception de la facture du prestataire de services.</w:t>
            </w:r>
          </w:p>
          <w:p w14:paraId="22928257" w14:textId="77777777" w:rsidR="00262594" w:rsidRPr="008E6F7A" w:rsidRDefault="00262594" w:rsidP="00262594">
            <w:pPr>
              <w:spacing w:after="0" w:line="240" w:lineRule="auto"/>
              <w:jc w:val="center"/>
              <w:rPr>
                <w:rFonts w:cstheme="minorHAnsi"/>
                <w:lang w:val="fr-FR"/>
              </w:rPr>
            </w:pPr>
          </w:p>
          <w:p w14:paraId="699EFAAD" w14:textId="77777777" w:rsidR="00262594" w:rsidRPr="008E6F7A" w:rsidRDefault="00262594" w:rsidP="00262594">
            <w:pPr>
              <w:spacing w:after="0" w:line="240" w:lineRule="auto"/>
              <w:jc w:val="center"/>
              <w:rPr>
                <w:rFonts w:cstheme="minorHAnsi"/>
                <w:lang w:val="fr-FR"/>
              </w:rPr>
            </w:pPr>
          </w:p>
        </w:tc>
      </w:tr>
      <w:tr w:rsidR="00262594" w:rsidRPr="008E6F7A" w14:paraId="0CB0192F" w14:textId="77777777" w:rsidTr="00DE75EA">
        <w:trPr>
          <w:trHeight w:val="246"/>
        </w:trPr>
        <w:tc>
          <w:tcPr>
            <w:tcW w:w="1210" w:type="dxa"/>
            <w:shd w:val="clear" w:color="auto" w:fill="auto"/>
            <w:hideMark/>
          </w:tcPr>
          <w:p w14:paraId="0EEDE81E" w14:textId="77777777" w:rsidR="00262594" w:rsidRPr="008E6F7A" w:rsidRDefault="00262594" w:rsidP="00262594">
            <w:pPr>
              <w:spacing w:after="0" w:line="240" w:lineRule="auto"/>
              <w:rPr>
                <w:rFonts w:cstheme="minorHAnsi"/>
                <w:b/>
                <w:bCs/>
                <w:color w:val="000000"/>
              </w:rPr>
            </w:pPr>
            <w:proofErr w:type="spellStart"/>
            <w:r w:rsidRPr="008E6F7A">
              <w:rPr>
                <w:rFonts w:cstheme="minorHAnsi"/>
                <w:b/>
                <w:i/>
              </w:rPr>
              <w:t>Livrable</w:t>
            </w:r>
            <w:proofErr w:type="spellEnd"/>
            <w:r w:rsidRPr="008E6F7A">
              <w:rPr>
                <w:rFonts w:cstheme="minorHAnsi"/>
                <w:b/>
                <w:i/>
              </w:rPr>
              <w:t xml:space="preserve"> 2</w:t>
            </w:r>
          </w:p>
        </w:tc>
        <w:tc>
          <w:tcPr>
            <w:tcW w:w="3682" w:type="dxa"/>
            <w:vAlign w:val="center"/>
          </w:tcPr>
          <w:p w14:paraId="57EE80BE" w14:textId="7267A6E6" w:rsidR="00262594" w:rsidRPr="008E6F7A" w:rsidRDefault="00E2286E" w:rsidP="00904DEB">
            <w:pPr>
              <w:spacing w:after="0" w:line="240" w:lineRule="auto"/>
              <w:jc w:val="both"/>
              <w:rPr>
                <w:rFonts w:cstheme="minorHAnsi"/>
                <w:lang w:val="fr-FR"/>
              </w:rPr>
            </w:pPr>
            <w:r w:rsidRPr="008E6F7A">
              <w:rPr>
                <w:rFonts w:cstheme="minorHAnsi"/>
                <w:lang w:val="fr-FR"/>
              </w:rPr>
              <w:t>Le rapport intérimaire de l’étude, lequel sera accompagné de l'ensemble de données quantitatives et qualitatives recueillies, traitées et validées, en fonction des outils de collecte approuvés</w:t>
            </w:r>
            <w:r w:rsidR="002D5B6B">
              <w:rPr>
                <w:rFonts w:cstheme="minorHAnsi"/>
                <w:lang w:val="fr-FR"/>
              </w:rPr>
              <w:t>.</w:t>
            </w:r>
            <w:r w:rsidRPr="008E6F7A">
              <w:rPr>
                <w:rFonts w:cstheme="minorHAnsi"/>
                <w:lang w:val="fr-FR"/>
              </w:rPr>
              <w:t> </w:t>
            </w:r>
          </w:p>
        </w:tc>
        <w:tc>
          <w:tcPr>
            <w:tcW w:w="2095" w:type="dxa"/>
            <w:vAlign w:val="center"/>
          </w:tcPr>
          <w:p w14:paraId="73CDDB8D" w14:textId="40DCD9E8" w:rsidR="00262594" w:rsidRPr="00C80CE0" w:rsidRDefault="00E2286E" w:rsidP="00262594">
            <w:pPr>
              <w:autoSpaceDE w:val="0"/>
              <w:autoSpaceDN w:val="0"/>
              <w:adjustRightInd w:val="0"/>
              <w:spacing w:after="0" w:line="240" w:lineRule="auto"/>
              <w:rPr>
                <w:rFonts w:eastAsia="Calibri" w:cstheme="minorHAnsi"/>
                <w:bCs/>
                <w:lang w:val="fr-FR"/>
              </w:rPr>
            </w:pPr>
            <w:r w:rsidRPr="00C80CE0">
              <w:rPr>
                <w:rFonts w:cstheme="minorHAnsi"/>
                <w:bCs/>
                <w:lang w:val="fr-FR"/>
              </w:rPr>
              <w:t>5 jours après la fin des travaux sur le terrain</w:t>
            </w:r>
            <w:r w:rsidRPr="00C80CE0">
              <w:rPr>
                <w:rFonts w:eastAsia="Calibri" w:cstheme="minorHAnsi"/>
                <w:bCs/>
                <w:lang w:val="fr-FR"/>
              </w:rPr>
              <w:t xml:space="preserve"> </w:t>
            </w:r>
            <w:r w:rsidRPr="002D0EA3">
              <w:rPr>
                <w:rFonts w:eastAsia="Calibri" w:cstheme="minorHAnsi"/>
                <w:bCs/>
                <w:lang w:val="fr-FR"/>
              </w:rPr>
              <w:t>(</w:t>
            </w:r>
            <w:r w:rsidR="00904DEB" w:rsidRPr="002D0EA3">
              <w:rPr>
                <w:rFonts w:eastAsia="Calibri" w:cstheme="minorHAnsi"/>
                <w:bCs/>
                <w:lang w:val="fr-FR"/>
              </w:rPr>
              <w:t>40 jours après signature du contrat)</w:t>
            </w:r>
          </w:p>
        </w:tc>
        <w:tc>
          <w:tcPr>
            <w:tcW w:w="1012" w:type="dxa"/>
            <w:vAlign w:val="center"/>
          </w:tcPr>
          <w:p w14:paraId="3B6CAAF5" w14:textId="35A8C2A2" w:rsidR="00262594" w:rsidRPr="008E6F7A" w:rsidRDefault="00904DEB" w:rsidP="00262594">
            <w:pPr>
              <w:spacing w:after="0" w:line="240" w:lineRule="auto"/>
              <w:jc w:val="center"/>
              <w:rPr>
                <w:rFonts w:cstheme="minorHAnsi"/>
                <w:lang w:val="fr-FR"/>
              </w:rPr>
            </w:pPr>
            <w:r>
              <w:rPr>
                <w:rFonts w:eastAsia="Calibri" w:cstheme="minorHAnsi"/>
                <w:lang w:val="fr-FR"/>
              </w:rPr>
              <w:t>30</w:t>
            </w:r>
            <w:r w:rsidR="00DE75EA" w:rsidRPr="008E6F7A">
              <w:rPr>
                <w:rFonts w:eastAsia="Calibri" w:cstheme="minorHAnsi"/>
                <w:lang w:val="fr-FR"/>
              </w:rPr>
              <w:t>%</w:t>
            </w:r>
          </w:p>
        </w:tc>
        <w:tc>
          <w:tcPr>
            <w:tcW w:w="2207" w:type="dxa"/>
            <w:vMerge/>
          </w:tcPr>
          <w:p w14:paraId="52E740DC" w14:textId="77777777" w:rsidR="00262594" w:rsidRPr="008E6F7A" w:rsidRDefault="00262594" w:rsidP="00262594">
            <w:pPr>
              <w:spacing w:after="0" w:line="240" w:lineRule="auto"/>
              <w:jc w:val="center"/>
              <w:rPr>
                <w:rFonts w:cstheme="minorHAnsi"/>
                <w:lang w:val="fr-FR"/>
              </w:rPr>
            </w:pPr>
          </w:p>
        </w:tc>
      </w:tr>
      <w:tr w:rsidR="00C80CE0" w:rsidRPr="00C80CE0" w14:paraId="0C7FC709" w14:textId="77777777" w:rsidTr="00904DEB">
        <w:trPr>
          <w:trHeight w:val="258"/>
        </w:trPr>
        <w:tc>
          <w:tcPr>
            <w:tcW w:w="1210" w:type="dxa"/>
            <w:shd w:val="clear" w:color="auto" w:fill="auto"/>
          </w:tcPr>
          <w:p w14:paraId="3483C294" w14:textId="3CF147E3" w:rsidR="00C80CE0" w:rsidRPr="008E6F7A" w:rsidRDefault="00C80CE0" w:rsidP="00262594">
            <w:pPr>
              <w:spacing w:after="0" w:line="240" w:lineRule="auto"/>
              <w:rPr>
                <w:rFonts w:cstheme="minorHAnsi"/>
                <w:b/>
                <w:i/>
              </w:rPr>
            </w:pPr>
            <w:proofErr w:type="spellStart"/>
            <w:r>
              <w:rPr>
                <w:rFonts w:cstheme="minorHAnsi"/>
                <w:b/>
                <w:i/>
              </w:rPr>
              <w:t>Livrable</w:t>
            </w:r>
            <w:proofErr w:type="spellEnd"/>
            <w:r>
              <w:rPr>
                <w:rFonts w:cstheme="minorHAnsi"/>
                <w:b/>
                <w:i/>
              </w:rPr>
              <w:t xml:space="preserve"> 3</w:t>
            </w:r>
          </w:p>
        </w:tc>
        <w:tc>
          <w:tcPr>
            <w:tcW w:w="3682" w:type="dxa"/>
          </w:tcPr>
          <w:p w14:paraId="3DCC668E" w14:textId="20261C65" w:rsidR="00C80CE0" w:rsidRPr="008E6F7A" w:rsidRDefault="00C80CE0" w:rsidP="00904DEB">
            <w:pPr>
              <w:spacing w:after="0" w:line="240" w:lineRule="auto"/>
              <w:rPr>
                <w:rFonts w:cstheme="minorHAnsi"/>
                <w:lang w:val="fr-FR"/>
              </w:rPr>
            </w:pPr>
            <w:r>
              <w:rPr>
                <w:rFonts w:cstheme="minorHAnsi"/>
                <w:lang w:val="fr-FR"/>
              </w:rPr>
              <w:t>Atelier de restitution et de pré validation devant le Comité Technique de Suivi à Kisangani</w:t>
            </w:r>
          </w:p>
        </w:tc>
        <w:tc>
          <w:tcPr>
            <w:tcW w:w="2095" w:type="dxa"/>
            <w:vAlign w:val="center"/>
          </w:tcPr>
          <w:p w14:paraId="658737AA" w14:textId="6945E7CB" w:rsidR="00C80CE0" w:rsidRPr="002D0EA3" w:rsidRDefault="00C80CE0" w:rsidP="00DE75EA">
            <w:pPr>
              <w:spacing w:after="0" w:line="240" w:lineRule="auto"/>
              <w:jc w:val="both"/>
              <w:rPr>
                <w:rFonts w:cstheme="minorHAnsi"/>
                <w:bCs/>
                <w:lang w:val="fr-FR"/>
              </w:rPr>
            </w:pPr>
            <w:r w:rsidRPr="002D0EA3">
              <w:rPr>
                <w:rFonts w:cstheme="minorHAnsi"/>
                <w:bCs/>
                <w:lang w:val="fr-FR"/>
              </w:rPr>
              <w:t xml:space="preserve"> 7 jours après soumission du rapport intérimaire (47 jours après signature du contrat)</w:t>
            </w:r>
          </w:p>
        </w:tc>
        <w:tc>
          <w:tcPr>
            <w:tcW w:w="1012" w:type="dxa"/>
            <w:vAlign w:val="center"/>
          </w:tcPr>
          <w:p w14:paraId="0F6F6C0C" w14:textId="2EDD500B" w:rsidR="00C80CE0" w:rsidRDefault="00C80CE0" w:rsidP="00262594">
            <w:pPr>
              <w:spacing w:after="0" w:line="240" w:lineRule="auto"/>
              <w:jc w:val="center"/>
              <w:rPr>
                <w:rFonts w:eastAsia="Calibri" w:cstheme="minorHAnsi"/>
                <w:lang w:val="fr-FR"/>
              </w:rPr>
            </w:pPr>
            <w:r>
              <w:rPr>
                <w:rFonts w:eastAsia="Calibri" w:cstheme="minorHAnsi"/>
                <w:lang w:val="fr-FR"/>
              </w:rPr>
              <w:t>NA</w:t>
            </w:r>
          </w:p>
        </w:tc>
        <w:tc>
          <w:tcPr>
            <w:tcW w:w="2207" w:type="dxa"/>
            <w:vMerge/>
          </w:tcPr>
          <w:p w14:paraId="4090C26E" w14:textId="77777777" w:rsidR="00C80CE0" w:rsidRPr="008E6F7A" w:rsidRDefault="00C80CE0" w:rsidP="00262594">
            <w:pPr>
              <w:spacing w:after="0" w:line="240" w:lineRule="auto"/>
              <w:jc w:val="center"/>
              <w:rPr>
                <w:rFonts w:cstheme="minorHAnsi"/>
                <w:lang w:val="fr-FR"/>
              </w:rPr>
            </w:pPr>
          </w:p>
        </w:tc>
      </w:tr>
      <w:tr w:rsidR="00262594" w:rsidRPr="008E6F7A" w14:paraId="3ECFFABD" w14:textId="77777777" w:rsidTr="00904DEB">
        <w:trPr>
          <w:trHeight w:val="258"/>
        </w:trPr>
        <w:tc>
          <w:tcPr>
            <w:tcW w:w="1210" w:type="dxa"/>
            <w:shd w:val="clear" w:color="auto" w:fill="auto"/>
          </w:tcPr>
          <w:p w14:paraId="60B8FF11" w14:textId="761E63BC" w:rsidR="00262594" w:rsidRPr="008E6F7A" w:rsidRDefault="00262594" w:rsidP="00262594">
            <w:pPr>
              <w:spacing w:after="0" w:line="240" w:lineRule="auto"/>
              <w:rPr>
                <w:rFonts w:cstheme="minorHAnsi"/>
                <w:b/>
                <w:i/>
              </w:rPr>
            </w:pPr>
            <w:proofErr w:type="spellStart"/>
            <w:r w:rsidRPr="008E6F7A">
              <w:rPr>
                <w:rFonts w:cstheme="minorHAnsi"/>
                <w:b/>
                <w:i/>
              </w:rPr>
              <w:t>Livrable</w:t>
            </w:r>
            <w:proofErr w:type="spellEnd"/>
            <w:r w:rsidRPr="008E6F7A">
              <w:rPr>
                <w:rFonts w:cstheme="minorHAnsi"/>
                <w:b/>
                <w:i/>
              </w:rPr>
              <w:t xml:space="preserve"> </w:t>
            </w:r>
            <w:r w:rsidR="00904DEB">
              <w:rPr>
                <w:rFonts w:cstheme="minorHAnsi"/>
                <w:b/>
                <w:i/>
              </w:rPr>
              <w:t>3</w:t>
            </w:r>
          </w:p>
        </w:tc>
        <w:tc>
          <w:tcPr>
            <w:tcW w:w="3682" w:type="dxa"/>
          </w:tcPr>
          <w:p w14:paraId="341E0D49" w14:textId="45DCBAFC" w:rsidR="00262594" w:rsidRPr="008E6F7A" w:rsidRDefault="00DE75EA" w:rsidP="00904DEB">
            <w:pPr>
              <w:spacing w:after="0" w:line="240" w:lineRule="auto"/>
              <w:rPr>
                <w:rFonts w:eastAsia="Calibri" w:cstheme="minorHAnsi"/>
                <w:lang w:val="fr-FR"/>
              </w:rPr>
            </w:pPr>
            <w:r w:rsidRPr="008E6F7A">
              <w:rPr>
                <w:rFonts w:cstheme="minorHAnsi"/>
                <w:lang w:val="fr-FR"/>
              </w:rPr>
              <w:t xml:space="preserve">Le rapport final de l’étude de référence sera rendu </w:t>
            </w:r>
          </w:p>
        </w:tc>
        <w:tc>
          <w:tcPr>
            <w:tcW w:w="2095" w:type="dxa"/>
            <w:vAlign w:val="center"/>
          </w:tcPr>
          <w:p w14:paraId="3FFE2831" w14:textId="77777777" w:rsidR="00DE75EA" w:rsidRPr="002D0EA3" w:rsidRDefault="00DE75EA" w:rsidP="00DE75EA">
            <w:pPr>
              <w:spacing w:after="0" w:line="240" w:lineRule="auto"/>
              <w:jc w:val="both"/>
              <w:rPr>
                <w:rFonts w:cstheme="minorHAnsi"/>
                <w:bCs/>
                <w:lang w:val="fr-FR"/>
              </w:rPr>
            </w:pPr>
            <w:r w:rsidRPr="002D0EA3">
              <w:rPr>
                <w:rFonts w:cstheme="minorHAnsi"/>
                <w:bCs/>
                <w:lang w:val="fr-FR"/>
              </w:rPr>
              <w:t>5 jours après la réception des observations et/ou remarques issues de la réunion de pré-validation avec le CTS.</w:t>
            </w:r>
          </w:p>
          <w:p w14:paraId="7FF088C0" w14:textId="070A482E" w:rsidR="00262594" w:rsidRPr="002D0EA3" w:rsidRDefault="00DE75EA" w:rsidP="00262594">
            <w:pPr>
              <w:autoSpaceDE w:val="0"/>
              <w:autoSpaceDN w:val="0"/>
              <w:adjustRightInd w:val="0"/>
              <w:spacing w:after="0" w:line="240" w:lineRule="auto"/>
              <w:rPr>
                <w:rFonts w:eastAsia="Calibri" w:cstheme="minorHAnsi"/>
                <w:bCs/>
                <w:lang w:val="fr-FR"/>
              </w:rPr>
            </w:pPr>
            <w:r w:rsidRPr="002D0EA3">
              <w:rPr>
                <w:rFonts w:eastAsia="Calibri" w:cstheme="minorHAnsi"/>
                <w:bCs/>
                <w:lang w:val="fr-FR"/>
              </w:rPr>
              <w:t>(</w:t>
            </w:r>
            <w:r w:rsidR="00904DEB" w:rsidRPr="002D0EA3">
              <w:rPr>
                <w:rFonts w:eastAsia="Calibri" w:cstheme="minorHAnsi"/>
                <w:bCs/>
                <w:lang w:val="fr-FR"/>
              </w:rPr>
              <w:t>5</w:t>
            </w:r>
            <w:r w:rsidR="00C80CE0" w:rsidRPr="002D0EA3">
              <w:rPr>
                <w:rFonts w:eastAsia="Calibri" w:cstheme="minorHAnsi"/>
                <w:bCs/>
                <w:lang w:val="fr-FR"/>
              </w:rPr>
              <w:t>2</w:t>
            </w:r>
            <w:r w:rsidR="00904DEB" w:rsidRPr="002D0EA3">
              <w:rPr>
                <w:rFonts w:eastAsia="Calibri" w:cstheme="minorHAnsi"/>
                <w:bCs/>
                <w:lang w:val="fr-FR"/>
              </w:rPr>
              <w:t xml:space="preserve"> jours après signature du contrat)</w:t>
            </w:r>
          </w:p>
        </w:tc>
        <w:tc>
          <w:tcPr>
            <w:tcW w:w="1012" w:type="dxa"/>
            <w:vAlign w:val="center"/>
          </w:tcPr>
          <w:p w14:paraId="49BB28C8" w14:textId="7129D7D7" w:rsidR="00262594" w:rsidRPr="008E6F7A" w:rsidRDefault="00904DEB" w:rsidP="00262594">
            <w:pPr>
              <w:spacing w:after="0" w:line="240" w:lineRule="auto"/>
              <w:jc w:val="center"/>
              <w:rPr>
                <w:rFonts w:cstheme="minorHAnsi"/>
                <w:lang w:val="fr-FR"/>
              </w:rPr>
            </w:pPr>
            <w:r>
              <w:rPr>
                <w:rFonts w:eastAsia="Calibri" w:cstheme="minorHAnsi"/>
                <w:lang w:val="fr-FR"/>
              </w:rPr>
              <w:t>20</w:t>
            </w:r>
            <w:r w:rsidR="00DE75EA" w:rsidRPr="008E6F7A">
              <w:rPr>
                <w:rFonts w:eastAsia="Calibri" w:cstheme="minorHAnsi"/>
                <w:lang w:val="fr-FR"/>
              </w:rPr>
              <w:t>%</w:t>
            </w:r>
          </w:p>
        </w:tc>
        <w:tc>
          <w:tcPr>
            <w:tcW w:w="2207" w:type="dxa"/>
            <w:vMerge/>
          </w:tcPr>
          <w:p w14:paraId="2C186463" w14:textId="77777777" w:rsidR="00262594" w:rsidRPr="008E6F7A" w:rsidRDefault="00262594" w:rsidP="00262594">
            <w:pPr>
              <w:spacing w:after="0" w:line="240" w:lineRule="auto"/>
              <w:jc w:val="center"/>
              <w:rPr>
                <w:rFonts w:cstheme="minorHAnsi"/>
                <w:lang w:val="fr-FR"/>
              </w:rPr>
            </w:pPr>
          </w:p>
        </w:tc>
      </w:tr>
      <w:tr w:rsidR="00262594" w:rsidRPr="00B83A6F" w14:paraId="3CD133E4" w14:textId="77777777" w:rsidTr="00152B44">
        <w:trPr>
          <w:trHeight w:val="553"/>
        </w:trPr>
        <w:tc>
          <w:tcPr>
            <w:tcW w:w="10206" w:type="dxa"/>
            <w:gridSpan w:val="5"/>
            <w:shd w:val="clear" w:color="auto" w:fill="auto"/>
          </w:tcPr>
          <w:p w14:paraId="1C5A5292" w14:textId="51A3CB74" w:rsidR="0053419D" w:rsidRPr="008E6F7A" w:rsidRDefault="0053419D" w:rsidP="0053419D">
            <w:pPr>
              <w:rPr>
                <w:rFonts w:cstheme="minorHAnsi"/>
                <w:lang w:val="fr-FR"/>
              </w:rPr>
            </w:pPr>
            <w:r w:rsidRPr="008E6F7A">
              <w:rPr>
                <w:rFonts w:cstheme="minorHAnsi"/>
                <w:lang w:val="fr-FR"/>
              </w:rPr>
              <w:lastRenderedPageBreak/>
              <w:t xml:space="preserve">Le rapport final doit être présenté sous forme numérique (en Word) et imprimé (document papier accompagné des annexes, dans un document à part). </w:t>
            </w:r>
          </w:p>
          <w:p w14:paraId="501E609D" w14:textId="77777777" w:rsidR="0053419D" w:rsidRPr="008E6F7A" w:rsidRDefault="0053419D" w:rsidP="0053419D">
            <w:pPr>
              <w:rPr>
                <w:rFonts w:cstheme="minorHAnsi"/>
                <w:lang w:val="fr-FR"/>
              </w:rPr>
            </w:pPr>
            <w:r w:rsidRPr="008E6F7A">
              <w:rPr>
                <w:rFonts w:cstheme="minorHAnsi"/>
                <w:lang w:val="fr-FR"/>
              </w:rPr>
              <w:t>Le rapport sera rendu en 3 exemplaires et envoyé au Programme Manager du PIREDD-O.</w:t>
            </w:r>
          </w:p>
          <w:p w14:paraId="386D3C01" w14:textId="1FB4F129" w:rsidR="0053419D" w:rsidRPr="008E6F7A" w:rsidRDefault="0053419D" w:rsidP="0053419D">
            <w:pPr>
              <w:rPr>
                <w:rFonts w:cstheme="minorHAnsi"/>
                <w:lang w:val="fr-FR"/>
              </w:rPr>
            </w:pPr>
            <w:r w:rsidRPr="008E6F7A">
              <w:rPr>
                <w:rFonts w:cstheme="minorHAnsi"/>
                <w:lang w:val="fr-FR"/>
              </w:rPr>
              <w:t>Durant la mission, le/la consultant (e) assurera une communication optimale avec le Programme Manager du PIREDD-Oriental basé à Kisangani, au travers des comptes rendus réguliers écrits et oraux, deux fois par semaine à minima.</w:t>
            </w:r>
          </w:p>
          <w:p w14:paraId="3041BCDF" w14:textId="77777777" w:rsidR="0053419D" w:rsidRPr="00E90F27" w:rsidRDefault="0053419D" w:rsidP="0053419D">
            <w:pPr>
              <w:pStyle w:val="Titre1"/>
              <w:keepNext/>
              <w:keepLines/>
              <w:spacing w:before="0"/>
              <w:ind w:left="426"/>
              <w:rPr>
                <w:rFonts w:asciiTheme="minorHAnsi" w:hAnsiTheme="minorHAnsi" w:cstheme="minorHAnsi"/>
                <w:b w:val="0"/>
                <w:sz w:val="22"/>
                <w:szCs w:val="22"/>
                <w:lang w:val="fr-FR"/>
              </w:rPr>
            </w:pPr>
            <w:r w:rsidRPr="00E90F27">
              <w:rPr>
                <w:rFonts w:asciiTheme="minorHAnsi" w:hAnsiTheme="minorHAnsi" w:cstheme="minorHAnsi"/>
                <w:sz w:val="22"/>
                <w:szCs w:val="22"/>
                <w:lang w:val="fr-FR"/>
              </w:rPr>
              <w:t>CONTENU DU RAPPORT</w:t>
            </w:r>
          </w:p>
          <w:p w14:paraId="74922842" w14:textId="77777777" w:rsidR="00C80CE0" w:rsidRDefault="00C80CE0" w:rsidP="0053419D">
            <w:pPr>
              <w:rPr>
                <w:rFonts w:cstheme="minorHAnsi"/>
                <w:lang w:val="fr-FR"/>
              </w:rPr>
            </w:pPr>
          </w:p>
          <w:p w14:paraId="07579A10" w14:textId="7B54857E" w:rsidR="0053419D" w:rsidRPr="008E6F7A" w:rsidRDefault="0053419D" w:rsidP="0053419D">
            <w:pPr>
              <w:rPr>
                <w:rFonts w:cstheme="minorHAnsi"/>
                <w:i/>
                <w:lang w:val="fr-FR"/>
              </w:rPr>
            </w:pPr>
            <w:r w:rsidRPr="008E6F7A">
              <w:rPr>
                <w:rFonts w:cstheme="minorHAnsi"/>
                <w:lang w:val="fr-FR"/>
              </w:rPr>
              <w:t>Le rapport de l’étude de référence inclura les éléments suivants (</w:t>
            </w:r>
            <w:r w:rsidRPr="008E6F7A">
              <w:rPr>
                <w:rFonts w:cstheme="minorHAnsi"/>
                <w:i/>
                <w:lang w:val="fr-FR"/>
              </w:rPr>
              <w:t xml:space="preserve">Max. </w:t>
            </w:r>
            <w:r w:rsidR="00697763">
              <w:rPr>
                <w:rFonts w:cstheme="minorHAnsi"/>
                <w:i/>
                <w:lang w:val="fr-FR"/>
              </w:rPr>
              <w:t>4</w:t>
            </w:r>
            <w:r w:rsidRPr="008E6F7A">
              <w:rPr>
                <w:rFonts w:cstheme="minorHAnsi"/>
                <w:i/>
                <w:lang w:val="fr-FR"/>
              </w:rPr>
              <w:t>0 pages. Annexes non comprises. Police, Times New Roman ; taille, 12).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36"/>
            </w:tblGrid>
            <w:tr w:rsidR="0053419D" w:rsidRPr="00B83A6F" w14:paraId="1A5A7E5F" w14:textId="77777777" w:rsidTr="00904DEB">
              <w:tc>
                <w:tcPr>
                  <w:tcW w:w="3794" w:type="dxa"/>
                </w:tcPr>
                <w:p w14:paraId="03736B2E" w14:textId="77777777" w:rsidR="0053419D" w:rsidRPr="008E6F7A" w:rsidRDefault="0053419D" w:rsidP="00CC1250">
                  <w:pPr>
                    <w:pStyle w:val="Paragraphedeliste"/>
                    <w:numPr>
                      <w:ilvl w:val="0"/>
                      <w:numId w:val="22"/>
                    </w:numPr>
                    <w:ind w:left="426"/>
                    <w:jc w:val="both"/>
                    <w:rPr>
                      <w:rFonts w:cstheme="minorHAnsi"/>
                      <w:b/>
                      <w:lang w:val="fr-FR"/>
                    </w:rPr>
                  </w:pPr>
                  <w:r w:rsidRPr="008E6F7A">
                    <w:rPr>
                      <w:rFonts w:cstheme="minorHAnsi"/>
                      <w:b/>
                      <w:lang w:val="fr-FR"/>
                    </w:rPr>
                    <w:t>Titre et couverture de page</w:t>
                  </w:r>
                </w:p>
              </w:tc>
              <w:tc>
                <w:tcPr>
                  <w:tcW w:w="5936" w:type="dxa"/>
                </w:tcPr>
                <w:p w14:paraId="7DE37709" w14:textId="77777777" w:rsidR="0053419D" w:rsidRPr="008E6F7A" w:rsidRDefault="0053419D" w:rsidP="0053419D">
                  <w:pPr>
                    <w:rPr>
                      <w:rFonts w:cstheme="minorHAnsi"/>
                      <w:lang w:val="fr-FR"/>
                    </w:rPr>
                  </w:pPr>
                </w:p>
              </w:tc>
            </w:tr>
            <w:tr w:rsidR="0053419D" w:rsidRPr="008E6F7A" w14:paraId="5CBB3E25" w14:textId="77777777" w:rsidTr="00904DEB">
              <w:tc>
                <w:tcPr>
                  <w:tcW w:w="3794" w:type="dxa"/>
                </w:tcPr>
                <w:p w14:paraId="1CAEBDC8" w14:textId="77777777" w:rsidR="0053419D" w:rsidRPr="008E6F7A" w:rsidRDefault="0053419D" w:rsidP="00CC1250">
                  <w:pPr>
                    <w:pStyle w:val="Paragraphedeliste"/>
                    <w:numPr>
                      <w:ilvl w:val="0"/>
                      <w:numId w:val="22"/>
                    </w:numPr>
                    <w:ind w:left="426"/>
                    <w:jc w:val="both"/>
                    <w:rPr>
                      <w:rFonts w:cstheme="minorHAnsi"/>
                      <w:b/>
                    </w:rPr>
                  </w:pPr>
                  <w:r w:rsidRPr="008E6F7A">
                    <w:rPr>
                      <w:rFonts w:cstheme="minorHAnsi"/>
                      <w:b/>
                    </w:rPr>
                    <w:t>Table des matières</w:t>
                  </w:r>
                </w:p>
              </w:tc>
              <w:tc>
                <w:tcPr>
                  <w:tcW w:w="5936" w:type="dxa"/>
                </w:tcPr>
                <w:p w14:paraId="76B36F21" w14:textId="77777777" w:rsidR="0053419D" w:rsidRPr="008E6F7A" w:rsidRDefault="0053419D" w:rsidP="0053419D">
                  <w:pPr>
                    <w:rPr>
                      <w:rFonts w:cstheme="minorHAnsi"/>
                    </w:rPr>
                  </w:pPr>
                </w:p>
              </w:tc>
            </w:tr>
            <w:tr w:rsidR="0053419D" w:rsidRPr="00B83A6F" w14:paraId="7F87D462" w14:textId="77777777" w:rsidTr="00904DEB">
              <w:trPr>
                <w:trHeight w:val="533"/>
              </w:trPr>
              <w:tc>
                <w:tcPr>
                  <w:tcW w:w="3794" w:type="dxa"/>
                </w:tcPr>
                <w:p w14:paraId="164C06B5" w14:textId="77777777" w:rsidR="0053419D" w:rsidRPr="008E6F7A" w:rsidRDefault="0053419D" w:rsidP="00CC1250">
                  <w:pPr>
                    <w:pStyle w:val="Paragraphedeliste"/>
                    <w:numPr>
                      <w:ilvl w:val="0"/>
                      <w:numId w:val="22"/>
                    </w:numPr>
                    <w:ind w:left="426"/>
                    <w:jc w:val="both"/>
                    <w:rPr>
                      <w:rFonts w:cstheme="minorHAnsi"/>
                      <w:b/>
                      <w:lang w:val="fr-FR"/>
                    </w:rPr>
                  </w:pPr>
                  <w:r w:rsidRPr="008E6F7A">
                    <w:rPr>
                      <w:rFonts w:cstheme="minorHAnsi"/>
                      <w:b/>
                      <w:lang w:val="fr-FR"/>
                    </w:rPr>
                    <w:t>Liste des sigles, des abréviations et acronymes</w:t>
                  </w:r>
                </w:p>
              </w:tc>
              <w:tc>
                <w:tcPr>
                  <w:tcW w:w="5936" w:type="dxa"/>
                </w:tcPr>
                <w:p w14:paraId="7DAA0B7E" w14:textId="77777777" w:rsidR="0053419D" w:rsidRPr="008E6F7A" w:rsidRDefault="0053419D" w:rsidP="0053419D">
                  <w:pPr>
                    <w:rPr>
                      <w:rFonts w:cstheme="minorHAnsi"/>
                      <w:lang w:val="fr-FR"/>
                    </w:rPr>
                  </w:pPr>
                </w:p>
              </w:tc>
            </w:tr>
            <w:tr w:rsidR="0053419D" w:rsidRPr="00B83A6F" w14:paraId="65DA982D" w14:textId="77777777" w:rsidTr="00904DEB">
              <w:tc>
                <w:tcPr>
                  <w:tcW w:w="3794" w:type="dxa"/>
                </w:tcPr>
                <w:p w14:paraId="18EBBE4C" w14:textId="77777777" w:rsidR="0053419D" w:rsidRPr="008E6F7A" w:rsidRDefault="0053419D" w:rsidP="00CC1250">
                  <w:pPr>
                    <w:pStyle w:val="Paragraphedeliste"/>
                    <w:numPr>
                      <w:ilvl w:val="0"/>
                      <w:numId w:val="22"/>
                    </w:numPr>
                    <w:ind w:left="426"/>
                    <w:jc w:val="both"/>
                    <w:rPr>
                      <w:rFonts w:cstheme="minorHAnsi"/>
                      <w:b/>
                    </w:rPr>
                  </w:pPr>
                  <w:r w:rsidRPr="008E6F7A">
                    <w:rPr>
                      <w:rFonts w:cstheme="minorHAnsi"/>
                      <w:b/>
                    </w:rPr>
                    <w:t>Résumé </w:t>
                  </w:r>
                  <w:proofErr w:type="spellStart"/>
                  <w:r w:rsidRPr="008E6F7A">
                    <w:rPr>
                      <w:rFonts w:cstheme="minorHAnsi"/>
                      <w:b/>
                    </w:rPr>
                    <w:t>exécutif</w:t>
                  </w:r>
                  <w:proofErr w:type="spellEnd"/>
                </w:p>
              </w:tc>
              <w:tc>
                <w:tcPr>
                  <w:tcW w:w="5936" w:type="dxa"/>
                </w:tcPr>
                <w:p w14:paraId="26F0257B" w14:textId="77777777" w:rsidR="0053419D" w:rsidRPr="008E6F7A" w:rsidRDefault="0053419D" w:rsidP="0053419D">
                  <w:pPr>
                    <w:rPr>
                      <w:rFonts w:cstheme="minorHAnsi"/>
                      <w:lang w:val="fr-FR"/>
                    </w:rPr>
                  </w:pPr>
                  <w:r w:rsidRPr="008E6F7A">
                    <w:rPr>
                      <w:rFonts w:cstheme="minorHAnsi"/>
                      <w:lang w:val="fr-FR"/>
                    </w:rPr>
                    <w:t>Il devrait reprendre le résume de principales conclusions de l’étude avec des recommandations pertinentes (2 pages maximum)</w:t>
                  </w:r>
                </w:p>
              </w:tc>
            </w:tr>
            <w:tr w:rsidR="0053419D" w:rsidRPr="00B83A6F" w14:paraId="2A2E20FD" w14:textId="77777777" w:rsidTr="00904DEB">
              <w:tc>
                <w:tcPr>
                  <w:tcW w:w="3794" w:type="dxa"/>
                </w:tcPr>
                <w:p w14:paraId="0E0CF4E8" w14:textId="77777777" w:rsidR="0053419D" w:rsidRPr="008E6F7A" w:rsidRDefault="0053419D" w:rsidP="00CC1250">
                  <w:pPr>
                    <w:pStyle w:val="Paragraphedeliste"/>
                    <w:numPr>
                      <w:ilvl w:val="0"/>
                      <w:numId w:val="22"/>
                    </w:numPr>
                    <w:ind w:left="426"/>
                    <w:jc w:val="both"/>
                    <w:rPr>
                      <w:rFonts w:cstheme="minorHAnsi"/>
                      <w:b/>
                    </w:rPr>
                  </w:pPr>
                  <w:proofErr w:type="spellStart"/>
                  <w:r w:rsidRPr="008E6F7A">
                    <w:rPr>
                      <w:rFonts w:cstheme="minorHAnsi"/>
                      <w:b/>
                    </w:rPr>
                    <w:t>Chapitre</w:t>
                  </w:r>
                  <w:proofErr w:type="spellEnd"/>
                  <w:r w:rsidRPr="008E6F7A">
                    <w:rPr>
                      <w:rFonts w:cstheme="minorHAnsi"/>
                      <w:b/>
                    </w:rPr>
                    <w:t xml:space="preserve"> </w:t>
                  </w:r>
                  <w:proofErr w:type="gramStart"/>
                  <w:r w:rsidRPr="008E6F7A">
                    <w:rPr>
                      <w:rFonts w:cstheme="minorHAnsi"/>
                      <w:b/>
                    </w:rPr>
                    <w:t>1 :</w:t>
                  </w:r>
                  <w:proofErr w:type="gramEnd"/>
                  <w:r w:rsidRPr="008E6F7A">
                    <w:rPr>
                      <w:rFonts w:cstheme="minorHAnsi"/>
                      <w:b/>
                    </w:rPr>
                    <w:t xml:space="preserve"> Introduction </w:t>
                  </w:r>
                </w:p>
              </w:tc>
              <w:tc>
                <w:tcPr>
                  <w:tcW w:w="5936" w:type="dxa"/>
                </w:tcPr>
                <w:p w14:paraId="221C13BE" w14:textId="77777777" w:rsidR="0053419D" w:rsidRPr="008E6F7A" w:rsidRDefault="0053419D" w:rsidP="0053419D">
                  <w:pPr>
                    <w:rPr>
                      <w:rFonts w:cstheme="minorHAnsi"/>
                      <w:lang w:val="fr-FR"/>
                    </w:rPr>
                  </w:pPr>
                  <w:r w:rsidRPr="008E6F7A">
                    <w:rPr>
                      <w:rFonts w:cstheme="minorHAnsi"/>
                      <w:lang w:val="fr-FR"/>
                    </w:rPr>
                    <w:t>Présenter la justification de l'étude, y compris le mandat, le but et les objectifs. Définir les principaux enjeux de l'étude ; décrire la méthodologie utilisée, ses étapes, les outils, etc.</w:t>
                  </w:r>
                </w:p>
              </w:tc>
            </w:tr>
            <w:tr w:rsidR="0053419D" w:rsidRPr="00B83A6F" w14:paraId="0C78019A" w14:textId="77777777" w:rsidTr="00904DEB">
              <w:tc>
                <w:tcPr>
                  <w:tcW w:w="3794" w:type="dxa"/>
                </w:tcPr>
                <w:p w14:paraId="46B44FE5" w14:textId="77777777" w:rsidR="0053419D" w:rsidRPr="008E6F7A" w:rsidRDefault="0053419D" w:rsidP="00CC1250">
                  <w:pPr>
                    <w:pStyle w:val="Paragraphedeliste"/>
                    <w:numPr>
                      <w:ilvl w:val="0"/>
                      <w:numId w:val="22"/>
                    </w:numPr>
                    <w:ind w:left="426"/>
                    <w:jc w:val="both"/>
                    <w:rPr>
                      <w:rFonts w:cstheme="minorHAnsi"/>
                      <w:b/>
                    </w:rPr>
                  </w:pPr>
                  <w:proofErr w:type="spellStart"/>
                  <w:r w:rsidRPr="008E6F7A">
                    <w:rPr>
                      <w:rFonts w:cstheme="minorHAnsi"/>
                      <w:b/>
                    </w:rPr>
                    <w:t>Chapitre</w:t>
                  </w:r>
                  <w:proofErr w:type="spellEnd"/>
                  <w:r w:rsidRPr="008E6F7A">
                    <w:rPr>
                      <w:rFonts w:cstheme="minorHAnsi"/>
                      <w:b/>
                    </w:rPr>
                    <w:t xml:space="preserve"> </w:t>
                  </w:r>
                  <w:proofErr w:type="gramStart"/>
                  <w:r w:rsidRPr="008E6F7A">
                    <w:rPr>
                      <w:rFonts w:cstheme="minorHAnsi"/>
                      <w:b/>
                    </w:rPr>
                    <w:t>2 :</w:t>
                  </w:r>
                  <w:proofErr w:type="gramEnd"/>
                  <w:r w:rsidRPr="008E6F7A">
                    <w:rPr>
                      <w:rFonts w:cstheme="minorHAnsi"/>
                      <w:b/>
                    </w:rPr>
                    <w:t xml:space="preserve"> </w:t>
                  </w:r>
                  <w:proofErr w:type="spellStart"/>
                  <w:r w:rsidRPr="008E6F7A">
                    <w:rPr>
                      <w:rFonts w:cstheme="minorHAnsi"/>
                      <w:b/>
                    </w:rPr>
                    <w:t>Résultats</w:t>
                  </w:r>
                  <w:proofErr w:type="spellEnd"/>
                  <w:r w:rsidRPr="008E6F7A">
                    <w:rPr>
                      <w:rFonts w:cstheme="minorHAnsi"/>
                      <w:b/>
                    </w:rPr>
                    <w:t xml:space="preserve"> et </w:t>
                  </w:r>
                  <w:proofErr w:type="spellStart"/>
                  <w:r w:rsidRPr="008E6F7A">
                    <w:rPr>
                      <w:rFonts w:cstheme="minorHAnsi"/>
                      <w:b/>
                    </w:rPr>
                    <w:t>analyse</w:t>
                  </w:r>
                  <w:proofErr w:type="spellEnd"/>
                </w:p>
              </w:tc>
              <w:tc>
                <w:tcPr>
                  <w:tcW w:w="5936" w:type="dxa"/>
                </w:tcPr>
                <w:p w14:paraId="0E69D0B2" w14:textId="77777777" w:rsidR="0053419D" w:rsidRPr="008E6F7A" w:rsidRDefault="0053419D" w:rsidP="0053419D">
                  <w:pPr>
                    <w:rPr>
                      <w:rFonts w:cstheme="minorHAnsi"/>
                      <w:lang w:val="fr-FR"/>
                    </w:rPr>
                  </w:pPr>
                  <w:r w:rsidRPr="008E6F7A">
                    <w:rPr>
                      <w:rFonts w:cstheme="minorHAnsi"/>
                      <w:lang w:val="fr-FR"/>
                    </w:rPr>
                    <w:t>Une présentation des résultats et l'analyse de celle-ci (y compris imprévus, les conclusions pertinentes). Toutes les questions de recherche doivent être adressées, en accordant une attention aux Peuples Autochtones, aux femmes et aux jeunes.</w:t>
                  </w:r>
                </w:p>
              </w:tc>
            </w:tr>
            <w:tr w:rsidR="0053419D" w:rsidRPr="00B83A6F" w14:paraId="0EC79CCF" w14:textId="77777777" w:rsidTr="00904DEB">
              <w:tc>
                <w:tcPr>
                  <w:tcW w:w="3794" w:type="dxa"/>
                </w:tcPr>
                <w:p w14:paraId="72E2289D" w14:textId="77777777" w:rsidR="0053419D" w:rsidRPr="008E6F7A" w:rsidRDefault="0053419D" w:rsidP="00CC1250">
                  <w:pPr>
                    <w:pStyle w:val="Paragraphedeliste"/>
                    <w:numPr>
                      <w:ilvl w:val="0"/>
                      <w:numId w:val="22"/>
                    </w:numPr>
                    <w:ind w:left="426"/>
                    <w:jc w:val="both"/>
                    <w:rPr>
                      <w:rFonts w:cstheme="minorHAnsi"/>
                      <w:b/>
                    </w:rPr>
                  </w:pPr>
                  <w:proofErr w:type="spellStart"/>
                  <w:r w:rsidRPr="008E6F7A">
                    <w:rPr>
                      <w:rFonts w:cstheme="minorHAnsi"/>
                      <w:b/>
                    </w:rPr>
                    <w:t>Chapitre</w:t>
                  </w:r>
                  <w:proofErr w:type="spellEnd"/>
                  <w:r w:rsidRPr="008E6F7A">
                    <w:rPr>
                      <w:rFonts w:cstheme="minorHAnsi"/>
                      <w:b/>
                    </w:rPr>
                    <w:t xml:space="preserve"> </w:t>
                  </w:r>
                  <w:proofErr w:type="gramStart"/>
                  <w:r w:rsidRPr="008E6F7A">
                    <w:rPr>
                      <w:rFonts w:cstheme="minorHAnsi"/>
                      <w:b/>
                    </w:rPr>
                    <w:t>4 :</w:t>
                  </w:r>
                  <w:proofErr w:type="gramEnd"/>
                  <w:r w:rsidRPr="008E6F7A">
                    <w:rPr>
                      <w:rFonts w:cstheme="minorHAnsi"/>
                      <w:b/>
                    </w:rPr>
                    <w:t xml:space="preserve"> Conclusions et </w:t>
                  </w:r>
                  <w:proofErr w:type="spellStart"/>
                  <w:r w:rsidRPr="008E6F7A">
                    <w:rPr>
                      <w:rFonts w:cstheme="minorHAnsi"/>
                      <w:b/>
                    </w:rPr>
                    <w:t>recommandations</w:t>
                  </w:r>
                  <w:proofErr w:type="spellEnd"/>
                </w:p>
              </w:tc>
              <w:tc>
                <w:tcPr>
                  <w:tcW w:w="5936" w:type="dxa"/>
                </w:tcPr>
                <w:p w14:paraId="693D0DA9" w14:textId="77777777" w:rsidR="0053419D" w:rsidRPr="008E6F7A" w:rsidRDefault="0053419D" w:rsidP="0053419D">
                  <w:pPr>
                    <w:rPr>
                      <w:rFonts w:cstheme="minorHAnsi"/>
                      <w:lang w:val="fr-FR"/>
                    </w:rPr>
                  </w:pPr>
                  <w:r w:rsidRPr="008E6F7A">
                    <w:rPr>
                      <w:rFonts w:cstheme="minorHAnsi"/>
                      <w:lang w:val="fr-FR"/>
                    </w:rPr>
                    <w:t>Les conclusions devront provenir des résultats et de l'analyse de ceux-ci.</w:t>
                  </w:r>
                </w:p>
                <w:p w14:paraId="66420BB2" w14:textId="77777777" w:rsidR="0053419D" w:rsidRPr="008E6F7A" w:rsidRDefault="0053419D" w:rsidP="0053419D">
                  <w:pPr>
                    <w:rPr>
                      <w:rFonts w:cstheme="minorHAnsi"/>
                      <w:lang w:val="fr-FR"/>
                    </w:rPr>
                  </w:pPr>
                  <w:r w:rsidRPr="008E6F7A">
                    <w:rPr>
                      <w:rFonts w:cstheme="minorHAnsi"/>
                      <w:lang w:val="fr-FR"/>
                    </w:rPr>
                    <w:t xml:space="preserve">Les recommandations doivent être clairement liées aux conclusions, mais présentées séparément. Les recommandations devraient être pratiques en fonction de la faisabilité des indicateurs et de l’analyse des risques et hypothèses. </w:t>
                  </w:r>
                </w:p>
              </w:tc>
            </w:tr>
          </w:tbl>
          <w:p w14:paraId="4C8C48C9" w14:textId="77777777" w:rsidR="00262594" w:rsidRPr="008E6F7A" w:rsidRDefault="00262594" w:rsidP="00262594">
            <w:pPr>
              <w:spacing w:after="0" w:line="240" w:lineRule="auto"/>
              <w:jc w:val="center"/>
              <w:rPr>
                <w:rFonts w:cstheme="minorHAnsi"/>
                <w:lang w:val="fr-FR"/>
              </w:rPr>
            </w:pPr>
          </w:p>
        </w:tc>
      </w:tr>
    </w:tbl>
    <w:p w14:paraId="47B76229" w14:textId="6820C99F" w:rsidR="00262594" w:rsidRPr="008E6F7A" w:rsidRDefault="00262594" w:rsidP="00262594">
      <w:pPr>
        <w:pStyle w:val="Paragraphedeliste"/>
        <w:spacing w:after="0" w:line="240" w:lineRule="auto"/>
        <w:jc w:val="both"/>
        <w:rPr>
          <w:rFonts w:eastAsia="Times New Roman" w:cstheme="minorHAnsi"/>
          <w:lang w:val="fr-FR"/>
        </w:rPr>
      </w:pPr>
    </w:p>
    <w:p w14:paraId="29EAD933" w14:textId="77777777" w:rsidR="0053419D" w:rsidRPr="008E6F7A" w:rsidRDefault="0053419D" w:rsidP="00262594">
      <w:pPr>
        <w:pStyle w:val="Paragraphedeliste"/>
        <w:spacing w:after="0" w:line="240" w:lineRule="auto"/>
        <w:jc w:val="both"/>
        <w:rPr>
          <w:rFonts w:eastAsia="Times New Roman" w:cstheme="minorHAnsi"/>
          <w:lang w:val="fr-FR"/>
        </w:rPr>
      </w:pPr>
    </w:p>
    <w:p w14:paraId="6E6F3A21" w14:textId="21ED3299" w:rsidR="002D328C" w:rsidRPr="008E6F7A" w:rsidRDefault="002D328C" w:rsidP="00CC1250">
      <w:pPr>
        <w:pStyle w:val="Paragraphedeliste"/>
        <w:numPr>
          <w:ilvl w:val="0"/>
          <w:numId w:val="15"/>
        </w:numPr>
        <w:rPr>
          <w:rFonts w:cstheme="minorHAnsi"/>
          <w:b/>
          <w:lang w:val="fr-FR"/>
        </w:rPr>
      </w:pPr>
      <w:r w:rsidRPr="008E6F7A">
        <w:rPr>
          <w:rFonts w:cstheme="minorHAnsi"/>
          <w:b/>
          <w:lang w:val="fr-FR"/>
        </w:rPr>
        <w:t>Chronogramme</w:t>
      </w:r>
    </w:p>
    <w:tbl>
      <w:tblPr>
        <w:tblStyle w:val="Grilledutableau"/>
        <w:tblW w:w="10201" w:type="dxa"/>
        <w:tblLook w:val="04A0" w:firstRow="1" w:lastRow="0" w:firstColumn="1" w:lastColumn="0" w:noHBand="0" w:noVBand="1"/>
      </w:tblPr>
      <w:tblGrid>
        <w:gridCol w:w="10201"/>
      </w:tblGrid>
      <w:tr w:rsidR="005C4590" w:rsidRPr="00B83A6F" w14:paraId="19A52F4B" w14:textId="77777777" w:rsidTr="00904DEB">
        <w:tc>
          <w:tcPr>
            <w:tcW w:w="10201" w:type="dxa"/>
          </w:tcPr>
          <w:p w14:paraId="26D6CDE2" w14:textId="6C6E879C" w:rsidR="005C4590" w:rsidRPr="008E6F7A" w:rsidRDefault="005C4590" w:rsidP="005C4590">
            <w:pPr>
              <w:jc w:val="both"/>
              <w:rPr>
                <w:rFonts w:eastAsia="Calibri" w:cstheme="minorHAnsi"/>
                <w:lang w:val="fr-FR"/>
              </w:rPr>
            </w:pPr>
            <w:r w:rsidRPr="008E6F7A">
              <w:rPr>
                <w:rFonts w:eastAsia="Calibri" w:cstheme="minorHAnsi"/>
                <w:lang w:val="fr-FR"/>
              </w:rPr>
              <w:t xml:space="preserve">Le nombre total de jours de travail dans le cadre de ce contrat alloué au consultant international sera de </w:t>
            </w:r>
            <w:r w:rsidR="0053419D" w:rsidRPr="008E6F7A">
              <w:rPr>
                <w:rFonts w:eastAsia="Calibri" w:cstheme="minorHAnsi"/>
                <w:lang w:val="fr-FR"/>
              </w:rPr>
              <w:t>45 Hommes/Jours au maximum. La période couverte par la mission ne devra en aucun cas dépasser 60 jours (deux mois).</w:t>
            </w:r>
          </w:p>
        </w:tc>
      </w:tr>
    </w:tbl>
    <w:p w14:paraId="50CAC01E" w14:textId="087E578E" w:rsidR="006D3619" w:rsidRPr="008E6F7A" w:rsidRDefault="006D3619" w:rsidP="006D3619">
      <w:pPr>
        <w:spacing w:after="0" w:line="240" w:lineRule="auto"/>
        <w:jc w:val="both"/>
        <w:rPr>
          <w:rFonts w:eastAsia="Calibri" w:cstheme="minorHAnsi"/>
          <w:lang w:val="fr-FR"/>
        </w:rPr>
      </w:pPr>
    </w:p>
    <w:p w14:paraId="5FCE6AE9" w14:textId="77777777" w:rsidR="0053419D" w:rsidRPr="008E6F7A" w:rsidRDefault="0053419D" w:rsidP="0053419D">
      <w:pPr>
        <w:rPr>
          <w:rFonts w:cstheme="minorHAnsi"/>
          <w:i/>
          <w:lang w:val="fr-FR"/>
        </w:rPr>
      </w:pPr>
      <w:r w:rsidRPr="008E6F7A">
        <w:rPr>
          <w:rFonts w:cstheme="minorHAnsi"/>
          <w:i/>
          <w:lang w:val="fr-FR"/>
        </w:rPr>
        <w:br w:type="page"/>
      </w:r>
    </w:p>
    <w:p w14:paraId="3A6C3B7D" w14:textId="60CFC140" w:rsidR="00D44D21" w:rsidRPr="008E6F7A" w:rsidRDefault="00CC7CB5" w:rsidP="00D44D21">
      <w:pPr>
        <w:ind w:left="360"/>
        <w:rPr>
          <w:rFonts w:cstheme="minorHAnsi"/>
          <w:b/>
          <w:lang w:val="fr-FR"/>
        </w:rPr>
      </w:pPr>
      <w:r>
        <w:rPr>
          <w:rFonts w:cstheme="minorHAnsi"/>
          <w:b/>
          <w:lang w:val="fr-FR"/>
        </w:rPr>
        <w:lastRenderedPageBreak/>
        <w:t>6</w:t>
      </w:r>
      <w:r w:rsidR="00D44D21" w:rsidRPr="008E6F7A">
        <w:rPr>
          <w:rFonts w:cstheme="minorHAnsi"/>
          <w:b/>
          <w:lang w:val="fr-FR"/>
        </w:rPr>
        <w:t>.</w:t>
      </w:r>
      <w:r w:rsidR="00D44D21" w:rsidRPr="008E6F7A">
        <w:rPr>
          <w:rFonts w:cstheme="minorHAnsi"/>
          <w:b/>
          <w:lang w:val="fr-FR"/>
        </w:rPr>
        <w:tab/>
        <w:t xml:space="preserve">Qualifications et compétences requises </w:t>
      </w:r>
    </w:p>
    <w:tbl>
      <w:tblPr>
        <w:tblStyle w:val="Grilledutableau"/>
        <w:tblW w:w="0" w:type="auto"/>
        <w:tblLook w:val="04A0" w:firstRow="1" w:lastRow="0" w:firstColumn="1" w:lastColumn="0" w:noHBand="0" w:noVBand="1"/>
      </w:tblPr>
      <w:tblGrid>
        <w:gridCol w:w="9350"/>
      </w:tblGrid>
      <w:tr w:rsidR="00D44D21" w:rsidRPr="00B83A6F" w14:paraId="37927348" w14:textId="77777777" w:rsidTr="00D44D21">
        <w:tc>
          <w:tcPr>
            <w:tcW w:w="9350" w:type="dxa"/>
          </w:tcPr>
          <w:p w14:paraId="58F0A1CF" w14:textId="3F2C4037" w:rsidR="008A4E67" w:rsidRPr="008E6F7A" w:rsidRDefault="00D44D21" w:rsidP="008A4E67">
            <w:pPr>
              <w:spacing w:before="120" w:after="120" w:line="288" w:lineRule="auto"/>
              <w:jc w:val="both"/>
              <w:rPr>
                <w:rFonts w:cstheme="minorHAnsi"/>
                <w:u w:val="single"/>
                <w:lang w:val="fr-FR"/>
              </w:rPr>
            </w:pPr>
            <w:r w:rsidRPr="008E6F7A">
              <w:rPr>
                <w:rFonts w:cstheme="minorHAnsi"/>
                <w:u w:val="single"/>
                <w:lang w:val="fr-FR"/>
              </w:rPr>
              <w:t>I. Qualifications académiques</w:t>
            </w:r>
          </w:p>
          <w:p w14:paraId="5476D289" w14:textId="765BA3E9" w:rsidR="005C4590" w:rsidRPr="008E6F7A" w:rsidRDefault="005C4590" w:rsidP="00CC1250">
            <w:pPr>
              <w:numPr>
                <w:ilvl w:val="0"/>
                <w:numId w:val="16"/>
              </w:numPr>
              <w:jc w:val="both"/>
              <w:rPr>
                <w:rFonts w:cstheme="minorHAnsi"/>
                <w:u w:val="single"/>
                <w:lang w:val="fr-FR"/>
              </w:rPr>
            </w:pPr>
            <w:r w:rsidRPr="008E6F7A">
              <w:rPr>
                <w:rFonts w:eastAsia="Times New Roman" w:cstheme="minorHAnsi"/>
                <w:lang w:val="fr-FR"/>
              </w:rPr>
              <w:t xml:space="preserve">Maîtrise ou </w:t>
            </w:r>
            <w:r w:rsidR="0053419D" w:rsidRPr="008E6F7A">
              <w:rPr>
                <w:rFonts w:eastAsia="Times New Roman" w:cstheme="minorHAnsi"/>
                <w:lang w:val="fr-FR"/>
              </w:rPr>
              <w:t xml:space="preserve">Licence </w:t>
            </w:r>
            <w:r w:rsidRPr="008E6F7A">
              <w:rPr>
                <w:rFonts w:eastAsia="Times New Roman" w:cstheme="minorHAnsi"/>
                <w:lang w:val="fr-FR"/>
              </w:rPr>
              <w:t xml:space="preserve">plus </w:t>
            </w:r>
            <w:r w:rsidR="0053419D" w:rsidRPr="008E6F7A">
              <w:rPr>
                <w:rFonts w:cstheme="minorHAnsi"/>
                <w:lang w:val="fr-FR"/>
              </w:rPr>
              <w:t>en sociologie (du développement), sciences sociales, statistiques, ou dans tout autre domaine pertinent ;</w:t>
            </w:r>
          </w:p>
          <w:p w14:paraId="307BCDB4" w14:textId="278FD8A4" w:rsidR="002D328C" w:rsidRPr="008E6F7A" w:rsidRDefault="002D328C" w:rsidP="002D328C">
            <w:pPr>
              <w:spacing w:before="120" w:after="120" w:line="288" w:lineRule="auto"/>
              <w:jc w:val="both"/>
              <w:rPr>
                <w:rFonts w:cstheme="minorHAnsi"/>
                <w:u w:val="single"/>
                <w:lang w:val="fr-FR"/>
              </w:rPr>
            </w:pPr>
            <w:r w:rsidRPr="008E6F7A">
              <w:rPr>
                <w:rFonts w:cstheme="minorHAnsi"/>
                <w:u w:val="single"/>
                <w:lang w:val="fr-FR"/>
              </w:rPr>
              <w:t>I</w:t>
            </w:r>
            <w:r w:rsidR="008A4E67" w:rsidRPr="008E6F7A">
              <w:rPr>
                <w:rFonts w:cstheme="minorHAnsi"/>
                <w:u w:val="single"/>
                <w:lang w:val="fr-FR"/>
              </w:rPr>
              <w:t>I</w:t>
            </w:r>
            <w:r w:rsidRPr="008E6F7A">
              <w:rPr>
                <w:rFonts w:cstheme="minorHAnsi"/>
                <w:u w:val="single"/>
                <w:lang w:val="fr-FR"/>
              </w:rPr>
              <w:t xml:space="preserve">. </w:t>
            </w:r>
            <w:r w:rsidR="008A4E67" w:rsidRPr="008E6F7A">
              <w:rPr>
                <w:rFonts w:cstheme="minorHAnsi"/>
                <w:u w:val="single"/>
                <w:lang w:val="fr-FR"/>
              </w:rPr>
              <w:t>Compétences fonctionnelles</w:t>
            </w:r>
          </w:p>
          <w:p w14:paraId="5EE0AFCC" w14:textId="77777777" w:rsidR="0053419D" w:rsidRPr="008E6F7A" w:rsidRDefault="0053419D" w:rsidP="00CC1250">
            <w:pPr>
              <w:pStyle w:val="Paragraphedeliste"/>
              <w:numPr>
                <w:ilvl w:val="0"/>
                <w:numId w:val="16"/>
              </w:numPr>
              <w:autoSpaceDE w:val="0"/>
              <w:autoSpaceDN w:val="0"/>
              <w:adjustRightInd w:val="0"/>
              <w:jc w:val="both"/>
              <w:rPr>
                <w:rFonts w:cstheme="minorHAnsi"/>
                <w:lang w:val="fr-FR"/>
              </w:rPr>
            </w:pPr>
            <w:r w:rsidRPr="008E6F7A">
              <w:rPr>
                <w:rFonts w:cstheme="minorHAnsi"/>
                <w:lang w:val="fr-FR"/>
              </w:rPr>
              <w:t>Avoir des compétences avérées dans le domaine de l’évaluation / réalisation d’étude de base, principalement en zone rurale et dans la mise en place de système de suivi-évaluation ;</w:t>
            </w:r>
          </w:p>
          <w:p w14:paraId="6CC50936" w14:textId="77777777" w:rsidR="0053419D" w:rsidRPr="008E6F7A" w:rsidRDefault="0053419D" w:rsidP="00CC1250">
            <w:pPr>
              <w:pStyle w:val="Paragraphedeliste"/>
              <w:numPr>
                <w:ilvl w:val="0"/>
                <w:numId w:val="16"/>
              </w:numPr>
              <w:autoSpaceDE w:val="0"/>
              <w:autoSpaceDN w:val="0"/>
              <w:adjustRightInd w:val="0"/>
              <w:jc w:val="both"/>
              <w:rPr>
                <w:rFonts w:cstheme="minorHAnsi"/>
                <w:lang w:val="fr-FR"/>
              </w:rPr>
            </w:pPr>
            <w:r w:rsidRPr="008E6F7A">
              <w:rPr>
                <w:rFonts w:cstheme="minorHAnsi"/>
                <w:lang w:val="fr-FR"/>
              </w:rPr>
              <w:t>Avoir des compétences éprouvées dans le domaine de la réalisation d’études socioéconomiques et démographiques.</w:t>
            </w:r>
          </w:p>
          <w:p w14:paraId="2D8044DC" w14:textId="5B89ED73" w:rsidR="00D44D21" w:rsidRPr="008E6F7A" w:rsidRDefault="00D44D21" w:rsidP="00452877">
            <w:pPr>
              <w:spacing w:before="120" w:after="120" w:line="288" w:lineRule="auto"/>
              <w:jc w:val="both"/>
              <w:rPr>
                <w:rFonts w:cstheme="minorHAnsi"/>
                <w:u w:val="single"/>
                <w:lang w:val="fr-FR"/>
              </w:rPr>
            </w:pPr>
            <w:r w:rsidRPr="008E6F7A">
              <w:rPr>
                <w:rFonts w:cstheme="minorHAnsi"/>
                <w:u w:val="single"/>
                <w:lang w:val="fr-FR"/>
              </w:rPr>
              <w:t>II</w:t>
            </w:r>
            <w:r w:rsidR="008A4E67" w:rsidRPr="008E6F7A">
              <w:rPr>
                <w:rFonts w:cstheme="minorHAnsi"/>
                <w:u w:val="single"/>
                <w:lang w:val="fr-FR"/>
              </w:rPr>
              <w:t>I</w:t>
            </w:r>
            <w:r w:rsidRPr="008E6F7A">
              <w:rPr>
                <w:rFonts w:cstheme="minorHAnsi"/>
                <w:u w:val="single"/>
                <w:lang w:val="fr-FR"/>
              </w:rPr>
              <w:t>. Expérience :</w:t>
            </w:r>
          </w:p>
          <w:p w14:paraId="79268E5A" w14:textId="77777777" w:rsidR="0053419D" w:rsidRPr="008E6F7A" w:rsidRDefault="0053419D" w:rsidP="00CC1250">
            <w:pPr>
              <w:pStyle w:val="Paragraphedeliste"/>
              <w:numPr>
                <w:ilvl w:val="0"/>
                <w:numId w:val="16"/>
              </w:numPr>
              <w:autoSpaceDE w:val="0"/>
              <w:autoSpaceDN w:val="0"/>
              <w:adjustRightInd w:val="0"/>
              <w:jc w:val="both"/>
              <w:rPr>
                <w:rFonts w:cstheme="minorHAnsi"/>
                <w:lang w:val="fr-FR"/>
              </w:rPr>
            </w:pPr>
            <w:r w:rsidRPr="008E6F7A">
              <w:rPr>
                <w:rFonts w:cstheme="minorHAnsi"/>
                <w:lang w:val="fr-FR"/>
              </w:rPr>
              <w:t>Justifier d’au moins 5 ans d’expérience dans le domaine de l’élaboration d’études de base et analyse sectorielle de projets dans des pays post-conflit et en développement.</w:t>
            </w:r>
          </w:p>
          <w:p w14:paraId="57300A81" w14:textId="77777777" w:rsidR="0053419D" w:rsidRPr="008E6F7A" w:rsidRDefault="0053419D" w:rsidP="00CC1250">
            <w:pPr>
              <w:pStyle w:val="Paragraphedeliste"/>
              <w:numPr>
                <w:ilvl w:val="0"/>
                <w:numId w:val="16"/>
              </w:numPr>
              <w:jc w:val="both"/>
              <w:rPr>
                <w:rFonts w:cstheme="minorHAnsi"/>
                <w:lang w:val="fr-FR"/>
              </w:rPr>
            </w:pPr>
            <w:r w:rsidRPr="008E6F7A">
              <w:rPr>
                <w:rFonts w:cstheme="minorHAnsi"/>
                <w:lang w:val="fr-FR"/>
              </w:rPr>
              <w:t>Justifier d’au moins 5 ans d’expérience dans la mise en place d’un système de Suivi et Evaluation</w:t>
            </w:r>
          </w:p>
          <w:p w14:paraId="690FE1C9" w14:textId="77777777" w:rsidR="0053419D" w:rsidRPr="008E6F7A" w:rsidRDefault="0053419D" w:rsidP="00CC1250">
            <w:pPr>
              <w:pStyle w:val="Paragraphedeliste"/>
              <w:numPr>
                <w:ilvl w:val="0"/>
                <w:numId w:val="16"/>
              </w:numPr>
              <w:jc w:val="both"/>
              <w:rPr>
                <w:rFonts w:cstheme="minorHAnsi"/>
                <w:lang w:val="fr-FR"/>
              </w:rPr>
            </w:pPr>
            <w:r w:rsidRPr="008E6F7A">
              <w:rPr>
                <w:rFonts w:cstheme="minorHAnsi"/>
                <w:lang w:val="fr-FR"/>
              </w:rPr>
              <w:t>Justifier de la participation dans les études socioéconomiques et démographiques comme MICS et EDS ;</w:t>
            </w:r>
          </w:p>
          <w:p w14:paraId="2155BD94" w14:textId="20CE44BF" w:rsidR="0053419D" w:rsidRPr="008E6F7A" w:rsidRDefault="0053419D" w:rsidP="00CC1250">
            <w:pPr>
              <w:pStyle w:val="Paragraphedeliste"/>
              <w:numPr>
                <w:ilvl w:val="0"/>
                <w:numId w:val="16"/>
              </w:numPr>
              <w:jc w:val="both"/>
              <w:rPr>
                <w:rFonts w:cstheme="minorHAnsi"/>
                <w:lang w:val="fr-FR"/>
              </w:rPr>
            </w:pPr>
            <w:r w:rsidRPr="008E6F7A">
              <w:rPr>
                <w:rFonts w:cstheme="minorHAnsi"/>
                <w:lang w:val="fr-FR"/>
              </w:rPr>
              <w:t>Expérience de travail avec l’Institut National des Statistiques et disposer de réseau de collaboration avec ce dernier.</w:t>
            </w:r>
          </w:p>
          <w:p w14:paraId="24301A6C" w14:textId="77777777" w:rsidR="0053419D" w:rsidRPr="008E6F7A" w:rsidRDefault="0053419D" w:rsidP="0053419D">
            <w:pPr>
              <w:pStyle w:val="Paragraphedeliste"/>
              <w:jc w:val="both"/>
              <w:rPr>
                <w:rFonts w:cstheme="minorHAnsi"/>
                <w:lang w:val="fr-FR"/>
              </w:rPr>
            </w:pPr>
          </w:p>
          <w:p w14:paraId="7B15DEAB" w14:textId="05DA7011" w:rsidR="00D44D21" w:rsidRPr="008E6F7A" w:rsidRDefault="00D44D21" w:rsidP="005C4590">
            <w:pPr>
              <w:jc w:val="both"/>
              <w:rPr>
                <w:rFonts w:eastAsia="Times New Roman" w:cstheme="minorHAnsi"/>
                <w:lang w:val="fr-FR"/>
              </w:rPr>
            </w:pPr>
            <w:r w:rsidRPr="008E6F7A">
              <w:rPr>
                <w:rFonts w:eastAsia="Times New Roman" w:cstheme="minorHAnsi"/>
                <w:lang w:val="fr-FR"/>
              </w:rPr>
              <w:t>I</w:t>
            </w:r>
            <w:r w:rsidR="005C4590" w:rsidRPr="008E6F7A">
              <w:rPr>
                <w:rFonts w:eastAsia="Times New Roman" w:cstheme="minorHAnsi"/>
                <w:lang w:val="fr-FR"/>
              </w:rPr>
              <w:t>V</w:t>
            </w:r>
            <w:r w:rsidRPr="008E6F7A">
              <w:rPr>
                <w:rFonts w:eastAsia="Times New Roman" w:cstheme="minorHAnsi"/>
                <w:lang w:val="fr-FR"/>
              </w:rPr>
              <w:t>. Langues requises :</w:t>
            </w:r>
          </w:p>
          <w:p w14:paraId="2809F37A" w14:textId="77777777" w:rsidR="0053419D" w:rsidRPr="008E6F7A" w:rsidRDefault="0053419D" w:rsidP="005C4590">
            <w:pPr>
              <w:jc w:val="both"/>
              <w:rPr>
                <w:rFonts w:eastAsia="Times New Roman" w:cstheme="minorHAnsi"/>
                <w:lang w:val="fr-FR"/>
              </w:rPr>
            </w:pPr>
          </w:p>
          <w:p w14:paraId="7AF5EDC7" w14:textId="77777777" w:rsidR="0053419D" w:rsidRPr="008E6F7A" w:rsidRDefault="0053419D" w:rsidP="00CC1250">
            <w:pPr>
              <w:pStyle w:val="Paragraphedeliste"/>
              <w:numPr>
                <w:ilvl w:val="0"/>
                <w:numId w:val="16"/>
              </w:numPr>
              <w:autoSpaceDE w:val="0"/>
              <w:autoSpaceDN w:val="0"/>
              <w:adjustRightInd w:val="0"/>
              <w:jc w:val="both"/>
              <w:rPr>
                <w:rFonts w:cstheme="minorHAnsi"/>
                <w:lang w:val="fr-FR"/>
              </w:rPr>
            </w:pPr>
            <w:r w:rsidRPr="008E6F7A">
              <w:rPr>
                <w:rFonts w:cstheme="minorHAnsi"/>
                <w:lang w:val="fr-FR"/>
              </w:rPr>
              <w:t>Maîtrise indispensable de la langue française tant à l’écrit qu’à l’oral ;</w:t>
            </w:r>
          </w:p>
          <w:p w14:paraId="186E03CC" w14:textId="77777777" w:rsidR="002D328C" w:rsidRPr="008E6F7A" w:rsidRDefault="002D328C" w:rsidP="0053419D">
            <w:pPr>
              <w:ind w:left="720"/>
              <w:contextualSpacing/>
              <w:jc w:val="both"/>
              <w:rPr>
                <w:rFonts w:cstheme="minorHAnsi"/>
                <w:bCs/>
                <w:color w:val="000000"/>
                <w:lang w:val="fr-FR" w:eastAsia="fr-FR"/>
              </w:rPr>
            </w:pPr>
          </w:p>
          <w:p w14:paraId="4F945924" w14:textId="2EBF8EEA" w:rsidR="0053419D" w:rsidRPr="008E6F7A" w:rsidRDefault="0053419D" w:rsidP="0053419D">
            <w:pPr>
              <w:jc w:val="both"/>
              <w:rPr>
                <w:rFonts w:eastAsia="Times New Roman" w:cstheme="minorHAnsi"/>
                <w:lang w:val="fr-FR"/>
              </w:rPr>
            </w:pPr>
            <w:r w:rsidRPr="008E6F7A">
              <w:rPr>
                <w:rFonts w:eastAsia="Times New Roman" w:cstheme="minorHAnsi"/>
                <w:lang w:val="fr-FR"/>
              </w:rPr>
              <w:t>V. Autres compétences</w:t>
            </w:r>
          </w:p>
          <w:p w14:paraId="092C951F" w14:textId="77777777" w:rsidR="0053419D" w:rsidRPr="008E6F7A" w:rsidRDefault="0053419D" w:rsidP="0053419D">
            <w:pPr>
              <w:autoSpaceDE w:val="0"/>
              <w:autoSpaceDN w:val="0"/>
              <w:adjustRightInd w:val="0"/>
              <w:rPr>
                <w:rFonts w:cstheme="minorHAnsi"/>
              </w:rPr>
            </w:pPr>
          </w:p>
          <w:p w14:paraId="0E616DFA" w14:textId="77777777" w:rsidR="0053419D" w:rsidRPr="008E6F7A" w:rsidRDefault="0053419D" w:rsidP="00CC1250">
            <w:pPr>
              <w:pStyle w:val="Paragraphedeliste"/>
              <w:numPr>
                <w:ilvl w:val="0"/>
                <w:numId w:val="23"/>
              </w:numPr>
              <w:autoSpaceDE w:val="0"/>
              <w:autoSpaceDN w:val="0"/>
              <w:adjustRightInd w:val="0"/>
              <w:jc w:val="both"/>
              <w:rPr>
                <w:rFonts w:cstheme="minorHAnsi"/>
                <w:lang w:val="fr-FR"/>
              </w:rPr>
            </w:pPr>
            <w:r w:rsidRPr="008E6F7A">
              <w:rPr>
                <w:rFonts w:cstheme="minorHAnsi"/>
                <w:lang w:val="fr-FR"/>
              </w:rPr>
              <w:t>Connaissance souhaitée du système des Nations Unies ;</w:t>
            </w:r>
          </w:p>
          <w:p w14:paraId="4AC4CDA3" w14:textId="77777777" w:rsidR="0053419D" w:rsidRPr="008E6F7A" w:rsidRDefault="0053419D" w:rsidP="00CC1250">
            <w:pPr>
              <w:pStyle w:val="Paragraphedeliste"/>
              <w:numPr>
                <w:ilvl w:val="0"/>
                <w:numId w:val="23"/>
              </w:numPr>
              <w:autoSpaceDE w:val="0"/>
              <w:autoSpaceDN w:val="0"/>
              <w:adjustRightInd w:val="0"/>
              <w:jc w:val="both"/>
              <w:rPr>
                <w:rFonts w:cstheme="minorHAnsi"/>
                <w:lang w:val="fr-FR"/>
              </w:rPr>
            </w:pPr>
            <w:r w:rsidRPr="008E6F7A">
              <w:rPr>
                <w:rFonts w:cstheme="minorHAnsi"/>
                <w:lang w:val="fr-FR"/>
              </w:rPr>
              <w:t>Très bonne maitrise de l’outil informatique ;</w:t>
            </w:r>
          </w:p>
          <w:p w14:paraId="7B11BA6E" w14:textId="77777777" w:rsidR="0053419D" w:rsidRPr="008E6F7A" w:rsidRDefault="0053419D" w:rsidP="00CC1250">
            <w:pPr>
              <w:pStyle w:val="Paragraphedeliste"/>
              <w:numPr>
                <w:ilvl w:val="0"/>
                <w:numId w:val="23"/>
              </w:numPr>
              <w:autoSpaceDE w:val="0"/>
              <w:autoSpaceDN w:val="0"/>
              <w:adjustRightInd w:val="0"/>
              <w:jc w:val="both"/>
              <w:rPr>
                <w:rFonts w:cstheme="minorHAnsi"/>
                <w:lang w:val="fr-FR"/>
              </w:rPr>
            </w:pPr>
            <w:r w:rsidRPr="008E6F7A">
              <w:rPr>
                <w:rFonts w:cstheme="minorHAnsi"/>
                <w:lang w:val="fr-FR"/>
              </w:rPr>
              <w:t>Très bonne connaissance du contexte et des enjeux locaux (sécuritaire, économique, social, politique…)</w:t>
            </w:r>
          </w:p>
          <w:p w14:paraId="722A1474" w14:textId="77777777" w:rsidR="0053419D" w:rsidRPr="008E6F7A" w:rsidRDefault="0053419D" w:rsidP="00CC1250">
            <w:pPr>
              <w:pStyle w:val="Paragraphedeliste"/>
              <w:numPr>
                <w:ilvl w:val="0"/>
                <w:numId w:val="23"/>
              </w:numPr>
              <w:jc w:val="both"/>
              <w:rPr>
                <w:rFonts w:cstheme="minorHAnsi"/>
                <w:lang w:val="fr-FR"/>
              </w:rPr>
            </w:pPr>
            <w:r w:rsidRPr="008E6F7A">
              <w:rPr>
                <w:rFonts w:cstheme="minorHAnsi"/>
                <w:lang w:val="fr-FR"/>
              </w:rPr>
              <w:t xml:space="preserve">Familiarité avec les problématiques liées à l’environnement, au développement, etc. </w:t>
            </w:r>
          </w:p>
          <w:p w14:paraId="535FA824" w14:textId="77777777" w:rsidR="0053419D" w:rsidRPr="008E6F7A" w:rsidRDefault="0053419D" w:rsidP="00CC1250">
            <w:pPr>
              <w:pStyle w:val="Paragraphedeliste"/>
              <w:numPr>
                <w:ilvl w:val="0"/>
                <w:numId w:val="23"/>
              </w:numPr>
              <w:jc w:val="both"/>
              <w:rPr>
                <w:rFonts w:cstheme="minorHAnsi"/>
                <w:lang w:val="fr-FR"/>
              </w:rPr>
            </w:pPr>
            <w:r w:rsidRPr="008E6F7A">
              <w:rPr>
                <w:rFonts w:cstheme="minorHAnsi"/>
                <w:lang w:val="fr-FR"/>
              </w:rPr>
              <w:t>Bonne connaissance de la zone du projet</w:t>
            </w:r>
          </w:p>
          <w:p w14:paraId="17C24C9D" w14:textId="77777777" w:rsidR="0053419D" w:rsidRPr="008E6F7A" w:rsidRDefault="0053419D" w:rsidP="00CC1250">
            <w:pPr>
              <w:pStyle w:val="Paragraphedeliste"/>
              <w:numPr>
                <w:ilvl w:val="0"/>
                <w:numId w:val="23"/>
              </w:numPr>
              <w:jc w:val="both"/>
              <w:rPr>
                <w:rFonts w:cstheme="minorHAnsi"/>
                <w:lang w:val="fr-FR"/>
              </w:rPr>
            </w:pPr>
            <w:r w:rsidRPr="008E6F7A">
              <w:rPr>
                <w:rFonts w:cstheme="minorHAnsi"/>
                <w:lang w:val="fr-FR"/>
              </w:rPr>
              <w:t>Une prestation dans les exercices et contextes similaires seraient un atout.</w:t>
            </w:r>
          </w:p>
          <w:p w14:paraId="76550AF6" w14:textId="27F8ADB5" w:rsidR="0053419D" w:rsidRPr="008E6F7A" w:rsidRDefault="0053419D" w:rsidP="00697763">
            <w:pPr>
              <w:pStyle w:val="Paragraphedeliste"/>
              <w:numPr>
                <w:ilvl w:val="0"/>
                <w:numId w:val="23"/>
              </w:numPr>
              <w:jc w:val="both"/>
              <w:rPr>
                <w:rFonts w:cstheme="minorHAnsi"/>
                <w:bCs/>
                <w:color w:val="000000"/>
                <w:lang w:val="fr-FR" w:eastAsia="fr-FR"/>
              </w:rPr>
            </w:pPr>
            <w:r w:rsidRPr="00697763">
              <w:rPr>
                <w:rFonts w:cstheme="minorHAnsi"/>
                <w:lang w:val="fr-FR"/>
              </w:rPr>
              <w:t>Connaissance de la RDC et de son système d’informatisons statistique (INS, notamment)</w:t>
            </w:r>
          </w:p>
        </w:tc>
      </w:tr>
    </w:tbl>
    <w:p w14:paraId="0A12558A" w14:textId="4A208687" w:rsidR="00B25D9C" w:rsidRPr="008E6F7A" w:rsidRDefault="00B25D9C" w:rsidP="00B25D9C">
      <w:pPr>
        <w:pStyle w:val="Paragraphedeliste"/>
        <w:rPr>
          <w:rFonts w:cstheme="minorHAnsi"/>
          <w:b/>
          <w:lang w:val="fr-FR"/>
        </w:rPr>
      </w:pPr>
    </w:p>
    <w:p w14:paraId="385511AF" w14:textId="77777777" w:rsidR="00697763" w:rsidRDefault="00697763">
      <w:pPr>
        <w:rPr>
          <w:rFonts w:eastAsia="Times New Roman" w:cstheme="minorHAnsi"/>
          <w:b/>
          <w:bCs/>
          <w:lang w:val="fr-FR" w:eastAsia="fr-BE"/>
        </w:rPr>
      </w:pPr>
      <w:r>
        <w:rPr>
          <w:rFonts w:cstheme="minorHAnsi"/>
          <w:lang w:val="fr-FR"/>
        </w:rPr>
        <w:br w:type="page"/>
      </w:r>
    </w:p>
    <w:p w14:paraId="3F3B7BAD" w14:textId="020942D2" w:rsidR="00BA47A9" w:rsidRPr="00E90F27" w:rsidRDefault="00BA47A9" w:rsidP="00697763">
      <w:pPr>
        <w:pStyle w:val="Titre1"/>
        <w:keepNext/>
        <w:keepLines/>
        <w:spacing w:before="0"/>
        <w:rPr>
          <w:rFonts w:asciiTheme="minorHAnsi" w:hAnsiTheme="minorHAnsi" w:cstheme="minorHAnsi"/>
          <w:b w:val="0"/>
          <w:sz w:val="22"/>
          <w:szCs w:val="22"/>
          <w:lang w:val="fr-FR"/>
        </w:rPr>
      </w:pPr>
      <w:r w:rsidRPr="00E90F27">
        <w:rPr>
          <w:rFonts w:asciiTheme="minorHAnsi" w:hAnsiTheme="minorHAnsi" w:cstheme="minorHAnsi"/>
          <w:sz w:val="22"/>
          <w:szCs w:val="22"/>
          <w:lang w:val="fr-FR"/>
        </w:rPr>
        <w:lastRenderedPageBreak/>
        <w:t xml:space="preserve">DECLARATIONS ETHIQUES </w:t>
      </w:r>
    </w:p>
    <w:p w14:paraId="70DDA4D4" w14:textId="77777777" w:rsidR="00697763" w:rsidRDefault="00697763" w:rsidP="00BA47A9">
      <w:pPr>
        <w:shd w:val="clear" w:color="auto" w:fill="FFFFFF"/>
        <w:rPr>
          <w:rFonts w:cstheme="minorHAnsi"/>
          <w:lang w:val="fr-FR"/>
        </w:rPr>
      </w:pPr>
    </w:p>
    <w:p w14:paraId="0E155342" w14:textId="0A2CB9B9" w:rsidR="00BA47A9" w:rsidRPr="008E6F7A" w:rsidRDefault="00BA47A9" w:rsidP="00BA47A9">
      <w:pPr>
        <w:shd w:val="clear" w:color="auto" w:fill="FFFFFF"/>
        <w:rPr>
          <w:rFonts w:cstheme="minorHAnsi"/>
          <w:lang w:val="fr-FR"/>
        </w:rPr>
      </w:pPr>
      <w:r w:rsidRPr="008E6F7A">
        <w:rPr>
          <w:rFonts w:cstheme="minorHAnsi"/>
          <w:lang w:val="fr-FR"/>
        </w:rPr>
        <w:t xml:space="preserve">Cette mission sera conduite en conformité avec les principes énoncés dans </w:t>
      </w:r>
      <w:hyperlink r:id="rId15" w:history="1">
        <w:r w:rsidRPr="008E6F7A">
          <w:rPr>
            <w:rStyle w:val="Lienhypertexte"/>
            <w:rFonts w:cstheme="minorHAnsi"/>
            <w:lang w:val="fr-FR"/>
          </w:rPr>
          <w:t>le Guide pour l’éthique de l’évaluation du Groupe des Nations Unies pour l’évaluation</w:t>
        </w:r>
      </w:hyperlink>
      <w:r w:rsidRPr="008E6F7A">
        <w:rPr>
          <w:rStyle w:val="Appelnotedebasdep"/>
          <w:rFonts w:cstheme="minorHAnsi"/>
        </w:rPr>
        <w:footnoteReference w:id="1"/>
      </w:r>
      <w:r w:rsidRPr="008E6F7A">
        <w:rPr>
          <w:rFonts w:cstheme="minorHAnsi"/>
          <w:lang w:val="fr-FR"/>
        </w:rPr>
        <w:t xml:space="preserve"> et </w:t>
      </w:r>
      <w:hyperlink r:id="rId16" w:history="1">
        <w:r w:rsidRPr="008E6F7A">
          <w:rPr>
            <w:rStyle w:val="Lienhypertexte"/>
            <w:rFonts w:cstheme="minorHAnsi"/>
            <w:lang w:val="fr-FR"/>
          </w:rPr>
          <w:t>le code de conduite d'UNEG pour l'évaluation dans le système des Nations Unies</w:t>
        </w:r>
      </w:hyperlink>
      <w:r w:rsidRPr="008E6F7A">
        <w:rPr>
          <w:rStyle w:val="Appelnotedebasdep"/>
          <w:rFonts w:cstheme="minorHAnsi"/>
        </w:rPr>
        <w:footnoteReference w:id="2"/>
      </w:r>
      <w:r w:rsidRPr="008E6F7A">
        <w:rPr>
          <w:rFonts w:cstheme="minorHAnsi"/>
          <w:lang w:val="fr-FR"/>
        </w:rPr>
        <w:t>.</w:t>
      </w:r>
    </w:p>
    <w:p w14:paraId="5DAE9FCD" w14:textId="1875805F" w:rsidR="002223E0" w:rsidRPr="00CC7CB5" w:rsidRDefault="00CC7CB5" w:rsidP="00CC7CB5">
      <w:pPr>
        <w:ind w:left="360"/>
        <w:rPr>
          <w:rFonts w:cstheme="minorHAnsi"/>
          <w:b/>
          <w:lang w:val="fr-FR"/>
        </w:rPr>
      </w:pPr>
      <w:r>
        <w:rPr>
          <w:rFonts w:cstheme="minorHAnsi"/>
          <w:b/>
          <w:lang w:val="fr-FR"/>
        </w:rPr>
        <w:t>7</w:t>
      </w:r>
      <w:r w:rsidRPr="008E6F7A">
        <w:rPr>
          <w:rFonts w:cstheme="minorHAnsi"/>
          <w:b/>
          <w:lang w:val="fr-FR"/>
        </w:rPr>
        <w:t>.</w:t>
      </w:r>
      <w:r w:rsidRPr="008E6F7A">
        <w:rPr>
          <w:rFonts w:cstheme="minorHAnsi"/>
          <w:b/>
          <w:lang w:val="fr-FR"/>
        </w:rPr>
        <w:tab/>
      </w:r>
      <w:r w:rsidR="006C491D" w:rsidRPr="00CC7CB5">
        <w:rPr>
          <w:rFonts w:cstheme="minorHAnsi"/>
          <w:b/>
          <w:lang w:val="fr-FR"/>
        </w:rPr>
        <w:t xml:space="preserve"> </w:t>
      </w:r>
      <w:r w:rsidR="000440EC" w:rsidRPr="00CC7CB5">
        <w:rPr>
          <w:rFonts w:eastAsia="Calibri" w:cstheme="minorHAnsi"/>
          <w:b/>
          <w:lang w:val="fr-FR"/>
        </w:rPr>
        <w:t>Documents constitutifs de l’offre</w:t>
      </w:r>
      <w:r w:rsidR="000440EC" w:rsidRPr="00CC7CB5" w:rsidDel="000440EC">
        <w:rPr>
          <w:rFonts w:cstheme="minorHAnsi"/>
          <w:b/>
          <w:lang w:val="fr-FR"/>
        </w:rPr>
        <w:t xml:space="preserve"> </w:t>
      </w:r>
    </w:p>
    <w:tbl>
      <w:tblPr>
        <w:tblStyle w:val="Grilledutableau"/>
        <w:tblW w:w="9758" w:type="dxa"/>
        <w:tblInd w:w="-5" w:type="dxa"/>
        <w:tblLook w:val="04A0" w:firstRow="1" w:lastRow="0" w:firstColumn="1" w:lastColumn="0" w:noHBand="0" w:noVBand="1"/>
      </w:tblPr>
      <w:tblGrid>
        <w:gridCol w:w="9758"/>
      </w:tblGrid>
      <w:tr w:rsidR="00443E94" w:rsidRPr="00B83A6F" w14:paraId="1C43C607" w14:textId="77777777" w:rsidTr="00340130">
        <w:trPr>
          <w:trHeight w:val="989"/>
        </w:trPr>
        <w:tc>
          <w:tcPr>
            <w:tcW w:w="9758" w:type="dxa"/>
          </w:tcPr>
          <w:p w14:paraId="3A98E7DC" w14:textId="77777777" w:rsidR="00DB13D3" w:rsidRPr="008E6F7A" w:rsidRDefault="00845D5B" w:rsidP="0065710B">
            <w:pPr>
              <w:rPr>
                <w:rFonts w:cstheme="minorHAnsi"/>
                <w:lang w:val="fr-FR"/>
              </w:rPr>
            </w:pPr>
            <w:r w:rsidRPr="008E6F7A">
              <w:rPr>
                <w:rFonts w:cstheme="minorHAnsi"/>
                <w:lang w:val="fr-FR"/>
              </w:rPr>
              <w:t>Les consultants intéressés doivent inclure dans leurs offres les documents/informations ci-dessous :</w:t>
            </w:r>
          </w:p>
          <w:p w14:paraId="2DD6B969" w14:textId="4B133303" w:rsidR="00845D5B" w:rsidRPr="008E6F7A" w:rsidRDefault="00845D5B" w:rsidP="0065710B">
            <w:pPr>
              <w:rPr>
                <w:rFonts w:cstheme="minorHAnsi"/>
                <w:lang w:val="fr-FR"/>
              </w:rPr>
            </w:pPr>
            <w:r w:rsidRPr="008E6F7A">
              <w:rPr>
                <w:rFonts w:cstheme="minorHAnsi"/>
                <w:lang w:val="fr-FR"/>
              </w:rPr>
              <w:t xml:space="preserve"> </w:t>
            </w:r>
          </w:p>
          <w:p w14:paraId="0FA306DF" w14:textId="6F06E7C9" w:rsidR="0065710B" w:rsidRPr="008E6F7A" w:rsidRDefault="000B254C" w:rsidP="0065710B">
            <w:pPr>
              <w:rPr>
                <w:rFonts w:cstheme="minorHAnsi"/>
                <w:b/>
                <w:lang w:val="fr-FR"/>
              </w:rPr>
            </w:pPr>
            <w:r w:rsidRPr="008E6F7A">
              <w:rPr>
                <w:rFonts w:cstheme="minorHAnsi"/>
                <w:b/>
                <w:lang w:val="fr-FR"/>
              </w:rPr>
              <w:t xml:space="preserve">1. Proposition </w:t>
            </w:r>
            <w:r w:rsidR="00845D5B" w:rsidRPr="008E6F7A">
              <w:rPr>
                <w:rFonts w:cstheme="minorHAnsi"/>
                <w:b/>
                <w:lang w:val="fr-FR"/>
              </w:rPr>
              <w:t>technique :</w:t>
            </w:r>
          </w:p>
          <w:p w14:paraId="0B313307" w14:textId="3CD95F7B" w:rsidR="00200AA0" w:rsidRPr="008E6F7A" w:rsidRDefault="00200AA0" w:rsidP="0065710B">
            <w:pPr>
              <w:rPr>
                <w:rFonts w:cstheme="minorHAnsi"/>
                <w:lang w:val="fr-FR"/>
              </w:rPr>
            </w:pPr>
          </w:p>
          <w:p w14:paraId="59F7B18A" w14:textId="7DE54CCC" w:rsidR="00236346" w:rsidRDefault="00BA47A9" w:rsidP="00CC1250">
            <w:pPr>
              <w:pStyle w:val="Corps"/>
              <w:numPr>
                <w:ilvl w:val="0"/>
                <w:numId w:val="24"/>
              </w:numPr>
              <w:jc w:val="both"/>
              <w:rPr>
                <w:rFonts w:asciiTheme="minorHAnsi" w:hAnsiTheme="minorHAnsi" w:cstheme="minorHAnsi"/>
                <w:bCs/>
              </w:rPr>
            </w:pPr>
            <w:r w:rsidRPr="008E6F7A">
              <w:rPr>
                <w:rFonts w:asciiTheme="minorHAnsi" w:hAnsiTheme="minorHAnsi" w:cstheme="minorHAnsi"/>
              </w:rPr>
              <w:t xml:space="preserve">Une </w:t>
            </w:r>
            <w:r w:rsidRPr="007E5C56">
              <w:rPr>
                <w:rFonts w:asciiTheme="minorHAnsi" w:hAnsiTheme="minorHAnsi" w:cstheme="minorHAnsi"/>
              </w:rPr>
              <w:t>présentation du consultant et de ses motivations pour la mission, en expliquant l´expérience pertinente démontrée, y compris</w:t>
            </w:r>
            <w:r w:rsidR="00697763">
              <w:rPr>
                <w:rFonts w:asciiTheme="minorHAnsi" w:hAnsiTheme="minorHAnsi" w:cstheme="minorHAnsi"/>
              </w:rPr>
              <w:t xml:space="preserve"> l</w:t>
            </w:r>
            <w:r w:rsidRPr="008E6F7A">
              <w:rPr>
                <w:rFonts w:asciiTheme="minorHAnsi" w:hAnsiTheme="minorHAnsi" w:cstheme="minorHAnsi"/>
                <w:bCs/>
              </w:rPr>
              <w:t>a compréhension du consultant du mandat et des attentes du projet, la méthodologie proposée</w:t>
            </w:r>
            <w:r w:rsidR="00236346">
              <w:rPr>
                <w:rFonts w:asciiTheme="minorHAnsi" w:hAnsiTheme="minorHAnsi" w:cstheme="minorHAnsi"/>
                <w:bCs/>
              </w:rPr>
              <w:t> ;</w:t>
            </w:r>
            <w:r w:rsidRPr="008E6F7A">
              <w:rPr>
                <w:rFonts w:asciiTheme="minorHAnsi" w:hAnsiTheme="minorHAnsi" w:cstheme="minorHAnsi"/>
                <w:bCs/>
              </w:rPr>
              <w:t xml:space="preserve"> </w:t>
            </w:r>
          </w:p>
          <w:p w14:paraId="3B9B1542" w14:textId="46D854FB" w:rsidR="00BA47A9" w:rsidRPr="008E6F7A" w:rsidRDefault="00236346" w:rsidP="00CC1250">
            <w:pPr>
              <w:pStyle w:val="Corps"/>
              <w:numPr>
                <w:ilvl w:val="0"/>
                <w:numId w:val="24"/>
              </w:numPr>
              <w:jc w:val="both"/>
              <w:rPr>
                <w:rFonts w:asciiTheme="minorHAnsi" w:hAnsiTheme="minorHAnsi" w:cstheme="minorHAnsi"/>
                <w:bCs/>
              </w:rPr>
            </w:pPr>
            <w:r>
              <w:rPr>
                <w:rFonts w:asciiTheme="minorHAnsi" w:hAnsiTheme="minorHAnsi" w:cstheme="minorHAnsi"/>
                <w:bCs/>
              </w:rPr>
              <w:t xml:space="preserve">Un chronogramme bien détaillé </w:t>
            </w:r>
            <w:r w:rsidR="00BA47A9" w:rsidRPr="008E6F7A">
              <w:rPr>
                <w:rFonts w:asciiTheme="minorHAnsi" w:hAnsiTheme="minorHAnsi" w:cstheme="minorHAnsi"/>
                <w:bCs/>
              </w:rPr>
              <w:t>des activités</w:t>
            </w:r>
            <w:r>
              <w:rPr>
                <w:rFonts w:asciiTheme="minorHAnsi" w:hAnsiTheme="minorHAnsi" w:cstheme="minorHAnsi"/>
                <w:bCs/>
              </w:rPr>
              <w:t> ;</w:t>
            </w:r>
          </w:p>
          <w:p w14:paraId="478B669C" w14:textId="7CD85FD2" w:rsidR="00BA47A9" w:rsidRPr="008E6F7A" w:rsidRDefault="00BA47A9" w:rsidP="000921D0">
            <w:pPr>
              <w:pStyle w:val="Corps"/>
              <w:jc w:val="both"/>
              <w:rPr>
                <w:rFonts w:asciiTheme="minorHAnsi" w:hAnsiTheme="minorHAnsi" w:cstheme="minorHAnsi"/>
                <w:bCs/>
              </w:rPr>
            </w:pPr>
            <w:r w:rsidRPr="008E6F7A">
              <w:rPr>
                <w:rFonts w:asciiTheme="minorHAnsi" w:hAnsiTheme="minorHAnsi" w:cstheme="minorHAnsi"/>
                <w:bCs/>
              </w:rPr>
              <w:t xml:space="preserve">La proposition technique doit être présentée de manière concise et structurée dans l'ordre suivant de façon à inclure, de manière limitative, les informations suivantes : </w:t>
            </w:r>
          </w:p>
          <w:p w14:paraId="7001663C" w14:textId="44762A93" w:rsidR="003231AD" w:rsidRPr="008E6F7A" w:rsidRDefault="000921D0" w:rsidP="00CC1250">
            <w:pPr>
              <w:pStyle w:val="Corps"/>
              <w:numPr>
                <w:ilvl w:val="0"/>
                <w:numId w:val="25"/>
              </w:numPr>
              <w:jc w:val="both"/>
              <w:rPr>
                <w:rFonts w:asciiTheme="minorHAnsi" w:hAnsiTheme="minorHAnsi" w:cstheme="minorHAnsi"/>
                <w:bCs/>
              </w:rPr>
            </w:pPr>
            <w:r w:rsidRPr="008E6F7A">
              <w:rPr>
                <w:rFonts w:asciiTheme="minorHAnsi" w:hAnsiTheme="minorHAnsi" w:cstheme="minorHAnsi"/>
                <w:bCs/>
              </w:rPr>
              <w:t>L’approche et les méthodes suggérées pour traiter les différentes parties exigées par les termes de référence, y compris une liste détaillée des données et informations à collecter et des méthodes de collecte proposées ; ainsi qu’un plan de travail provisoire avec produits à délivrer avec les échéances correspondantes</w:t>
            </w:r>
            <w:r w:rsidR="00236346">
              <w:rPr>
                <w:rFonts w:asciiTheme="minorHAnsi" w:hAnsiTheme="minorHAnsi" w:cstheme="minorHAnsi"/>
                <w:bCs/>
              </w:rPr>
              <w:t> ;</w:t>
            </w:r>
          </w:p>
          <w:p w14:paraId="3042D3CF" w14:textId="4DA61BC1" w:rsidR="000921D0" w:rsidRPr="008E6F7A" w:rsidRDefault="00A766AD" w:rsidP="00CC1250">
            <w:pPr>
              <w:pStyle w:val="Corps"/>
              <w:numPr>
                <w:ilvl w:val="0"/>
                <w:numId w:val="25"/>
              </w:numPr>
              <w:jc w:val="both"/>
              <w:rPr>
                <w:rFonts w:asciiTheme="minorHAnsi" w:hAnsiTheme="minorHAnsi" w:cstheme="minorHAnsi"/>
                <w:bCs/>
              </w:rPr>
            </w:pPr>
            <w:r w:rsidRPr="008E6F7A">
              <w:rPr>
                <w:rFonts w:asciiTheme="minorHAnsi" w:hAnsiTheme="minorHAnsi" w:cstheme="minorHAnsi"/>
              </w:rPr>
              <w:t>Un</w:t>
            </w:r>
            <w:r w:rsidR="00D54A05" w:rsidRPr="008E6F7A">
              <w:rPr>
                <w:rFonts w:asciiTheme="minorHAnsi" w:hAnsiTheme="minorHAnsi" w:cstheme="minorHAnsi"/>
              </w:rPr>
              <w:t xml:space="preserve"> CV</w:t>
            </w:r>
            <w:r w:rsidR="00200AA0" w:rsidRPr="008E6F7A">
              <w:rPr>
                <w:rFonts w:asciiTheme="minorHAnsi" w:hAnsiTheme="minorHAnsi" w:cstheme="minorHAnsi"/>
              </w:rPr>
              <w:t xml:space="preserve"> actualisé</w:t>
            </w:r>
            <w:r w:rsidRPr="008E6F7A">
              <w:rPr>
                <w:rFonts w:asciiTheme="minorHAnsi" w:hAnsiTheme="minorHAnsi" w:cstheme="minorHAnsi"/>
              </w:rPr>
              <w:t>, incluant les expériences passées dans des projets similaires, avec au moins trois références</w:t>
            </w:r>
            <w:r w:rsidR="00D54A05" w:rsidRPr="008E6F7A">
              <w:rPr>
                <w:rFonts w:asciiTheme="minorHAnsi" w:hAnsiTheme="minorHAnsi" w:cstheme="minorHAnsi"/>
              </w:rPr>
              <w:t> </w:t>
            </w:r>
            <w:r w:rsidR="00CB0FD0" w:rsidRPr="008E6F7A">
              <w:rPr>
                <w:rFonts w:asciiTheme="minorHAnsi" w:hAnsiTheme="minorHAnsi" w:cstheme="minorHAnsi"/>
              </w:rPr>
              <w:t>+ une(les) copies du (des) diplômes</w:t>
            </w:r>
            <w:r w:rsidR="00236346">
              <w:rPr>
                <w:rFonts w:asciiTheme="minorHAnsi" w:hAnsiTheme="minorHAnsi" w:cstheme="minorHAnsi"/>
              </w:rPr>
              <w:t> ;</w:t>
            </w:r>
          </w:p>
          <w:p w14:paraId="4D878D5B" w14:textId="6D322C93" w:rsidR="000921D0" w:rsidRPr="008E6F7A" w:rsidRDefault="000921D0" w:rsidP="00CC1250">
            <w:pPr>
              <w:pStyle w:val="Corps"/>
              <w:numPr>
                <w:ilvl w:val="0"/>
                <w:numId w:val="25"/>
              </w:numPr>
              <w:jc w:val="both"/>
              <w:rPr>
                <w:rFonts w:asciiTheme="minorHAnsi" w:hAnsiTheme="minorHAnsi" w:cstheme="minorHAnsi"/>
                <w:bCs/>
              </w:rPr>
            </w:pPr>
            <w:r w:rsidRPr="008E6F7A">
              <w:rPr>
                <w:rFonts w:asciiTheme="minorHAnsi" w:hAnsiTheme="minorHAnsi" w:cstheme="minorHAnsi"/>
                <w:bCs/>
              </w:rPr>
              <w:t>La compréhension des besoins et des services attendus à travers l’interprétation des termes de référence</w:t>
            </w:r>
            <w:r w:rsidR="00236346">
              <w:rPr>
                <w:rFonts w:asciiTheme="minorHAnsi" w:hAnsiTheme="minorHAnsi" w:cstheme="minorHAnsi"/>
                <w:bCs/>
              </w:rPr>
              <w:t> ;</w:t>
            </w:r>
          </w:p>
          <w:p w14:paraId="00BBFD9E" w14:textId="440934FE" w:rsidR="0065710B" w:rsidRPr="008E6F7A" w:rsidRDefault="0065710B" w:rsidP="0065710B">
            <w:pPr>
              <w:rPr>
                <w:rFonts w:cstheme="minorHAnsi"/>
                <w:lang w:val="fr-FR"/>
              </w:rPr>
            </w:pPr>
          </w:p>
          <w:p w14:paraId="46FD4694" w14:textId="2B6AD650" w:rsidR="0065710B" w:rsidRPr="008E6F7A" w:rsidRDefault="00845D5B" w:rsidP="00A24134">
            <w:pPr>
              <w:rPr>
                <w:rFonts w:cstheme="minorHAnsi"/>
                <w:b/>
                <w:lang w:val="fr-FR"/>
              </w:rPr>
            </w:pPr>
            <w:r w:rsidRPr="008E6F7A">
              <w:rPr>
                <w:rFonts w:cstheme="minorHAnsi"/>
                <w:b/>
                <w:lang w:val="fr-FR"/>
              </w:rPr>
              <w:t>2</w:t>
            </w:r>
            <w:r w:rsidR="0065710B" w:rsidRPr="008E6F7A">
              <w:rPr>
                <w:rFonts w:cstheme="minorHAnsi"/>
                <w:b/>
                <w:lang w:val="fr-FR"/>
              </w:rPr>
              <w:t xml:space="preserve">. </w:t>
            </w:r>
            <w:r w:rsidR="004F4F1B" w:rsidRPr="008E6F7A">
              <w:rPr>
                <w:rFonts w:cstheme="minorHAnsi"/>
                <w:b/>
                <w:lang w:val="fr-FR"/>
              </w:rPr>
              <w:t>Lettre d´offre avec u</w:t>
            </w:r>
            <w:r w:rsidR="00A766AD" w:rsidRPr="008E6F7A">
              <w:rPr>
                <w:rFonts w:cstheme="minorHAnsi"/>
                <w:b/>
                <w:lang w:val="fr-FR"/>
              </w:rPr>
              <w:t xml:space="preserve">ne proposition financière </w:t>
            </w:r>
          </w:p>
          <w:p w14:paraId="5526D30B" w14:textId="77777777" w:rsidR="00200AA0" w:rsidRPr="008E6F7A" w:rsidRDefault="00200AA0" w:rsidP="00A24134">
            <w:pPr>
              <w:rPr>
                <w:rFonts w:cstheme="minorHAnsi"/>
                <w:lang w:val="fr-FR"/>
              </w:rPr>
            </w:pPr>
          </w:p>
          <w:p w14:paraId="1598D6C6" w14:textId="3407483B" w:rsidR="007E5C56" w:rsidRPr="007E5C56" w:rsidRDefault="007E5C56" w:rsidP="007E5C56">
            <w:pPr>
              <w:rPr>
                <w:rFonts w:cstheme="minorHAnsi"/>
                <w:b/>
                <w:i/>
                <w:lang w:val="fr-FR"/>
              </w:rPr>
            </w:pPr>
            <w:r w:rsidRPr="007E5C56">
              <w:rPr>
                <w:rFonts w:cstheme="minorHAnsi"/>
                <w:b/>
                <w:lang w:val="fr-FR"/>
              </w:rPr>
              <w:t xml:space="preserve">           </w:t>
            </w:r>
            <w:r w:rsidR="00A14E47" w:rsidRPr="007E5C56">
              <w:rPr>
                <w:rFonts w:cstheme="minorHAnsi"/>
                <w:b/>
                <w:i/>
                <w:lang w:val="fr-FR"/>
              </w:rPr>
              <w:t xml:space="preserve">Lettre de soumission au PNUD confirmant l´intérêt et la disponibilité du prestataire </w:t>
            </w:r>
            <w:r w:rsidRPr="007E5C56">
              <w:rPr>
                <w:rFonts w:cstheme="minorHAnsi"/>
                <w:b/>
                <w:i/>
                <w:lang w:val="fr-FR"/>
              </w:rPr>
              <w:t xml:space="preserve"> </w:t>
            </w:r>
          </w:p>
          <w:p w14:paraId="23B7F773" w14:textId="5531E4C1" w:rsidR="00A14E47" w:rsidRPr="007E5C56" w:rsidRDefault="007E5C56" w:rsidP="00A14E47">
            <w:pPr>
              <w:rPr>
                <w:rFonts w:cstheme="minorHAnsi"/>
                <w:b/>
                <w:lang w:val="fr-FR"/>
              </w:rPr>
            </w:pPr>
            <w:r w:rsidRPr="007E5C56">
              <w:rPr>
                <w:rFonts w:cstheme="minorHAnsi"/>
                <w:b/>
                <w:i/>
                <w:lang w:val="fr-FR"/>
              </w:rPr>
              <w:t xml:space="preserve">                </w:t>
            </w:r>
            <w:proofErr w:type="gramStart"/>
            <w:r w:rsidR="00A14E47" w:rsidRPr="007E5C56">
              <w:rPr>
                <w:rFonts w:cstheme="minorHAnsi"/>
                <w:b/>
                <w:i/>
                <w:lang w:val="fr-FR"/>
              </w:rPr>
              <w:t>individuel</w:t>
            </w:r>
            <w:proofErr w:type="gramEnd"/>
            <w:r w:rsidR="00A14E47" w:rsidRPr="007E5C56">
              <w:rPr>
                <w:rFonts w:cstheme="minorHAnsi"/>
                <w:b/>
                <w:i/>
                <w:lang w:val="fr-FR"/>
              </w:rPr>
              <w:t xml:space="preserve"> (IC) pour la mission</w:t>
            </w:r>
            <w:r w:rsidR="00A14E47" w:rsidRPr="007E5C56">
              <w:rPr>
                <w:rFonts w:cstheme="minorHAnsi"/>
                <w:b/>
                <w:lang w:val="fr-FR"/>
              </w:rPr>
              <w:t xml:space="preserve"> – Annexe 2</w:t>
            </w:r>
          </w:p>
          <w:p w14:paraId="639CBB1C" w14:textId="77777777" w:rsidR="00A14E47" w:rsidRPr="007E5C56" w:rsidRDefault="00A14E47" w:rsidP="00A14E47">
            <w:pPr>
              <w:rPr>
                <w:rFonts w:cstheme="minorHAnsi"/>
                <w:lang w:val="fr-FR"/>
              </w:rPr>
            </w:pPr>
          </w:p>
          <w:p w14:paraId="0EC31431" w14:textId="77777777" w:rsidR="00A14E47" w:rsidRPr="007E5C56" w:rsidRDefault="00A14E47" w:rsidP="00A14E47">
            <w:pPr>
              <w:pStyle w:val="Paragraphedeliste"/>
              <w:numPr>
                <w:ilvl w:val="0"/>
                <w:numId w:val="26"/>
              </w:numPr>
              <w:rPr>
                <w:rFonts w:cstheme="minorHAnsi"/>
                <w:lang w:val="fr-FR"/>
              </w:rPr>
            </w:pPr>
            <w:r w:rsidRPr="007E5C56">
              <w:rPr>
                <w:rFonts w:cstheme="minorHAnsi"/>
                <w:lang w:val="fr-FR"/>
              </w:rPr>
              <w:t>Le/la Consultant(e) doit</w:t>
            </w:r>
            <w:r w:rsidRPr="007E5C56">
              <w:rPr>
                <w:lang w:val="fr-FR"/>
              </w:rPr>
              <w:t xml:space="preserve"> remplir et signer la </w:t>
            </w:r>
            <w:r w:rsidRPr="007E5C56">
              <w:rPr>
                <w:rFonts w:cstheme="minorHAnsi"/>
                <w:i/>
                <w:lang w:val="fr-FR"/>
              </w:rPr>
              <w:t xml:space="preserve">Lettre de soumission au PNUD confirmant l´intérêt et la disponibilité du prestataire individuel (IC) pour la mission </w:t>
            </w:r>
            <w:r w:rsidRPr="007E5C56">
              <w:rPr>
                <w:rFonts w:cstheme="minorHAnsi"/>
                <w:lang w:val="fr-FR"/>
              </w:rPr>
              <w:t>– Annexe 2.</w:t>
            </w:r>
          </w:p>
          <w:p w14:paraId="7D896DBC" w14:textId="4549B29A" w:rsidR="00A14E47" w:rsidRPr="008E6F7A" w:rsidRDefault="00A14E47" w:rsidP="00340130">
            <w:pPr>
              <w:pStyle w:val="Paragraphedeliste"/>
              <w:numPr>
                <w:ilvl w:val="0"/>
                <w:numId w:val="26"/>
              </w:numPr>
              <w:rPr>
                <w:rFonts w:cstheme="minorHAnsi"/>
                <w:lang w:val="fr-FR"/>
              </w:rPr>
            </w:pPr>
            <w:r w:rsidRPr="007E5C5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tc>
      </w:tr>
    </w:tbl>
    <w:p w14:paraId="3B384541" w14:textId="3162206A" w:rsidR="00E94857" w:rsidRPr="008E6F7A" w:rsidRDefault="00CC7CB5" w:rsidP="00A24134">
      <w:pPr>
        <w:rPr>
          <w:rFonts w:cstheme="minorHAnsi"/>
          <w:b/>
          <w:lang w:val="fr-FR"/>
        </w:rPr>
      </w:pPr>
      <w:r>
        <w:rPr>
          <w:rFonts w:cstheme="minorHAnsi"/>
          <w:b/>
          <w:lang w:val="fr-FR"/>
        </w:rPr>
        <w:lastRenderedPageBreak/>
        <w:t>8</w:t>
      </w:r>
      <w:r w:rsidR="00E94857" w:rsidRPr="008E6F7A">
        <w:rPr>
          <w:rFonts w:cstheme="minorHAnsi"/>
          <w:b/>
          <w:lang w:val="fr-FR"/>
        </w:rPr>
        <w:t xml:space="preserve">. </w:t>
      </w:r>
      <w:r w:rsidR="00F64848" w:rsidRPr="008E6F7A">
        <w:rPr>
          <w:rFonts w:cstheme="minorHAnsi"/>
          <w:b/>
          <w:lang w:val="fr-FR"/>
        </w:rPr>
        <w:t xml:space="preserve">Evaluation </w:t>
      </w:r>
    </w:p>
    <w:tbl>
      <w:tblPr>
        <w:tblStyle w:val="Grilledutableau"/>
        <w:tblW w:w="0" w:type="auto"/>
        <w:tblLook w:val="04A0" w:firstRow="1" w:lastRow="0" w:firstColumn="1" w:lastColumn="0" w:noHBand="0" w:noVBand="1"/>
      </w:tblPr>
      <w:tblGrid>
        <w:gridCol w:w="9576"/>
      </w:tblGrid>
      <w:tr w:rsidR="00443E94" w:rsidRPr="00B83A6F" w14:paraId="72B5C7E2" w14:textId="77777777" w:rsidTr="00443E94">
        <w:tc>
          <w:tcPr>
            <w:tcW w:w="9576" w:type="dxa"/>
          </w:tcPr>
          <w:p w14:paraId="1FCACB0D" w14:textId="77777777" w:rsidR="00AC65A9" w:rsidRPr="008E6F7A" w:rsidRDefault="00AC65A9" w:rsidP="00AC65A9">
            <w:pPr>
              <w:rPr>
                <w:rFonts w:cstheme="minorHAnsi"/>
                <w:lang w:val="fr-FR"/>
              </w:rPr>
            </w:pPr>
            <w:r w:rsidRPr="008E6F7A">
              <w:rPr>
                <w:rFonts w:cstheme="minorHAnsi"/>
                <w:lang w:val="fr-FR"/>
              </w:rPr>
              <w:t>Le/la consultant/e individuel sera évalué sur la base de la méthodologie de Notation combinée. Lorsque cette méthode d’évaluation est utilisée, le contrat est attribué au consultant individuel dont l’offre a été évaluée et jugée :</w:t>
            </w:r>
          </w:p>
          <w:p w14:paraId="41DC7CE0" w14:textId="77777777" w:rsidR="00AC65A9" w:rsidRPr="008E6F7A" w:rsidRDefault="00AC65A9" w:rsidP="00AC65A9">
            <w:pPr>
              <w:pStyle w:val="Paragraphedeliste"/>
              <w:numPr>
                <w:ilvl w:val="0"/>
                <w:numId w:val="1"/>
              </w:numPr>
              <w:rPr>
                <w:rFonts w:cstheme="minorHAnsi"/>
                <w:lang w:val="fr-FR"/>
              </w:rPr>
            </w:pPr>
            <w:r w:rsidRPr="008E6F7A">
              <w:rPr>
                <w:rFonts w:cstheme="minorHAnsi"/>
                <w:lang w:val="fr-FR"/>
              </w:rPr>
              <w:t>Répondante/conforme/ acceptable et,</w:t>
            </w:r>
          </w:p>
          <w:p w14:paraId="42AF7E55" w14:textId="77777777" w:rsidR="00AC65A9" w:rsidRPr="008E6F7A" w:rsidRDefault="00AC65A9" w:rsidP="00AC65A9">
            <w:pPr>
              <w:pStyle w:val="Paragraphedeliste"/>
              <w:numPr>
                <w:ilvl w:val="0"/>
                <w:numId w:val="1"/>
              </w:numPr>
              <w:rPr>
                <w:rFonts w:cstheme="minorHAnsi"/>
                <w:lang w:val="fr-FR"/>
              </w:rPr>
            </w:pPr>
            <w:r w:rsidRPr="008E6F7A">
              <w:rPr>
                <w:rFonts w:cstheme="minorHAnsi"/>
                <w:lang w:val="fr-FR"/>
              </w:rPr>
              <w:t>Ayant reçue la note globale pondérée la plus élevée sur la base des critères technique et financier spécifiés</w:t>
            </w:r>
          </w:p>
          <w:p w14:paraId="618E5E5D" w14:textId="77777777" w:rsidR="00AC65A9" w:rsidRPr="008E6F7A" w:rsidRDefault="00AC65A9" w:rsidP="00AC65A9">
            <w:pPr>
              <w:pStyle w:val="Paragraphedeliste"/>
              <w:rPr>
                <w:rFonts w:cstheme="minorHAnsi"/>
                <w:lang w:val="fr-FR"/>
              </w:rPr>
            </w:pPr>
          </w:p>
          <w:p w14:paraId="2DC70DAC" w14:textId="2C0340EC" w:rsidR="00AC65A9" w:rsidRPr="008E6F7A" w:rsidRDefault="00AC65A9" w:rsidP="00AC65A9">
            <w:pPr>
              <w:rPr>
                <w:rFonts w:cstheme="minorHAnsi"/>
                <w:lang w:val="fr-FR"/>
              </w:rPr>
            </w:pPr>
            <w:r w:rsidRPr="008E6F7A">
              <w:rPr>
                <w:rFonts w:cstheme="minorHAnsi"/>
                <w:lang w:val="fr-FR"/>
              </w:rPr>
              <w:t>*</w:t>
            </w:r>
            <w:r w:rsidRPr="008E6F7A">
              <w:rPr>
                <w:rFonts w:cstheme="minorHAnsi"/>
                <w:u w:val="single"/>
                <w:lang w:val="fr-FR"/>
              </w:rPr>
              <w:t xml:space="preserve">Pondération de l’évaluation technique : 70 % </w:t>
            </w:r>
          </w:p>
          <w:p w14:paraId="48644AF0" w14:textId="77777777" w:rsidR="00AC65A9" w:rsidRPr="008E6F7A" w:rsidRDefault="00AC65A9" w:rsidP="00AC65A9">
            <w:pPr>
              <w:rPr>
                <w:rFonts w:cstheme="minorHAnsi"/>
                <w:lang w:val="fr-FR"/>
              </w:rPr>
            </w:pPr>
            <w:r w:rsidRPr="008E6F7A">
              <w:rPr>
                <w:rFonts w:cstheme="minorHAnsi"/>
                <w:lang w:val="fr-FR"/>
              </w:rPr>
              <w:t>*</w:t>
            </w:r>
            <w:r w:rsidRPr="008E6F7A">
              <w:rPr>
                <w:rFonts w:cstheme="minorHAnsi"/>
                <w:u w:val="single"/>
                <w:lang w:val="fr-FR"/>
              </w:rPr>
              <w:t>Pondération de l’évaluation financière : 30 %</w:t>
            </w:r>
          </w:p>
          <w:p w14:paraId="4A9BAFA8" w14:textId="77777777" w:rsidR="00AC65A9" w:rsidRPr="008E6F7A" w:rsidRDefault="00AC65A9" w:rsidP="00AC65A9">
            <w:pPr>
              <w:rPr>
                <w:rFonts w:cstheme="minorHAnsi"/>
                <w:lang w:val="fr-FR"/>
              </w:rPr>
            </w:pPr>
          </w:p>
          <w:p w14:paraId="51AE8B09" w14:textId="77777777" w:rsidR="00AC65A9" w:rsidRPr="008E6F7A" w:rsidRDefault="00AC65A9" w:rsidP="00AC65A9">
            <w:pPr>
              <w:jc w:val="both"/>
              <w:rPr>
                <w:rFonts w:eastAsia="Times New Roman" w:cstheme="minorHAnsi"/>
                <w:bCs/>
                <w:lang w:val="fr-FR" w:eastAsia="rw-RW"/>
              </w:rPr>
            </w:pPr>
            <w:r w:rsidRPr="008E6F7A">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3018AB4B" w14:textId="77777777" w:rsidR="00AC65A9" w:rsidRPr="008E6F7A" w:rsidRDefault="00AC65A9" w:rsidP="00AC65A9">
            <w:pPr>
              <w:jc w:val="both"/>
              <w:rPr>
                <w:rFonts w:cstheme="minorHAnsi"/>
                <w:b/>
                <w:i/>
                <w:lang w:val="fr-FR"/>
              </w:rPr>
            </w:pPr>
          </w:p>
          <w:p w14:paraId="02C213B3" w14:textId="66501C71" w:rsidR="00AC65A9" w:rsidRPr="008E6F7A" w:rsidRDefault="00AC65A9" w:rsidP="00AC65A9">
            <w:pPr>
              <w:jc w:val="both"/>
              <w:rPr>
                <w:rFonts w:cstheme="minorHAnsi"/>
                <w:b/>
                <w:i/>
                <w:lang w:val="fr-FR"/>
              </w:rPr>
            </w:pPr>
            <w:r w:rsidRPr="008E6F7A">
              <w:rPr>
                <w:rFonts w:cstheme="minorHAnsi"/>
                <w:b/>
                <w:i/>
                <w:lang w:val="fr-FR"/>
              </w:rPr>
              <w:t xml:space="preserve">Seulement les candidats ayant obtenu la note minimale combinée de 70/100 à l´évaluation technique </w:t>
            </w:r>
            <w:r w:rsidR="00E07A1A" w:rsidRPr="008E6F7A">
              <w:rPr>
                <w:rFonts w:cstheme="minorHAnsi"/>
                <w:b/>
                <w:i/>
                <w:lang w:val="fr-FR"/>
              </w:rPr>
              <w:t>se</w:t>
            </w:r>
            <w:r w:rsidRPr="008E6F7A">
              <w:rPr>
                <w:rFonts w:cstheme="minorHAnsi"/>
                <w:b/>
                <w:i/>
                <w:lang w:val="fr-FR"/>
              </w:rPr>
              <w:t>ront considérés pour l’évaluation financière.</w:t>
            </w:r>
          </w:p>
          <w:p w14:paraId="6A7A6CFA" w14:textId="77777777" w:rsidR="00AC65A9" w:rsidRPr="008E6F7A" w:rsidRDefault="00AC65A9" w:rsidP="00AC65A9">
            <w:pPr>
              <w:jc w:val="both"/>
              <w:rPr>
                <w:rFonts w:eastAsia="Times New Roman" w:cstheme="minorHAnsi"/>
                <w:bCs/>
                <w:lang w:val="fr-FR" w:eastAsia="rw-RW"/>
              </w:rPr>
            </w:pPr>
          </w:p>
          <w:p w14:paraId="75B3A071" w14:textId="77777777" w:rsidR="00AC65A9" w:rsidRPr="008E6F7A" w:rsidRDefault="00AC65A9" w:rsidP="00AC65A9">
            <w:pPr>
              <w:numPr>
                <w:ilvl w:val="0"/>
                <w:numId w:val="2"/>
              </w:numPr>
              <w:jc w:val="both"/>
              <w:rPr>
                <w:rFonts w:eastAsia="Times New Roman" w:cstheme="minorHAnsi"/>
                <w:bCs/>
                <w:i/>
                <w:u w:val="single"/>
                <w:lang w:val="fr-FR" w:eastAsia="rw-RW"/>
              </w:rPr>
            </w:pPr>
            <w:r w:rsidRPr="008E6F7A">
              <w:rPr>
                <w:rFonts w:eastAsia="Times New Roman" w:cstheme="minorHAnsi"/>
                <w:bCs/>
                <w:i/>
                <w:u w:val="single"/>
                <w:lang w:val="fr-FR" w:eastAsia="rw-RW"/>
              </w:rPr>
              <w:t>La proposition technique</w:t>
            </w:r>
          </w:p>
          <w:p w14:paraId="071EF5EE" w14:textId="77777777" w:rsidR="00AC65A9" w:rsidRPr="008E6F7A" w:rsidRDefault="00AC65A9" w:rsidP="00AC65A9">
            <w:pPr>
              <w:jc w:val="both"/>
              <w:rPr>
                <w:rFonts w:eastAsia="Times New Roman" w:cstheme="minorHAnsi"/>
                <w:bCs/>
                <w:i/>
                <w:u w:val="single"/>
                <w:lang w:val="fr-FR" w:eastAsia="rw-RW"/>
              </w:rPr>
            </w:pPr>
          </w:p>
          <w:p w14:paraId="49CD6E12" w14:textId="127FE5D3" w:rsidR="00AC65A9" w:rsidRPr="008E6F7A" w:rsidRDefault="00AC65A9" w:rsidP="00AC65A9">
            <w:pPr>
              <w:autoSpaceDE w:val="0"/>
              <w:autoSpaceDN w:val="0"/>
              <w:adjustRightInd w:val="0"/>
              <w:jc w:val="both"/>
              <w:rPr>
                <w:rFonts w:cstheme="minorHAnsi"/>
                <w:lang w:val="fr-FR"/>
              </w:rPr>
            </w:pPr>
            <w:r w:rsidRPr="008E6F7A">
              <w:rPr>
                <w:rFonts w:cstheme="minorHAnsi"/>
                <w:lang w:val="fr-FR"/>
              </w:rPr>
              <w:t>La proposition technique sera évaluée sur son degré de réponse par rapport aux termes de référence et sur la base des critères suivants :</w:t>
            </w:r>
          </w:p>
          <w:p w14:paraId="4FA08F0B" w14:textId="5D9C6619" w:rsidR="00D3408B" w:rsidRPr="008E6F7A" w:rsidRDefault="00D3408B" w:rsidP="00AC65A9">
            <w:pPr>
              <w:autoSpaceDE w:val="0"/>
              <w:autoSpaceDN w:val="0"/>
              <w:adjustRightInd w:val="0"/>
              <w:jc w:val="both"/>
              <w:rPr>
                <w:rFonts w:cstheme="minorHAnsi"/>
                <w:lang w:val="fr-FR"/>
              </w:rPr>
            </w:pPr>
          </w:p>
          <w:tbl>
            <w:tblPr>
              <w:tblW w:w="0" w:type="auto"/>
              <w:shd w:val="clear" w:color="auto" w:fill="FFFFFF"/>
              <w:tblCellMar>
                <w:left w:w="0" w:type="dxa"/>
                <w:right w:w="0" w:type="dxa"/>
              </w:tblCellMar>
              <w:tblLook w:val="04A0" w:firstRow="1" w:lastRow="0" w:firstColumn="1" w:lastColumn="0" w:noHBand="0" w:noVBand="1"/>
            </w:tblPr>
            <w:tblGrid>
              <w:gridCol w:w="8122"/>
              <w:gridCol w:w="992"/>
            </w:tblGrid>
            <w:tr w:rsidR="00D3408B" w:rsidRPr="001911F0" w14:paraId="6E3324D4" w14:textId="77777777" w:rsidTr="00697763">
              <w:trPr>
                <w:trHeight w:val="20"/>
              </w:trPr>
              <w:tc>
                <w:tcPr>
                  <w:tcW w:w="8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5A637B" w14:textId="77777777" w:rsidR="00D3408B" w:rsidRPr="001911F0" w:rsidRDefault="00D3408B" w:rsidP="00697763">
                  <w:pPr>
                    <w:spacing w:after="0" w:line="240" w:lineRule="auto"/>
                    <w:jc w:val="both"/>
                    <w:rPr>
                      <w:rFonts w:cstheme="minorHAnsi"/>
                      <w:b/>
                      <w:bCs/>
                      <w:snapToGrid w:val="0"/>
                      <w:lang w:eastAsia="fr-FR"/>
                    </w:rPr>
                  </w:pPr>
                  <w:proofErr w:type="spellStart"/>
                  <w:r w:rsidRPr="001911F0">
                    <w:rPr>
                      <w:rFonts w:cstheme="minorHAnsi"/>
                      <w:b/>
                      <w:bCs/>
                      <w:snapToGrid w:val="0"/>
                    </w:rPr>
                    <w:t>Critères</w:t>
                  </w:r>
                  <w:proofErr w:type="spellEnd"/>
                  <w:r w:rsidRPr="001911F0">
                    <w:rPr>
                      <w:rFonts w:cstheme="minorHAnsi"/>
                      <w:b/>
                      <w:bCs/>
                      <w:snapToGrid w:val="0"/>
                    </w:rPr>
                    <w:t xml:space="preserve"> </w:t>
                  </w:r>
                  <w:proofErr w:type="spellStart"/>
                  <w:r w:rsidRPr="001911F0">
                    <w:rPr>
                      <w:rFonts w:cstheme="minorHAnsi"/>
                      <w:b/>
                      <w:bCs/>
                      <w:snapToGrid w:val="0"/>
                    </w:rPr>
                    <w:t>d´evaluation</w:t>
                  </w:r>
                  <w:proofErr w:type="spellEnd"/>
                  <w:r w:rsidRPr="001911F0">
                    <w:rPr>
                      <w:rFonts w:cstheme="minorHAnsi"/>
                      <w:b/>
                      <w:bCs/>
                      <w:snapToGrid w:val="0"/>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A7674F" w14:textId="77777777" w:rsidR="00D3408B" w:rsidRPr="001911F0" w:rsidRDefault="00D3408B" w:rsidP="00697763">
                  <w:pPr>
                    <w:spacing w:after="0" w:line="240" w:lineRule="auto"/>
                    <w:jc w:val="both"/>
                    <w:rPr>
                      <w:rFonts w:cstheme="minorHAnsi"/>
                      <w:b/>
                      <w:bCs/>
                      <w:color w:val="000000"/>
                    </w:rPr>
                  </w:pPr>
                  <w:r w:rsidRPr="001911F0">
                    <w:rPr>
                      <w:rFonts w:cstheme="minorHAnsi"/>
                      <w:b/>
                      <w:bCs/>
                      <w:color w:val="000000"/>
                    </w:rPr>
                    <w:t>Points</w:t>
                  </w:r>
                </w:p>
              </w:tc>
            </w:tr>
            <w:tr w:rsidR="00D3408B" w:rsidRPr="001911F0" w14:paraId="2E6B2E2E"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18BEC5" w14:textId="74091D05" w:rsidR="00D3408B" w:rsidRPr="001911F0" w:rsidRDefault="00D3408B" w:rsidP="00697763">
                  <w:pPr>
                    <w:spacing w:after="0" w:line="240" w:lineRule="auto"/>
                    <w:jc w:val="both"/>
                    <w:rPr>
                      <w:rFonts w:cstheme="minorHAnsi"/>
                      <w:snapToGrid w:val="0"/>
                      <w:lang w:val="fr-FR"/>
                    </w:rPr>
                  </w:pPr>
                  <w:r w:rsidRPr="001911F0">
                    <w:rPr>
                      <w:rFonts w:cstheme="minorHAnsi"/>
                      <w:lang w:val="fr-FR"/>
                    </w:rPr>
                    <w:t xml:space="preserve">Le/la soumissionnaire a-t-il/elle un master (BAC + 5) ou </w:t>
                  </w:r>
                  <w:r w:rsidR="002A7EC6" w:rsidRPr="001911F0">
                    <w:rPr>
                      <w:rFonts w:cstheme="minorHAnsi"/>
                      <w:lang w:val="fr-FR"/>
                    </w:rPr>
                    <w:t>une licence</w:t>
                  </w:r>
                  <w:r w:rsidRPr="001911F0">
                    <w:rPr>
                      <w:rFonts w:cstheme="minorHAnsi"/>
                      <w:lang w:val="fr-FR"/>
                    </w:rPr>
                    <w:t xml:space="preserve"> </w:t>
                  </w:r>
                  <w:r w:rsidR="002A7EC6" w:rsidRPr="001911F0">
                    <w:rPr>
                      <w:rFonts w:cstheme="minorHAnsi"/>
                      <w:lang w:val="fr-FR"/>
                    </w:rPr>
                    <w:t>en sociologie (du développement), sciences sociales, statistiques, ou dans tout autre domaine pertinent </w:t>
                  </w:r>
                  <w:r w:rsidRPr="001911F0">
                    <w:rPr>
                      <w:rFonts w:cstheme="minorHAnsi"/>
                      <w:lang w:val="fr-FR"/>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B58D1" w14:textId="77777777" w:rsidR="00D3408B" w:rsidRPr="001911F0" w:rsidRDefault="00D3408B" w:rsidP="00697763">
                  <w:pPr>
                    <w:spacing w:after="0" w:line="240" w:lineRule="auto"/>
                    <w:jc w:val="both"/>
                    <w:rPr>
                      <w:rFonts w:cstheme="minorHAnsi"/>
                      <w:color w:val="000000"/>
                    </w:rPr>
                  </w:pPr>
                  <w:r w:rsidRPr="001911F0">
                    <w:rPr>
                      <w:rFonts w:cstheme="minorHAnsi"/>
                      <w:lang w:val="fr-FR"/>
                    </w:rPr>
                    <w:t>15</w:t>
                  </w:r>
                </w:p>
              </w:tc>
            </w:tr>
            <w:tr w:rsidR="00D3408B" w:rsidRPr="001911F0" w14:paraId="67319A9C"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6CB17" w14:textId="1F15B8FD" w:rsidR="00DD3220" w:rsidRPr="001911F0" w:rsidRDefault="00D3408B" w:rsidP="00697763">
                  <w:pPr>
                    <w:autoSpaceDE w:val="0"/>
                    <w:autoSpaceDN w:val="0"/>
                    <w:adjustRightInd w:val="0"/>
                    <w:spacing w:after="0" w:line="240" w:lineRule="auto"/>
                    <w:jc w:val="both"/>
                    <w:rPr>
                      <w:rFonts w:cstheme="minorHAnsi"/>
                      <w:lang w:val="fr-FR"/>
                    </w:rPr>
                  </w:pPr>
                  <w:r w:rsidRPr="001911F0">
                    <w:rPr>
                      <w:rFonts w:cstheme="minorHAnsi"/>
                      <w:lang w:val="fr-FR"/>
                    </w:rPr>
                    <w:t xml:space="preserve">Le/la soumissionnaire a-t-il/elle une expérience avérée (5 ans) </w:t>
                  </w:r>
                  <w:r w:rsidR="00E82477" w:rsidRPr="001911F0">
                    <w:rPr>
                      <w:rFonts w:cstheme="minorHAnsi"/>
                      <w:lang w:val="fr-FR"/>
                    </w:rPr>
                    <w:t>dans le domaine de l’élaboration d’études de base et analyse sectorielle de projets dans des pays post-conflit et en développement.</w:t>
                  </w:r>
                </w:p>
                <w:p w14:paraId="60D775E6" w14:textId="7F893F25" w:rsidR="00D3408B" w:rsidRPr="001911F0" w:rsidRDefault="00D3408B" w:rsidP="00697763">
                  <w:pPr>
                    <w:spacing w:after="0" w:line="240" w:lineRule="auto"/>
                    <w:jc w:val="both"/>
                    <w:rPr>
                      <w:rFonts w:cstheme="minorHAnsi"/>
                      <w:snapToGrid w:val="0"/>
                      <w:lang w:val="fr-FR"/>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2D491" w14:textId="534ED076" w:rsidR="00D3408B" w:rsidRPr="001911F0" w:rsidRDefault="00E07A1A" w:rsidP="00697763">
                  <w:pPr>
                    <w:spacing w:after="0" w:line="240" w:lineRule="auto"/>
                    <w:jc w:val="both"/>
                    <w:rPr>
                      <w:rFonts w:cstheme="minorHAnsi"/>
                      <w:color w:val="000000"/>
                      <w:lang w:val="fr-FR"/>
                    </w:rPr>
                  </w:pPr>
                  <w:r w:rsidRPr="001911F0">
                    <w:rPr>
                      <w:rFonts w:cstheme="minorHAnsi"/>
                      <w:color w:val="000000"/>
                      <w:lang w:val="fr-FR"/>
                    </w:rPr>
                    <w:t>15</w:t>
                  </w:r>
                </w:p>
              </w:tc>
            </w:tr>
            <w:tr w:rsidR="00D3408B" w:rsidRPr="001911F0" w14:paraId="5A711BEE"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054E00" w14:textId="06BEDB1E" w:rsidR="00D3408B" w:rsidRPr="001911F0" w:rsidRDefault="00D3408B" w:rsidP="00697763">
                  <w:pPr>
                    <w:spacing w:after="0" w:line="240" w:lineRule="auto"/>
                    <w:jc w:val="both"/>
                    <w:rPr>
                      <w:rFonts w:cstheme="minorHAnsi"/>
                      <w:lang w:val="fr-FR"/>
                    </w:rPr>
                  </w:pPr>
                  <w:r w:rsidRPr="001911F0">
                    <w:rPr>
                      <w:rFonts w:cstheme="minorHAnsi"/>
                      <w:lang w:val="fr-FR"/>
                    </w:rPr>
                    <w:t>Le/la soumissionnaire a-t-il/elle une expérience</w:t>
                  </w:r>
                  <w:r w:rsidR="00E82477" w:rsidRPr="001911F0">
                    <w:rPr>
                      <w:rFonts w:cstheme="minorHAnsi"/>
                      <w:lang w:val="fr-FR"/>
                    </w:rPr>
                    <w:t xml:space="preserve"> de 5 ans dans la mise en place d’un système de Suivi et Evaluation ? A-t-il participé dans les études socioéconomiques et démographiques comme MICS et EDS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8E5573" w14:textId="64EC6A1C" w:rsidR="00D3408B" w:rsidRPr="001911F0" w:rsidRDefault="00E07A1A" w:rsidP="00697763">
                  <w:pPr>
                    <w:spacing w:after="0" w:line="240" w:lineRule="auto"/>
                    <w:jc w:val="both"/>
                    <w:rPr>
                      <w:rFonts w:cstheme="minorHAnsi"/>
                      <w:lang w:val="fr-FR"/>
                    </w:rPr>
                  </w:pPr>
                  <w:r w:rsidRPr="001911F0">
                    <w:rPr>
                      <w:rFonts w:cstheme="minorHAnsi"/>
                      <w:lang w:val="fr-FR"/>
                    </w:rPr>
                    <w:t>15</w:t>
                  </w:r>
                </w:p>
              </w:tc>
            </w:tr>
            <w:tr w:rsidR="00D3408B" w:rsidRPr="001911F0" w14:paraId="71BB81A9"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495CAB" w14:textId="1E75610D" w:rsidR="00D3408B" w:rsidRPr="001911F0" w:rsidRDefault="00D3408B" w:rsidP="00697763">
                  <w:pPr>
                    <w:spacing w:after="0" w:line="240" w:lineRule="auto"/>
                    <w:jc w:val="both"/>
                    <w:rPr>
                      <w:rFonts w:cstheme="minorHAnsi"/>
                      <w:lang w:val="fr-FR"/>
                    </w:rPr>
                  </w:pPr>
                  <w:r w:rsidRPr="001911F0">
                    <w:rPr>
                      <w:rFonts w:cstheme="minorHAnsi"/>
                      <w:lang w:val="fr-FR"/>
                    </w:rPr>
                    <w:t xml:space="preserve">Le/la soumissionnaire a-t-il/elle </w:t>
                  </w:r>
                  <w:r w:rsidR="00E07A1A" w:rsidRPr="001911F0">
                    <w:rPr>
                      <w:rFonts w:cstheme="minorHAnsi"/>
                      <w:lang w:val="fr-FR"/>
                    </w:rPr>
                    <w:t xml:space="preserve">Expérience de travail avec l’Institut National des Statistiques et disposer de réseau de collaboration avec ce </w:t>
                  </w:r>
                  <w:r w:rsidR="00697763" w:rsidRPr="001911F0">
                    <w:rPr>
                      <w:rFonts w:cstheme="minorHAnsi"/>
                      <w:lang w:val="fr-FR"/>
                    </w:rPr>
                    <w:t>dernier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74D27A" w14:textId="6C2A40C2" w:rsidR="00D3408B" w:rsidRPr="001911F0" w:rsidRDefault="00E07A1A" w:rsidP="00697763">
                  <w:pPr>
                    <w:spacing w:after="0" w:line="240" w:lineRule="auto"/>
                    <w:jc w:val="both"/>
                    <w:rPr>
                      <w:rFonts w:cstheme="minorHAnsi"/>
                      <w:lang w:val="fr-FR"/>
                    </w:rPr>
                  </w:pPr>
                  <w:r w:rsidRPr="001911F0">
                    <w:rPr>
                      <w:rFonts w:cstheme="minorHAnsi"/>
                      <w:lang w:val="fr-FR"/>
                    </w:rPr>
                    <w:t>5</w:t>
                  </w:r>
                </w:p>
              </w:tc>
            </w:tr>
            <w:tr w:rsidR="00D3408B" w:rsidRPr="001911F0" w14:paraId="3FB22A77"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6A2D73" w14:textId="39BA9CBD" w:rsidR="00D3408B" w:rsidRPr="001911F0" w:rsidRDefault="00D3408B" w:rsidP="00697763">
                  <w:pPr>
                    <w:spacing w:after="0" w:line="240" w:lineRule="auto"/>
                    <w:jc w:val="both"/>
                    <w:rPr>
                      <w:rFonts w:cstheme="minorHAnsi"/>
                      <w:lang w:val="fr-FR"/>
                    </w:rPr>
                  </w:pPr>
                  <w:r w:rsidRPr="001911F0">
                    <w:rPr>
                      <w:rFonts w:cstheme="minorHAnsi"/>
                      <w:lang w:val="fr-FR"/>
                    </w:rPr>
                    <w:t xml:space="preserve">Le/la soumissionnaire a-t-il/elle une expérience </w:t>
                  </w:r>
                  <w:r w:rsidR="00E07A1A" w:rsidRPr="001911F0">
                    <w:rPr>
                      <w:rFonts w:cstheme="minorHAnsi"/>
                      <w:lang w:val="fr-FR"/>
                    </w:rPr>
                    <w:t>dans le</w:t>
                  </w:r>
                  <w:r w:rsidR="00697763" w:rsidRPr="001911F0">
                    <w:rPr>
                      <w:rFonts w:cstheme="minorHAnsi"/>
                      <w:lang w:val="fr-FR"/>
                    </w:rPr>
                    <w:t>s</w:t>
                  </w:r>
                  <w:r w:rsidR="00E07A1A" w:rsidRPr="001911F0">
                    <w:rPr>
                      <w:rFonts w:cstheme="minorHAnsi"/>
                      <w:lang w:val="fr-FR"/>
                    </w:rPr>
                    <w:t xml:space="preserve"> domaine</w:t>
                  </w:r>
                  <w:r w:rsidR="00697763" w:rsidRPr="001911F0">
                    <w:rPr>
                      <w:rFonts w:cstheme="minorHAnsi"/>
                      <w:lang w:val="fr-FR"/>
                    </w:rPr>
                    <w:t>s</w:t>
                  </w:r>
                  <w:r w:rsidR="00E07A1A" w:rsidRPr="001911F0">
                    <w:rPr>
                      <w:rFonts w:cstheme="minorHAnsi"/>
                      <w:lang w:val="fr-FR"/>
                    </w:rPr>
                    <w:t xml:space="preserve"> de l’évaluation / réalisation d’étude de base, principalement en zone rurale et dans la mise en place de système de suivi-évaluation et dans le domaine de la réalisation d’études socioéconomiques et démographiques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5E74C3" w14:textId="7A81FA6B" w:rsidR="00D3408B" w:rsidRPr="001911F0" w:rsidRDefault="00E07A1A" w:rsidP="00697763">
                  <w:pPr>
                    <w:spacing w:after="0" w:line="240" w:lineRule="auto"/>
                    <w:jc w:val="both"/>
                    <w:rPr>
                      <w:rFonts w:cstheme="minorHAnsi"/>
                      <w:lang w:val="fr-FR"/>
                    </w:rPr>
                  </w:pPr>
                  <w:r w:rsidRPr="001911F0">
                    <w:rPr>
                      <w:rFonts w:cstheme="minorHAnsi"/>
                      <w:lang w:val="fr-FR"/>
                    </w:rPr>
                    <w:t>5</w:t>
                  </w:r>
                </w:p>
              </w:tc>
            </w:tr>
            <w:tr w:rsidR="00D3408B" w:rsidRPr="001911F0" w14:paraId="6F332BF2"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13F7F7" w14:textId="77777777" w:rsidR="00D3408B" w:rsidRPr="001911F0" w:rsidRDefault="00D3408B" w:rsidP="00697763">
                  <w:pPr>
                    <w:spacing w:after="0" w:line="240" w:lineRule="auto"/>
                    <w:jc w:val="both"/>
                    <w:rPr>
                      <w:rFonts w:cstheme="minorHAnsi"/>
                      <w:lang w:val="fr-FR"/>
                    </w:rPr>
                  </w:pPr>
                  <w:r w:rsidRPr="001911F0">
                    <w:rPr>
                      <w:rFonts w:cstheme="minorHAnsi"/>
                      <w:lang w:val="fr-FR"/>
                    </w:rPr>
                    <w:t xml:space="preserve">La méthodologie proposée est-elle claire et appropriée aux produits décrits/attendus dans les TDR ?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C8550" w14:textId="77777777" w:rsidR="00D3408B" w:rsidRPr="001911F0" w:rsidRDefault="00D3408B" w:rsidP="00697763">
                  <w:pPr>
                    <w:spacing w:after="0" w:line="240" w:lineRule="auto"/>
                    <w:jc w:val="both"/>
                    <w:rPr>
                      <w:rFonts w:cstheme="minorHAnsi"/>
                      <w:lang w:val="fr-FR"/>
                    </w:rPr>
                  </w:pPr>
                  <w:r w:rsidRPr="001911F0">
                    <w:rPr>
                      <w:rFonts w:cstheme="minorHAnsi"/>
                      <w:lang w:val="fr-FR"/>
                    </w:rPr>
                    <w:t>30</w:t>
                  </w:r>
                </w:p>
              </w:tc>
            </w:tr>
            <w:tr w:rsidR="00D3408B" w:rsidRPr="001911F0" w14:paraId="62D7660F"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29D39C" w14:textId="720354A9" w:rsidR="00D3408B" w:rsidRPr="001911F0" w:rsidRDefault="00D3408B" w:rsidP="00697763">
                  <w:pPr>
                    <w:spacing w:after="0" w:line="240" w:lineRule="auto"/>
                    <w:jc w:val="both"/>
                    <w:rPr>
                      <w:rFonts w:cstheme="minorHAnsi"/>
                      <w:lang w:val="fr-FR"/>
                    </w:rPr>
                  </w:pPr>
                  <w:r w:rsidRPr="001911F0">
                    <w:rPr>
                      <w:rFonts w:cstheme="minorHAnsi"/>
                      <w:lang w:val="fr-FR"/>
                    </w:rPr>
                    <w:t>Le plan d’exécution (Chronogramme du travail) proposé est-il réaliste et bien détaillé conformément aux TDRS pour garantir la réalisation effective des produits attendus de la mission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A7C256" w14:textId="77777777" w:rsidR="00D3408B" w:rsidRPr="001911F0" w:rsidRDefault="00D3408B" w:rsidP="00697763">
                  <w:pPr>
                    <w:spacing w:after="0" w:line="240" w:lineRule="auto"/>
                    <w:jc w:val="both"/>
                    <w:rPr>
                      <w:rFonts w:cstheme="minorHAnsi"/>
                      <w:lang w:val="fr-FR"/>
                    </w:rPr>
                  </w:pPr>
                  <w:r w:rsidRPr="001911F0">
                    <w:rPr>
                      <w:rFonts w:cstheme="minorHAnsi"/>
                      <w:lang w:val="fr-FR"/>
                    </w:rPr>
                    <w:t>15</w:t>
                  </w:r>
                </w:p>
              </w:tc>
            </w:tr>
            <w:tr w:rsidR="00D3408B" w:rsidRPr="008E6F7A" w14:paraId="3A2DFA14" w14:textId="77777777" w:rsidTr="00697763">
              <w:trPr>
                <w:trHeight w:val="20"/>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3415C" w14:textId="77777777" w:rsidR="00D3408B" w:rsidRPr="001911F0" w:rsidRDefault="00D3408B" w:rsidP="00697763">
                  <w:pPr>
                    <w:spacing w:after="0" w:line="240" w:lineRule="auto"/>
                    <w:jc w:val="both"/>
                    <w:rPr>
                      <w:rFonts w:cstheme="minorHAnsi"/>
                      <w:lang w:val="fr-FR"/>
                    </w:rPr>
                  </w:pPr>
                  <w:r w:rsidRPr="001911F0">
                    <w:rPr>
                      <w:rFonts w:cstheme="minorHAnsi"/>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F668C" w14:textId="77777777" w:rsidR="00D3408B" w:rsidRPr="008E6F7A" w:rsidRDefault="00D3408B" w:rsidP="00697763">
                  <w:pPr>
                    <w:spacing w:after="0" w:line="240" w:lineRule="auto"/>
                    <w:jc w:val="both"/>
                    <w:rPr>
                      <w:rFonts w:cstheme="minorHAnsi"/>
                      <w:lang w:val="fr-FR"/>
                    </w:rPr>
                  </w:pPr>
                  <w:r w:rsidRPr="001911F0">
                    <w:rPr>
                      <w:rFonts w:cstheme="minorHAnsi"/>
                      <w:lang w:val="fr-FR"/>
                    </w:rPr>
                    <w:t>100</w:t>
                  </w:r>
                </w:p>
              </w:tc>
            </w:tr>
          </w:tbl>
          <w:p w14:paraId="5405A366" w14:textId="77777777" w:rsidR="00D3408B" w:rsidRPr="008E6F7A" w:rsidRDefault="00D3408B" w:rsidP="00AC65A9">
            <w:pPr>
              <w:autoSpaceDE w:val="0"/>
              <w:autoSpaceDN w:val="0"/>
              <w:adjustRightInd w:val="0"/>
              <w:jc w:val="both"/>
              <w:rPr>
                <w:rFonts w:cstheme="minorHAnsi"/>
                <w:lang w:val="fr-FR"/>
              </w:rPr>
            </w:pPr>
          </w:p>
          <w:p w14:paraId="619141C7" w14:textId="77777777" w:rsidR="002A7EC6" w:rsidRPr="008E6F7A" w:rsidRDefault="002A7EC6" w:rsidP="00AC65A9">
            <w:pPr>
              <w:autoSpaceDE w:val="0"/>
              <w:autoSpaceDN w:val="0"/>
              <w:adjustRightInd w:val="0"/>
              <w:jc w:val="both"/>
              <w:rPr>
                <w:rFonts w:cstheme="minorHAnsi"/>
                <w:bCs/>
                <w:iCs/>
                <w:lang w:val="fr-FR"/>
              </w:rPr>
            </w:pPr>
          </w:p>
          <w:p w14:paraId="603FF0DD" w14:textId="77777777" w:rsidR="00206C5E" w:rsidRDefault="00206C5E" w:rsidP="00206C5E">
            <w:pPr>
              <w:autoSpaceDE w:val="0"/>
              <w:autoSpaceDN w:val="0"/>
              <w:adjustRightInd w:val="0"/>
              <w:jc w:val="both"/>
              <w:rPr>
                <w:rFonts w:cstheme="minorHAnsi"/>
                <w:bCs/>
                <w:iCs/>
                <w:lang w:val="fr-FR"/>
              </w:rPr>
            </w:pPr>
          </w:p>
          <w:p w14:paraId="10083FF4" w14:textId="77777777" w:rsidR="00206C5E" w:rsidRPr="00765A7E" w:rsidRDefault="00206C5E" w:rsidP="00206C5E">
            <w:pPr>
              <w:pStyle w:val="Paragraphedeliste"/>
              <w:numPr>
                <w:ilvl w:val="0"/>
                <w:numId w:val="2"/>
              </w:numPr>
              <w:jc w:val="both"/>
              <w:rPr>
                <w:rFonts w:eastAsia="Times New Roman" w:cstheme="minorHAnsi"/>
                <w:bCs/>
                <w:lang w:val="fr-FR" w:eastAsia="rw-RW"/>
              </w:rPr>
            </w:pPr>
            <w:r w:rsidRPr="00765A7E">
              <w:rPr>
                <w:rFonts w:cstheme="minorHAnsi"/>
                <w:b/>
                <w:lang w:val="fr-FR"/>
              </w:rPr>
              <w:t xml:space="preserve">Lettre d´offre avec une proposition financière </w:t>
            </w:r>
          </w:p>
          <w:p w14:paraId="278A3C2C" w14:textId="77777777" w:rsidR="00206C5E" w:rsidRPr="00765A7E" w:rsidRDefault="00206C5E" w:rsidP="00206C5E">
            <w:pPr>
              <w:pStyle w:val="Paragraphedeliste"/>
              <w:jc w:val="both"/>
              <w:rPr>
                <w:rFonts w:eastAsia="Times New Roman" w:cstheme="minorHAnsi"/>
                <w:bCs/>
                <w:lang w:val="fr-FR" w:eastAsia="rw-RW"/>
              </w:rPr>
            </w:pPr>
          </w:p>
          <w:p w14:paraId="7D33373A" w14:textId="77777777" w:rsidR="00206C5E" w:rsidRPr="007E5C56" w:rsidRDefault="00206C5E" w:rsidP="00206C5E">
            <w:pPr>
              <w:rPr>
                <w:rFonts w:cstheme="minorHAnsi"/>
                <w:lang w:val="fr-FR"/>
              </w:rPr>
            </w:pPr>
            <w:r w:rsidRPr="007E5C56">
              <w:rPr>
                <w:rFonts w:cstheme="minorHAnsi"/>
                <w:b/>
                <w:lang w:val="fr-FR"/>
              </w:rPr>
              <w:t xml:space="preserve">           </w:t>
            </w:r>
          </w:p>
          <w:p w14:paraId="30DAA4B5" w14:textId="77777777" w:rsidR="00206C5E" w:rsidRPr="007E5C56" w:rsidRDefault="00206C5E" w:rsidP="00206C5E">
            <w:pPr>
              <w:pStyle w:val="Paragraphedeliste"/>
              <w:numPr>
                <w:ilvl w:val="0"/>
                <w:numId w:val="26"/>
              </w:numPr>
              <w:rPr>
                <w:rFonts w:cstheme="minorHAnsi"/>
                <w:lang w:val="fr-FR"/>
              </w:rPr>
            </w:pPr>
            <w:r w:rsidRPr="007E5C56">
              <w:rPr>
                <w:rFonts w:cstheme="minorHAnsi"/>
                <w:lang w:val="fr-FR"/>
              </w:rPr>
              <w:t>Le/la Consultant(e) doit</w:t>
            </w:r>
            <w:r w:rsidRPr="007E5C56">
              <w:rPr>
                <w:lang w:val="fr-FR"/>
              </w:rPr>
              <w:t xml:space="preserve"> remplir et signer la </w:t>
            </w:r>
            <w:r w:rsidRPr="007E5C56">
              <w:rPr>
                <w:rFonts w:cstheme="minorHAnsi"/>
                <w:i/>
                <w:lang w:val="fr-FR"/>
              </w:rPr>
              <w:t xml:space="preserve">Lettre de soumission au PNUD confirmant l´intérêt et la disponibilité du prestataire individuel (IC) pour la mission </w:t>
            </w:r>
            <w:r w:rsidRPr="007E5C56">
              <w:rPr>
                <w:rFonts w:cstheme="minorHAnsi"/>
                <w:lang w:val="fr-FR"/>
              </w:rPr>
              <w:t>– Annexe 2.</w:t>
            </w:r>
          </w:p>
          <w:p w14:paraId="4EED7850" w14:textId="77777777" w:rsidR="00206C5E" w:rsidRPr="00765A7E" w:rsidRDefault="00206C5E" w:rsidP="00206C5E">
            <w:pPr>
              <w:pStyle w:val="Paragraphedeliste"/>
              <w:numPr>
                <w:ilvl w:val="0"/>
                <w:numId w:val="26"/>
              </w:numPr>
              <w:jc w:val="both"/>
              <w:rPr>
                <w:rFonts w:eastAsia="Times New Roman" w:cstheme="minorHAnsi"/>
                <w:bCs/>
                <w:lang w:val="fr-FR" w:eastAsia="rw-RW"/>
              </w:rPr>
            </w:pPr>
            <w:r w:rsidRPr="00765A7E">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072D769F" w14:textId="77777777" w:rsidR="00206C5E" w:rsidRPr="00765A7E" w:rsidRDefault="00206C5E" w:rsidP="00206C5E">
            <w:pPr>
              <w:pStyle w:val="Paragraphedeliste"/>
              <w:numPr>
                <w:ilvl w:val="0"/>
                <w:numId w:val="26"/>
              </w:numPr>
              <w:jc w:val="both"/>
              <w:rPr>
                <w:rFonts w:eastAsia="Times New Roman" w:cstheme="minorHAnsi"/>
                <w:bCs/>
                <w:lang w:val="fr-FR" w:eastAsia="rw-RW"/>
              </w:rPr>
            </w:pPr>
            <w:r w:rsidRPr="00765A7E">
              <w:rPr>
                <w:rFonts w:eastAsia="Times New Roman" w:cstheme="minorHAnsi"/>
                <w:bCs/>
                <w:lang w:val="fr-FR" w:eastAsia="rw-RW"/>
              </w:rPr>
              <w:t>Le/la consultant/e devra inclure tous les frais lui permettant d’exécuter la mission suivant la durée prévue. Les paiements seront effectués sur la base de la production des livrables tels que mentionné dans la Section 3.</w:t>
            </w:r>
          </w:p>
          <w:p w14:paraId="762C7844" w14:textId="77777777" w:rsidR="00206C5E" w:rsidRPr="006C037E" w:rsidRDefault="00206C5E" w:rsidP="00206C5E">
            <w:pPr>
              <w:jc w:val="both"/>
              <w:rPr>
                <w:rFonts w:eastAsia="Times New Roman" w:cstheme="minorHAnsi"/>
                <w:bCs/>
                <w:lang w:val="fr-FR" w:eastAsia="rw-RW"/>
              </w:rPr>
            </w:pPr>
          </w:p>
          <w:p w14:paraId="230EC5FC" w14:textId="77777777" w:rsidR="00206C5E" w:rsidRPr="006C037E" w:rsidRDefault="00206C5E" w:rsidP="00206C5E">
            <w:pPr>
              <w:jc w:val="both"/>
              <w:rPr>
                <w:rFonts w:eastAsia="Times New Roman" w:cstheme="minorHAnsi"/>
                <w:lang w:val="fr-FR" w:eastAsia="rw-RW"/>
              </w:rPr>
            </w:pPr>
            <w:r w:rsidRPr="006C037E">
              <w:rPr>
                <w:rFonts w:eastAsia="Times New Roman" w:cstheme="minorHAnsi"/>
                <w:lang w:val="fr-FR" w:eastAsia="rw-RW"/>
              </w:rPr>
              <w:t>Seulement les candidats ayant obtenu la note minimale combinée de 70/100 à l´évaluation technique seront considérés pour l’évaluation financière. Dans cette deuxième étape du processus d’évaluation, les enveloppes financières seront ouvertes et les offres financières comparées. Une note financière sera calculée pour chaque proposition techniquement qualifiée sur la base de la formule :</w:t>
            </w:r>
          </w:p>
          <w:p w14:paraId="08CE2300" w14:textId="77777777" w:rsidR="00206C5E" w:rsidRPr="006C037E" w:rsidRDefault="00206C5E" w:rsidP="00206C5E">
            <w:pPr>
              <w:jc w:val="both"/>
              <w:rPr>
                <w:rFonts w:eastAsia="Times New Roman" w:cstheme="minorHAnsi"/>
                <w:lang w:val="fr-FR" w:eastAsia="rw-RW"/>
              </w:rPr>
            </w:pPr>
          </w:p>
          <w:p w14:paraId="6721714B" w14:textId="77777777" w:rsidR="00206C5E" w:rsidRPr="006C037E" w:rsidRDefault="00206C5E" w:rsidP="00206C5E">
            <w:pPr>
              <w:jc w:val="both"/>
              <w:rPr>
                <w:rFonts w:eastAsia="Times New Roman" w:cstheme="minorHAnsi"/>
                <w:b/>
                <w:i/>
                <w:lang w:val="fr-FR" w:eastAsia="rw-RW"/>
              </w:rPr>
            </w:pPr>
            <w:r w:rsidRPr="006C037E">
              <w:rPr>
                <w:rFonts w:eastAsia="Times New Roman" w:cstheme="minorHAnsi"/>
                <w:b/>
                <w:i/>
                <w:lang w:val="fr-FR" w:eastAsia="rw-RW"/>
              </w:rPr>
              <w:t xml:space="preserve">Note financière A = [(Offre financière la moins </w:t>
            </w:r>
            <w:proofErr w:type="spellStart"/>
            <w:proofErr w:type="gramStart"/>
            <w:r w:rsidRPr="006C037E">
              <w:rPr>
                <w:rFonts w:eastAsia="Times New Roman" w:cstheme="minorHAnsi"/>
                <w:b/>
                <w:i/>
                <w:lang w:val="fr-FR" w:eastAsia="rw-RW"/>
              </w:rPr>
              <w:t>disante</w:t>
            </w:r>
            <w:proofErr w:type="spellEnd"/>
            <w:r w:rsidRPr="006C037E">
              <w:rPr>
                <w:rFonts w:eastAsia="Times New Roman" w:cstheme="minorHAnsi"/>
                <w:b/>
                <w:i/>
                <w:lang w:val="fr-FR" w:eastAsia="rw-RW"/>
              </w:rPr>
              <w:t>)/</w:t>
            </w:r>
            <w:proofErr w:type="gramEnd"/>
            <w:r w:rsidRPr="006C037E">
              <w:rPr>
                <w:rFonts w:eastAsia="Times New Roman" w:cstheme="minorHAnsi"/>
                <w:b/>
                <w:i/>
                <w:lang w:val="fr-FR" w:eastAsia="rw-RW"/>
              </w:rPr>
              <w:t>Offre financière de A] x 30</w:t>
            </w:r>
          </w:p>
          <w:p w14:paraId="0904303A" w14:textId="77777777" w:rsidR="00206C5E" w:rsidRPr="006C037E" w:rsidRDefault="00206C5E" w:rsidP="00206C5E">
            <w:pPr>
              <w:jc w:val="both"/>
              <w:rPr>
                <w:rFonts w:eastAsia="Times New Roman" w:cstheme="minorHAnsi"/>
                <w:b/>
                <w:i/>
                <w:u w:val="single"/>
                <w:lang w:val="fr-FR" w:eastAsia="rw-RW"/>
              </w:rPr>
            </w:pPr>
          </w:p>
          <w:p w14:paraId="00BADCB8" w14:textId="77777777" w:rsidR="00206C5E" w:rsidRPr="008E6F7A" w:rsidRDefault="00206C5E" w:rsidP="00206C5E">
            <w:pPr>
              <w:jc w:val="both"/>
              <w:rPr>
                <w:rFonts w:cstheme="minorHAnsi"/>
                <w:lang w:val="fr-FR"/>
              </w:rPr>
            </w:pPr>
            <w:r w:rsidRPr="006C037E">
              <w:rPr>
                <w:rFonts w:eastAsia="Times New Roman" w:cstheme="minorHAnsi"/>
                <w:b/>
                <w:lang w:val="fr-FR" w:eastAsia="rw-RW"/>
              </w:rPr>
              <w:t>Le/la Consultant (e) avec le cumul de notes (Technique pondérée + Financière) le plus élevé sera retenu pour le contr</w:t>
            </w:r>
            <w:r>
              <w:rPr>
                <w:rFonts w:eastAsia="Times New Roman" w:cstheme="minorHAnsi"/>
                <w:b/>
                <w:lang w:val="fr-FR" w:eastAsia="rw-RW"/>
              </w:rPr>
              <w:t>at.</w:t>
            </w:r>
          </w:p>
          <w:p w14:paraId="038DD1C9" w14:textId="2A00155A" w:rsidR="00443E94" w:rsidRPr="008E6F7A" w:rsidRDefault="00443E94" w:rsidP="00167362">
            <w:pPr>
              <w:jc w:val="both"/>
              <w:rPr>
                <w:rFonts w:eastAsia="Times New Roman" w:cstheme="minorHAnsi"/>
                <w:b/>
                <w:lang w:val="fr-FR" w:eastAsia="rw-RW"/>
              </w:rPr>
            </w:pPr>
          </w:p>
        </w:tc>
      </w:tr>
    </w:tbl>
    <w:p w14:paraId="350A503A" w14:textId="77777777" w:rsidR="00D4316B" w:rsidRPr="008E6F7A" w:rsidRDefault="00D4316B" w:rsidP="00C3053C">
      <w:pPr>
        <w:rPr>
          <w:rFonts w:cstheme="minorHAnsi"/>
          <w:b/>
          <w:lang w:val="fr-FR"/>
        </w:rPr>
      </w:pPr>
    </w:p>
    <w:p w14:paraId="140E0038" w14:textId="3417B129" w:rsidR="00C3053C" w:rsidRPr="008E6F7A" w:rsidRDefault="00CC7CB5" w:rsidP="00C3053C">
      <w:pPr>
        <w:rPr>
          <w:rFonts w:cstheme="minorHAnsi"/>
          <w:b/>
          <w:lang w:val="fr-FR"/>
        </w:rPr>
      </w:pPr>
      <w:r>
        <w:rPr>
          <w:rFonts w:cstheme="minorHAnsi"/>
          <w:b/>
        </w:rPr>
        <w:t>9</w:t>
      </w:r>
      <w:r w:rsidR="00C3053C" w:rsidRPr="008E6F7A">
        <w:rPr>
          <w:rFonts w:cstheme="minorHAnsi"/>
          <w:b/>
        </w:rPr>
        <w:t xml:space="preserve">. </w:t>
      </w:r>
      <w:r w:rsidR="00C3053C" w:rsidRPr="008E6F7A">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576"/>
      </w:tblGrid>
      <w:tr w:rsidR="00C3053C" w:rsidRPr="00B83A6F" w14:paraId="3505E750" w14:textId="77777777" w:rsidTr="00BB18B8">
        <w:trPr>
          <w:trHeight w:val="1763"/>
        </w:trPr>
        <w:tc>
          <w:tcPr>
            <w:tcW w:w="9576" w:type="dxa"/>
          </w:tcPr>
          <w:p w14:paraId="551A927F" w14:textId="195294C4" w:rsidR="00C3053C" w:rsidRPr="008E6F7A" w:rsidRDefault="00C3053C" w:rsidP="00C3053C">
            <w:pPr>
              <w:rPr>
                <w:rFonts w:cstheme="minorHAnsi"/>
                <w:lang w:val="fr-FR"/>
              </w:rPr>
            </w:pPr>
            <w:r w:rsidRPr="008E6F7A">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1021F447" w14:textId="77777777" w:rsidR="00C3053C" w:rsidRPr="008E6F7A" w:rsidRDefault="00C3053C" w:rsidP="00C3053C">
            <w:pPr>
              <w:rPr>
                <w:rFonts w:cstheme="minorHAnsi"/>
                <w:lang w:val="fr-FR"/>
              </w:rPr>
            </w:pPr>
          </w:p>
          <w:p w14:paraId="72C2C4D4" w14:textId="12AFE7EA" w:rsidR="00C3053C" w:rsidRPr="008E6F7A" w:rsidRDefault="00C3053C" w:rsidP="00BB18B8">
            <w:pPr>
              <w:rPr>
                <w:rFonts w:cstheme="minorHAnsi"/>
                <w:color w:val="FF0000"/>
                <w:lang w:val="fr-FR"/>
              </w:rPr>
            </w:pPr>
            <w:r w:rsidRPr="008E6F7A">
              <w:rPr>
                <w:rFonts w:cstheme="minorHAnsi"/>
                <w:lang w:val="fr-FR"/>
              </w:rPr>
              <w:t xml:space="preserve">Le consultant retenu devra prendre toutes les dispositions nécessaires pour faire les </w:t>
            </w:r>
            <w:r w:rsidRPr="008E6F7A">
              <w:rPr>
                <w:rFonts w:cstheme="minorHAnsi"/>
                <w:b/>
                <w:lang w:val="fr-FR"/>
              </w:rPr>
              <w:t xml:space="preserve">formations sécuritaires requises </w:t>
            </w:r>
            <w:r w:rsidRPr="008E6F7A">
              <w:rPr>
                <w:rFonts w:cstheme="minorHAnsi"/>
                <w:lang w:val="fr-FR"/>
              </w:rPr>
              <w:t>avant tout démarrage de mission (ces certificats sont obtenus en ligne, le PNUD fournira tous les détails au consultant retenu au moment de l´attribution du contrat).</w:t>
            </w:r>
          </w:p>
        </w:tc>
      </w:tr>
    </w:tbl>
    <w:p w14:paraId="39EE0C0F" w14:textId="77777777" w:rsidR="009460C4" w:rsidRPr="008E6F7A" w:rsidRDefault="009460C4" w:rsidP="00A24134">
      <w:pPr>
        <w:rPr>
          <w:rFonts w:cstheme="minorHAnsi"/>
          <w:b/>
          <w:u w:val="single"/>
          <w:lang w:val="fr-FR"/>
        </w:rPr>
      </w:pPr>
    </w:p>
    <w:p w14:paraId="2E77FE7F" w14:textId="2C364B28" w:rsidR="00EA50D0" w:rsidRPr="008E6F7A" w:rsidRDefault="002A1486" w:rsidP="00A24134">
      <w:pPr>
        <w:rPr>
          <w:rFonts w:cstheme="minorHAnsi"/>
          <w:b/>
          <w:u w:val="single"/>
          <w:lang w:val="fr-FR"/>
        </w:rPr>
      </w:pPr>
      <w:r w:rsidRPr="008E6F7A">
        <w:rPr>
          <w:rFonts w:cstheme="minorHAnsi"/>
          <w:b/>
          <w:u w:val="single"/>
          <w:lang w:val="fr-FR"/>
        </w:rPr>
        <w:t>ANNEX</w:t>
      </w:r>
      <w:r w:rsidR="00852471" w:rsidRPr="008E6F7A">
        <w:rPr>
          <w:rFonts w:cstheme="minorHAnsi"/>
          <w:b/>
          <w:u w:val="single"/>
          <w:lang w:val="fr-FR"/>
        </w:rPr>
        <w:t>ES</w:t>
      </w:r>
    </w:p>
    <w:p w14:paraId="4C6B0788" w14:textId="7A812153" w:rsidR="00103276" w:rsidRPr="008E6F7A" w:rsidRDefault="0082245E" w:rsidP="00A24134">
      <w:pPr>
        <w:rPr>
          <w:rFonts w:eastAsia="Times New Roman" w:cstheme="minorHAnsi"/>
          <w:b/>
          <w:noProof/>
          <w:lang w:val="fr-FR" w:eastAsia="rw-RW"/>
        </w:rPr>
      </w:pPr>
      <w:r w:rsidRPr="008E6F7A">
        <w:rPr>
          <w:rFonts w:cstheme="minorHAnsi"/>
          <w:b/>
          <w:lang w:val="fr-FR"/>
        </w:rPr>
        <w:t>ANNEX 1</w:t>
      </w:r>
      <w:r w:rsidR="00167362" w:rsidRPr="008E6F7A">
        <w:rPr>
          <w:rFonts w:cstheme="minorHAnsi"/>
          <w:b/>
          <w:lang w:val="fr-FR"/>
        </w:rPr>
        <w:t xml:space="preserve"> – Termes et Conditions des contrats IC (</w:t>
      </w:r>
      <w:proofErr w:type="spellStart"/>
      <w:r w:rsidR="00167362" w:rsidRPr="008E6F7A">
        <w:rPr>
          <w:rFonts w:cstheme="minorHAnsi"/>
          <w:b/>
          <w:lang w:val="fr-FR"/>
        </w:rPr>
        <w:t>Individual</w:t>
      </w:r>
      <w:proofErr w:type="spellEnd"/>
      <w:r w:rsidR="00167362" w:rsidRPr="008E6F7A">
        <w:rPr>
          <w:rFonts w:cstheme="minorHAnsi"/>
          <w:b/>
          <w:lang w:val="fr-FR"/>
        </w:rPr>
        <w:t xml:space="preserve"> </w:t>
      </w:r>
      <w:proofErr w:type="spellStart"/>
      <w:r w:rsidR="00167362" w:rsidRPr="008E6F7A">
        <w:rPr>
          <w:rFonts w:cstheme="minorHAnsi"/>
          <w:b/>
          <w:lang w:val="fr-FR"/>
        </w:rPr>
        <w:t>Contracts</w:t>
      </w:r>
      <w:proofErr w:type="spellEnd"/>
      <w:r w:rsidR="00167362" w:rsidRPr="008E6F7A">
        <w:rPr>
          <w:rFonts w:cstheme="minorHAnsi"/>
          <w:b/>
          <w:lang w:val="fr-FR"/>
        </w:rPr>
        <w:t>)</w:t>
      </w:r>
      <w:r w:rsidR="00924060" w:rsidRPr="008E6F7A">
        <w:rPr>
          <w:rFonts w:eastAsia="Times New Roman" w:cstheme="minorHAnsi"/>
          <w:b/>
          <w:noProof/>
          <w:lang w:val="fr-FR" w:eastAsia="rw-RW"/>
        </w:rPr>
        <w:t xml:space="preserve"> </w:t>
      </w:r>
    </w:p>
    <w:bookmarkStart w:id="6" w:name="_MON_1440321617"/>
    <w:bookmarkEnd w:id="6"/>
    <w:p w14:paraId="46E867A9" w14:textId="3C0F0881" w:rsidR="009460C4" w:rsidRPr="008E6F7A" w:rsidRDefault="009460C4" w:rsidP="00A24134">
      <w:pPr>
        <w:rPr>
          <w:rFonts w:cstheme="minorHAnsi"/>
          <w:b/>
          <w:lang w:val="fr-FR"/>
        </w:rPr>
      </w:pPr>
      <w:r w:rsidRPr="008E6F7A">
        <w:rPr>
          <w:rFonts w:eastAsia="Times New Roman" w:cstheme="minorHAnsi"/>
          <w:b/>
          <w:noProof/>
          <w:lang w:eastAsia="rw-RW"/>
        </w:rPr>
        <w:object w:dxaOrig="1531" w:dyaOrig="990" w14:anchorId="5CDD9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9.8pt;mso-width-percent:0;mso-height-percent:0;mso-width-percent:0;mso-height-percent:0" o:ole="">
            <v:imagedata r:id="rId17" o:title=""/>
          </v:shape>
          <o:OLEObject Type="Embed" ProgID="Word.Document.12" ShapeID="_x0000_i1025" DrawAspect="Icon" ObjectID="_1630763490" r:id="rId18">
            <o:FieldCodes>\s</o:FieldCodes>
          </o:OLEObject>
        </w:object>
      </w:r>
    </w:p>
    <w:p w14:paraId="2058065B" w14:textId="75E4E991" w:rsidR="00240981" w:rsidRPr="008E6F7A" w:rsidRDefault="00852471" w:rsidP="00C3053C">
      <w:pPr>
        <w:rPr>
          <w:rFonts w:cstheme="minorHAnsi"/>
          <w:b/>
          <w:lang w:val="fr-FR"/>
        </w:rPr>
      </w:pPr>
      <w:r w:rsidRPr="008E6F7A">
        <w:rPr>
          <w:rFonts w:cstheme="minorHAnsi"/>
          <w:b/>
          <w:lang w:val="fr-FR"/>
        </w:rPr>
        <w:t>ANNEX 2 – L</w:t>
      </w:r>
      <w:r w:rsidR="00167362" w:rsidRPr="008E6F7A">
        <w:rPr>
          <w:rFonts w:cstheme="minorHAnsi"/>
          <w:b/>
          <w:lang w:val="fr-FR"/>
        </w:rPr>
        <w:t xml:space="preserve">ettre d´Offre </w:t>
      </w:r>
      <w:r w:rsidRPr="008E6F7A">
        <w:rPr>
          <w:rFonts w:cstheme="minorHAnsi"/>
          <w:b/>
          <w:lang w:val="fr-FR"/>
        </w:rPr>
        <w:t>(format proposition financière)</w:t>
      </w:r>
      <w:r w:rsidR="00924060" w:rsidRPr="008E6F7A">
        <w:rPr>
          <w:rFonts w:cstheme="minorHAnsi"/>
          <w:b/>
          <w:lang w:val="fr-FR"/>
        </w:rPr>
        <w:t xml:space="preserve">    </w:t>
      </w:r>
    </w:p>
    <w:bookmarkStart w:id="7" w:name="_MON_1612175976"/>
    <w:bookmarkEnd w:id="7"/>
    <w:p w14:paraId="2F01350F" w14:textId="0122F608" w:rsidR="00554836" w:rsidRPr="008E6F7A" w:rsidRDefault="009460C4" w:rsidP="00554836">
      <w:pPr>
        <w:rPr>
          <w:rFonts w:cstheme="minorHAnsi"/>
          <w:b/>
          <w:lang w:val="fr-FR"/>
        </w:rPr>
      </w:pPr>
      <w:r w:rsidRPr="008E6F7A">
        <w:rPr>
          <w:rFonts w:cstheme="minorHAnsi"/>
          <w:b/>
          <w:noProof/>
          <w:lang w:val="fr-FR"/>
        </w:rPr>
        <w:object w:dxaOrig="1544" w:dyaOrig="998" w14:anchorId="02E671FE">
          <v:shape id="_x0000_i1026" type="#_x0000_t75" alt="" style="width:77.4pt;height:49.8pt;mso-width-percent:0;mso-height-percent:0;mso-width-percent:0;mso-height-percent:0" o:ole="">
            <v:imagedata r:id="rId19" o:title=""/>
          </v:shape>
          <o:OLEObject Type="Embed" ProgID="Word.Document.12" ShapeID="_x0000_i1026" DrawAspect="Icon" ObjectID="_1630763491" r:id="rId20">
            <o:FieldCodes>\s</o:FieldCodes>
          </o:OLEObject>
        </w:object>
      </w:r>
    </w:p>
    <w:sectPr w:rsidR="00554836" w:rsidRPr="008E6F7A" w:rsidSect="00904DEB">
      <w:headerReference w:type="default" r:id="rId21"/>
      <w:footerReference w:type="even" r:id="rId22"/>
      <w:footerReference w:type="default" r:id="rId23"/>
      <w:pgSz w:w="12240" w:h="15840"/>
      <w:pgMar w:top="1134" w:right="1134" w:bottom="1134" w:left="1134" w:header="567" w:footer="720" w:gutter="1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3E57" w14:textId="77777777" w:rsidR="00AA59B4" w:rsidRDefault="00AA59B4" w:rsidP="00A24134">
      <w:pPr>
        <w:spacing w:after="0" w:line="240" w:lineRule="auto"/>
      </w:pPr>
      <w:r>
        <w:separator/>
      </w:r>
    </w:p>
  </w:endnote>
  <w:endnote w:type="continuationSeparator" w:id="0">
    <w:p w14:paraId="65AE71B4" w14:textId="77777777" w:rsidR="00AA59B4" w:rsidRDefault="00AA59B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Bold">
    <w:altName w:val="Trebuchet MS"/>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4861080"/>
      <w:docPartObj>
        <w:docPartGallery w:val="Page Numbers (Bottom of Page)"/>
        <w:docPartUnique/>
      </w:docPartObj>
    </w:sdtPr>
    <w:sdtEndPr>
      <w:rPr>
        <w:rStyle w:val="Numrodepage"/>
      </w:rPr>
    </w:sdtEndPr>
    <w:sdtContent>
      <w:p w14:paraId="47BA6071" w14:textId="6A08AE75" w:rsidR="00EB5C19" w:rsidRDefault="00EB5C19"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DCE142" w14:textId="77777777" w:rsidR="00EB5C19" w:rsidRDefault="00EB5C19" w:rsidP="003E70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7861576"/>
      <w:docPartObj>
        <w:docPartGallery w:val="Page Numbers (Bottom of Page)"/>
        <w:docPartUnique/>
      </w:docPartObj>
    </w:sdtPr>
    <w:sdtEndPr>
      <w:rPr>
        <w:rStyle w:val="Numrodepage"/>
      </w:rPr>
    </w:sdtEndPr>
    <w:sdtContent>
      <w:p w14:paraId="741ABA5B" w14:textId="6E806BB1" w:rsidR="00EB5C19" w:rsidRDefault="00EB5C19"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07A4A">
          <w:rPr>
            <w:rStyle w:val="Numrodepage"/>
            <w:noProof/>
          </w:rPr>
          <w:t>8</w:t>
        </w:r>
        <w:r>
          <w:rPr>
            <w:rStyle w:val="Numrodepage"/>
          </w:rPr>
          <w:fldChar w:fldCharType="end"/>
        </w:r>
      </w:p>
    </w:sdtContent>
  </w:sdt>
  <w:p w14:paraId="4EDFA070" w14:textId="77777777" w:rsidR="00EB5C19" w:rsidRDefault="00EB5C19" w:rsidP="003E709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2509" w14:textId="77777777" w:rsidR="00AA59B4" w:rsidRDefault="00AA59B4" w:rsidP="00A24134">
      <w:pPr>
        <w:spacing w:after="0" w:line="240" w:lineRule="auto"/>
      </w:pPr>
      <w:r>
        <w:separator/>
      </w:r>
    </w:p>
  </w:footnote>
  <w:footnote w:type="continuationSeparator" w:id="0">
    <w:p w14:paraId="7DBA77A8" w14:textId="77777777" w:rsidR="00AA59B4" w:rsidRDefault="00AA59B4" w:rsidP="00A24134">
      <w:pPr>
        <w:spacing w:after="0" w:line="240" w:lineRule="auto"/>
      </w:pPr>
      <w:r>
        <w:continuationSeparator/>
      </w:r>
    </w:p>
  </w:footnote>
  <w:footnote w:id="1">
    <w:p w14:paraId="6327D29B" w14:textId="77777777" w:rsidR="00BA47A9" w:rsidRPr="005717CA" w:rsidRDefault="00BA47A9" w:rsidP="00BA47A9">
      <w:pPr>
        <w:rPr>
          <w:lang w:val="fr-CD"/>
        </w:rPr>
      </w:pPr>
    </w:p>
    <w:p w14:paraId="09C77707" w14:textId="77777777" w:rsidR="00BA47A9" w:rsidRPr="00E76BD7" w:rsidRDefault="00BA47A9" w:rsidP="00BA47A9">
      <w:pPr>
        <w:pStyle w:val="Notedebasdepage"/>
        <w:rPr>
          <w:sz w:val="18"/>
          <w:szCs w:val="18"/>
        </w:rPr>
      </w:pPr>
    </w:p>
  </w:footnote>
  <w:footnote w:id="2">
    <w:p w14:paraId="442DFE8A" w14:textId="77777777" w:rsidR="00BA47A9" w:rsidRPr="005717CA" w:rsidRDefault="00BA47A9" w:rsidP="00BA47A9">
      <w:pPr>
        <w:rPr>
          <w:lang w:val="fr-CD"/>
        </w:rPr>
      </w:pPr>
    </w:p>
    <w:p w14:paraId="338ADA69" w14:textId="77777777" w:rsidR="00BA47A9" w:rsidRPr="005717CA" w:rsidRDefault="00BA47A9" w:rsidP="00BA47A9">
      <w:pPr>
        <w:rPr>
          <w:lang w:val="fr-C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650F" w14:textId="5CDED50A" w:rsidR="00EB5C19" w:rsidRDefault="00EB5C19" w:rsidP="00D56C11">
    <w:pPr>
      <w:pStyle w:val="En-tte"/>
      <w:jc w:val="right"/>
    </w:pPr>
    <w:r w:rsidRPr="001C0978">
      <w:rPr>
        <w:rFonts w:ascii="Times New Roman" w:hAnsi="Times New Roman"/>
        <w:b/>
        <w:noProof/>
        <w:sz w:val="28"/>
        <w:szCs w:val="28"/>
        <w:lang w:val="fr-FR" w:eastAsia="fr-FR"/>
      </w:rPr>
      <w:drawing>
        <wp:inline distT="0" distB="0" distL="0" distR="0" wp14:anchorId="128080A6" wp14:editId="058C701C">
          <wp:extent cx="408940" cy="9220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2" cy="954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C01"/>
    <w:multiLevelType w:val="hybridMultilevel"/>
    <w:tmpl w:val="D8EEBDEA"/>
    <w:lvl w:ilvl="0" w:tplc="C09CD690">
      <w:start w:val="1"/>
      <w:numFmt w:val="upp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172"/>
    <w:multiLevelType w:val="hybridMultilevel"/>
    <w:tmpl w:val="99D4D96E"/>
    <w:lvl w:ilvl="0" w:tplc="9BDE1792">
      <w:start w:val="1"/>
      <w:numFmt w:val="decimal"/>
      <w:pStyle w:val="Paragraph"/>
      <w:lvlText w:val="%1."/>
      <w:lvlJc w:val="left"/>
      <w:pPr>
        <w:ind w:left="360" w:hanging="360"/>
      </w:pPr>
      <w:rPr>
        <w:rFonts w:ascii="Calibri" w:hAnsi="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045A78"/>
    <w:multiLevelType w:val="hybridMultilevel"/>
    <w:tmpl w:val="D6BEB9A4"/>
    <w:lvl w:ilvl="0" w:tplc="828A7C7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3D7C17"/>
    <w:multiLevelType w:val="hybridMultilevel"/>
    <w:tmpl w:val="C3005EDA"/>
    <w:lvl w:ilvl="0" w:tplc="2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47974"/>
    <w:multiLevelType w:val="multilevel"/>
    <w:tmpl w:val="558E825E"/>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6" w15:restartNumberingAfterBreak="0">
    <w:nsid w:val="26B81ABC"/>
    <w:multiLevelType w:val="multilevel"/>
    <w:tmpl w:val="5BF63F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F75D93"/>
    <w:multiLevelType w:val="multilevel"/>
    <w:tmpl w:val="12280492"/>
    <w:styleLink w:val="List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8" w15:restartNumberingAfterBreak="0">
    <w:nsid w:val="2B9A6619"/>
    <w:multiLevelType w:val="hybridMultilevel"/>
    <w:tmpl w:val="474C7B44"/>
    <w:lvl w:ilvl="0" w:tplc="A61CFCBC">
      <w:start w:val="1"/>
      <w:numFmt w:val="upp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37159"/>
    <w:multiLevelType w:val="multilevel"/>
    <w:tmpl w:val="5248E698"/>
    <w:styleLink w:val="List1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0"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56990"/>
    <w:multiLevelType w:val="hybridMultilevel"/>
    <w:tmpl w:val="31561A9C"/>
    <w:lvl w:ilvl="0" w:tplc="68EC8F98">
      <w:start w:val="40"/>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15:restartNumberingAfterBreak="0">
    <w:nsid w:val="45690876"/>
    <w:multiLevelType w:val="hybridMultilevel"/>
    <w:tmpl w:val="A6128EFA"/>
    <w:lvl w:ilvl="0" w:tplc="BFA476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9D1D9F"/>
    <w:multiLevelType w:val="multilevel"/>
    <w:tmpl w:val="3E4423FE"/>
    <w:styleLink w:val="List1"/>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abstractNum>
  <w:abstractNum w:abstractNumId="14" w15:restartNumberingAfterBreak="0">
    <w:nsid w:val="526E0F3B"/>
    <w:multiLevelType w:val="multilevel"/>
    <w:tmpl w:val="0A0CEBA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15" w15:restartNumberingAfterBreak="0">
    <w:nsid w:val="52FF4C67"/>
    <w:multiLevelType w:val="multilevel"/>
    <w:tmpl w:val="A27CF5C2"/>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abstractNum>
  <w:abstractNum w:abstractNumId="16" w15:restartNumberingAfterBreak="0">
    <w:nsid w:val="53577633"/>
    <w:multiLevelType w:val="hybridMultilevel"/>
    <w:tmpl w:val="9E209D28"/>
    <w:lvl w:ilvl="0" w:tplc="2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671D6"/>
    <w:multiLevelType w:val="hybridMultilevel"/>
    <w:tmpl w:val="FEA821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930A11"/>
    <w:multiLevelType w:val="hybridMultilevel"/>
    <w:tmpl w:val="9ED61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CB0F40"/>
    <w:multiLevelType w:val="multilevel"/>
    <w:tmpl w:val="803C0766"/>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20" w15:restartNumberingAfterBreak="0">
    <w:nsid w:val="67365933"/>
    <w:multiLevelType w:val="multilevel"/>
    <w:tmpl w:val="A16404EE"/>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1" w15:restartNumberingAfterBreak="0">
    <w:nsid w:val="6A256DEE"/>
    <w:multiLevelType w:val="multilevel"/>
    <w:tmpl w:val="03D21060"/>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2"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6C5651"/>
    <w:multiLevelType w:val="multilevel"/>
    <w:tmpl w:val="35206764"/>
    <w:styleLink w:val="List0"/>
    <w:lvl w:ilvl="0">
      <w:numFmt w:val="bullet"/>
      <w:lvlText w:val="▪"/>
      <w:lvlJc w:val="left"/>
      <w:pPr>
        <w:tabs>
          <w:tab w:val="num" w:pos="720"/>
        </w:tabs>
        <w:ind w:left="72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4" w15:restartNumberingAfterBreak="0">
    <w:nsid w:val="71DC4444"/>
    <w:multiLevelType w:val="multilevel"/>
    <w:tmpl w:val="6C30F5B4"/>
    <w:styleLink w:val="List21"/>
    <w:lvl w:ilvl="0">
      <w:start w:val="1"/>
      <w:numFmt w:val="decimal"/>
      <w:lvlText w:val="%1."/>
      <w:lvlJc w:val="left"/>
      <w:rPr>
        <w:position w:val="0"/>
        <w:rtl w:val="0"/>
        <w:lang w:val="fr-FR"/>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25" w15:restartNumberingAfterBreak="0">
    <w:nsid w:val="742910CD"/>
    <w:multiLevelType w:val="hybridMultilevel"/>
    <w:tmpl w:val="7A3EF7A2"/>
    <w:lvl w:ilvl="0" w:tplc="2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3"/>
  </w:num>
  <w:num w:numId="4">
    <w:abstractNumId w:val="13"/>
  </w:num>
  <w:num w:numId="5">
    <w:abstractNumId w:val="24"/>
  </w:num>
  <w:num w:numId="6">
    <w:abstractNumId w:val="7"/>
  </w:num>
  <w:num w:numId="7">
    <w:abstractNumId w:val="20"/>
  </w:num>
  <w:num w:numId="8">
    <w:abstractNumId w:val="15"/>
  </w:num>
  <w:num w:numId="9">
    <w:abstractNumId w:val="19"/>
  </w:num>
  <w:num w:numId="10">
    <w:abstractNumId w:val="14"/>
  </w:num>
  <w:num w:numId="11">
    <w:abstractNumId w:val="5"/>
  </w:num>
  <w:num w:numId="12">
    <w:abstractNumId w:val="21"/>
  </w:num>
  <w:num w:numId="13">
    <w:abstractNumId w:val="9"/>
  </w:num>
  <w:num w:numId="14">
    <w:abstractNumId w:val="1"/>
  </w:num>
  <w:num w:numId="15">
    <w:abstractNumId w:val="6"/>
  </w:num>
  <w:num w:numId="16">
    <w:abstractNumId w:val="22"/>
  </w:num>
  <w:num w:numId="17">
    <w:abstractNumId w:val="11"/>
  </w:num>
  <w:num w:numId="18">
    <w:abstractNumId w:val="12"/>
  </w:num>
  <w:num w:numId="19">
    <w:abstractNumId w:val="4"/>
  </w:num>
  <w:num w:numId="20">
    <w:abstractNumId w:val="25"/>
  </w:num>
  <w:num w:numId="21">
    <w:abstractNumId w:val="16"/>
  </w:num>
  <w:num w:numId="22">
    <w:abstractNumId w:val="3"/>
  </w:num>
  <w:num w:numId="23">
    <w:abstractNumId w:val="18"/>
  </w:num>
  <w:num w:numId="24">
    <w:abstractNumId w:val="0"/>
  </w:num>
  <w:num w:numId="25">
    <w:abstractNumId w:val="8"/>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5A87"/>
    <w:rsid w:val="0001012F"/>
    <w:rsid w:val="000121F0"/>
    <w:rsid w:val="0001469E"/>
    <w:rsid w:val="00023420"/>
    <w:rsid w:val="000440EC"/>
    <w:rsid w:val="00057DA8"/>
    <w:rsid w:val="00061457"/>
    <w:rsid w:val="000616F5"/>
    <w:rsid w:val="00072984"/>
    <w:rsid w:val="000816D7"/>
    <w:rsid w:val="000853CD"/>
    <w:rsid w:val="00086485"/>
    <w:rsid w:val="000921D0"/>
    <w:rsid w:val="00092DBB"/>
    <w:rsid w:val="00095950"/>
    <w:rsid w:val="000964DE"/>
    <w:rsid w:val="000B254C"/>
    <w:rsid w:val="000B468F"/>
    <w:rsid w:val="000B6B6B"/>
    <w:rsid w:val="000C4ECC"/>
    <w:rsid w:val="000D2201"/>
    <w:rsid w:val="000E2C6B"/>
    <w:rsid w:val="000E45E5"/>
    <w:rsid w:val="000E6FDF"/>
    <w:rsid w:val="000E7952"/>
    <w:rsid w:val="000F212E"/>
    <w:rsid w:val="00102DDB"/>
    <w:rsid w:val="00103276"/>
    <w:rsid w:val="0010737C"/>
    <w:rsid w:val="00123982"/>
    <w:rsid w:val="001248BA"/>
    <w:rsid w:val="00126BEC"/>
    <w:rsid w:val="00134A66"/>
    <w:rsid w:val="001446F6"/>
    <w:rsid w:val="00144DE7"/>
    <w:rsid w:val="001473B3"/>
    <w:rsid w:val="001513A7"/>
    <w:rsid w:val="00157D70"/>
    <w:rsid w:val="0016202B"/>
    <w:rsid w:val="00162092"/>
    <w:rsid w:val="00165FE7"/>
    <w:rsid w:val="00167362"/>
    <w:rsid w:val="00167AC0"/>
    <w:rsid w:val="00170654"/>
    <w:rsid w:val="00170915"/>
    <w:rsid w:val="00173BB8"/>
    <w:rsid w:val="00180627"/>
    <w:rsid w:val="00180DF8"/>
    <w:rsid w:val="00185355"/>
    <w:rsid w:val="001867F4"/>
    <w:rsid w:val="001911F0"/>
    <w:rsid w:val="001922DD"/>
    <w:rsid w:val="001922FE"/>
    <w:rsid w:val="00195F24"/>
    <w:rsid w:val="001A0DCE"/>
    <w:rsid w:val="001A6A10"/>
    <w:rsid w:val="001C10E0"/>
    <w:rsid w:val="001C2F5F"/>
    <w:rsid w:val="001D32A5"/>
    <w:rsid w:val="001D6CD5"/>
    <w:rsid w:val="001E0176"/>
    <w:rsid w:val="001E22BC"/>
    <w:rsid w:val="001E30BA"/>
    <w:rsid w:val="001F04FB"/>
    <w:rsid w:val="001F11A7"/>
    <w:rsid w:val="001F25F2"/>
    <w:rsid w:val="001F45B5"/>
    <w:rsid w:val="00200AA0"/>
    <w:rsid w:val="00201EFA"/>
    <w:rsid w:val="00206C5E"/>
    <w:rsid w:val="00210248"/>
    <w:rsid w:val="00213A46"/>
    <w:rsid w:val="00215236"/>
    <w:rsid w:val="002223E0"/>
    <w:rsid w:val="00223899"/>
    <w:rsid w:val="0022772D"/>
    <w:rsid w:val="00236346"/>
    <w:rsid w:val="00240981"/>
    <w:rsid w:val="00242AA7"/>
    <w:rsid w:val="002526AF"/>
    <w:rsid w:val="00254862"/>
    <w:rsid w:val="00262594"/>
    <w:rsid w:val="00266416"/>
    <w:rsid w:val="002750B7"/>
    <w:rsid w:val="00275A33"/>
    <w:rsid w:val="002778C9"/>
    <w:rsid w:val="002778D9"/>
    <w:rsid w:val="00277E8A"/>
    <w:rsid w:val="00281676"/>
    <w:rsid w:val="00283330"/>
    <w:rsid w:val="00287ABC"/>
    <w:rsid w:val="00287F49"/>
    <w:rsid w:val="002A0E25"/>
    <w:rsid w:val="002A1486"/>
    <w:rsid w:val="002A5E51"/>
    <w:rsid w:val="002A64C5"/>
    <w:rsid w:val="002A7EC6"/>
    <w:rsid w:val="002B0A5E"/>
    <w:rsid w:val="002B197A"/>
    <w:rsid w:val="002B77E2"/>
    <w:rsid w:val="002C2C8E"/>
    <w:rsid w:val="002C5C99"/>
    <w:rsid w:val="002C6781"/>
    <w:rsid w:val="002D0EA3"/>
    <w:rsid w:val="002D214E"/>
    <w:rsid w:val="002D328C"/>
    <w:rsid w:val="002D5B6B"/>
    <w:rsid w:val="002E41D0"/>
    <w:rsid w:val="002F799A"/>
    <w:rsid w:val="002F7B77"/>
    <w:rsid w:val="00310E6C"/>
    <w:rsid w:val="00314F51"/>
    <w:rsid w:val="003230F4"/>
    <w:rsid w:val="003231AD"/>
    <w:rsid w:val="00326170"/>
    <w:rsid w:val="0033218C"/>
    <w:rsid w:val="00332354"/>
    <w:rsid w:val="0033411B"/>
    <w:rsid w:val="00334CBA"/>
    <w:rsid w:val="00336E59"/>
    <w:rsid w:val="00336EF8"/>
    <w:rsid w:val="00340130"/>
    <w:rsid w:val="00343717"/>
    <w:rsid w:val="00343852"/>
    <w:rsid w:val="00343A62"/>
    <w:rsid w:val="00354655"/>
    <w:rsid w:val="003714B5"/>
    <w:rsid w:val="003754C3"/>
    <w:rsid w:val="0037636E"/>
    <w:rsid w:val="0038031A"/>
    <w:rsid w:val="003812A9"/>
    <w:rsid w:val="003836C0"/>
    <w:rsid w:val="00386DC9"/>
    <w:rsid w:val="00387B70"/>
    <w:rsid w:val="00394B99"/>
    <w:rsid w:val="003A05A1"/>
    <w:rsid w:val="003A22D4"/>
    <w:rsid w:val="003B0C3C"/>
    <w:rsid w:val="003B189C"/>
    <w:rsid w:val="003C2466"/>
    <w:rsid w:val="003C474C"/>
    <w:rsid w:val="003E5122"/>
    <w:rsid w:val="003E7093"/>
    <w:rsid w:val="003F0258"/>
    <w:rsid w:val="003F31A2"/>
    <w:rsid w:val="00407A4A"/>
    <w:rsid w:val="00411EDD"/>
    <w:rsid w:val="004169EF"/>
    <w:rsid w:val="00431ED4"/>
    <w:rsid w:val="00432027"/>
    <w:rsid w:val="00440ECE"/>
    <w:rsid w:val="00441B18"/>
    <w:rsid w:val="00443E94"/>
    <w:rsid w:val="00445903"/>
    <w:rsid w:val="00453E91"/>
    <w:rsid w:val="00454611"/>
    <w:rsid w:val="00464661"/>
    <w:rsid w:val="00473B49"/>
    <w:rsid w:val="004758AA"/>
    <w:rsid w:val="004762C8"/>
    <w:rsid w:val="00480D4E"/>
    <w:rsid w:val="004830B9"/>
    <w:rsid w:val="0049026B"/>
    <w:rsid w:val="00497EDA"/>
    <w:rsid w:val="004A2B79"/>
    <w:rsid w:val="004B1614"/>
    <w:rsid w:val="004B3FB1"/>
    <w:rsid w:val="004C5F36"/>
    <w:rsid w:val="004D3C0E"/>
    <w:rsid w:val="004D3F24"/>
    <w:rsid w:val="004E1860"/>
    <w:rsid w:val="004E216D"/>
    <w:rsid w:val="004E2669"/>
    <w:rsid w:val="004F4F1B"/>
    <w:rsid w:val="004F50EA"/>
    <w:rsid w:val="00500582"/>
    <w:rsid w:val="005063F9"/>
    <w:rsid w:val="00506CF5"/>
    <w:rsid w:val="00511834"/>
    <w:rsid w:val="005131C5"/>
    <w:rsid w:val="005134B7"/>
    <w:rsid w:val="00523B12"/>
    <w:rsid w:val="005270E7"/>
    <w:rsid w:val="0052761D"/>
    <w:rsid w:val="0053419D"/>
    <w:rsid w:val="00540BD0"/>
    <w:rsid w:val="0055219C"/>
    <w:rsid w:val="00552801"/>
    <w:rsid w:val="00554836"/>
    <w:rsid w:val="00557FCC"/>
    <w:rsid w:val="005719B5"/>
    <w:rsid w:val="0058249C"/>
    <w:rsid w:val="00593C60"/>
    <w:rsid w:val="005969F2"/>
    <w:rsid w:val="005A56DA"/>
    <w:rsid w:val="005A6D73"/>
    <w:rsid w:val="005B038A"/>
    <w:rsid w:val="005C224C"/>
    <w:rsid w:val="005C4590"/>
    <w:rsid w:val="005D15DC"/>
    <w:rsid w:val="005D2792"/>
    <w:rsid w:val="005E39E0"/>
    <w:rsid w:val="005E7226"/>
    <w:rsid w:val="005F1B65"/>
    <w:rsid w:val="005F1C17"/>
    <w:rsid w:val="005F5DD8"/>
    <w:rsid w:val="005F64C1"/>
    <w:rsid w:val="00602F8E"/>
    <w:rsid w:val="00605B7A"/>
    <w:rsid w:val="006060A5"/>
    <w:rsid w:val="00612E90"/>
    <w:rsid w:val="0061692B"/>
    <w:rsid w:val="00622C8B"/>
    <w:rsid w:val="00626DA2"/>
    <w:rsid w:val="006315F7"/>
    <w:rsid w:val="0063339D"/>
    <w:rsid w:val="00633635"/>
    <w:rsid w:val="0063524A"/>
    <w:rsid w:val="0064053B"/>
    <w:rsid w:val="006424FF"/>
    <w:rsid w:val="006458EF"/>
    <w:rsid w:val="0065396F"/>
    <w:rsid w:val="0065681E"/>
    <w:rsid w:val="0065710B"/>
    <w:rsid w:val="00660296"/>
    <w:rsid w:val="00660837"/>
    <w:rsid w:val="0066198E"/>
    <w:rsid w:val="00663433"/>
    <w:rsid w:val="00665B73"/>
    <w:rsid w:val="00666EED"/>
    <w:rsid w:val="00671306"/>
    <w:rsid w:val="00671528"/>
    <w:rsid w:val="00676AD5"/>
    <w:rsid w:val="0068022B"/>
    <w:rsid w:val="006822FB"/>
    <w:rsid w:val="00686B73"/>
    <w:rsid w:val="00697763"/>
    <w:rsid w:val="006A646A"/>
    <w:rsid w:val="006B391C"/>
    <w:rsid w:val="006B39CB"/>
    <w:rsid w:val="006B7F5A"/>
    <w:rsid w:val="006C037E"/>
    <w:rsid w:val="006C491D"/>
    <w:rsid w:val="006D3619"/>
    <w:rsid w:val="006E1090"/>
    <w:rsid w:val="006E126C"/>
    <w:rsid w:val="006E4092"/>
    <w:rsid w:val="006E569A"/>
    <w:rsid w:val="006F32E7"/>
    <w:rsid w:val="006F4513"/>
    <w:rsid w:val="007054B6"/>
    <w:rsid w:val="00711A47"/>
    <w:rsid w:val="00711F0F"/>
    <w:rsid w:val="00714BE9"/>
    <w:rsid w:val="00717476"/>
    <w:rsid w:val="007222BB"/>
    <w:rsid w:val="00725B55"/>
    <w:rsid w:val="00726A53"/>
    <w:rsid w:val="00727B39"/>
    <w:rsid w:val="00731576"/>
    <w:rsid w:val="00733BAA"/>
    <w:rsid w:val="007354EA"/>
    <w:rsid w:val="007408BB"/>
    <w:rsid w:val="00740B52"/>
    <w:rsid w:val="00741FDD"/>
    <w:rsid w:val="00750CD1"/>
    <w:rsid w:val="00763D8C"/>
    <w:rsid w:val="007650C2"/>
    <w:rsid w:val="007654A8"/>
    <w:rsid w:val="0077079F"/>
    <w:rsid w:val="00776753"/>
    <w:rsid w:val="00776FB1"/>
    <w:rsid w:val="00777337"/>
    <w:rsid w:val="007818C5"/>
    <w:rsid w:val="00791F9B"/>
    <w:rsid w:val="00795ADF"/>
    <w:rsid w:val="007A38D2"/>
    <w:rsid w:val="007B467A"/>
    <w:rsid w:val="007B4EEB"/>
    <w:rsid w:val="007C1E1F"/>
    <w:rsid w:val="007C2318"/>
    <w:rsid w:val="007C4235"/>
    <w:rsid w:val="007C690C"/>
    <w:rsid w:val="007D1F5A"/>
    <w:rsid w:val="007D382E"/>
    <w:rsid w:val="007E12FC"/>
    <w:rsid w:val="007E211A"/>
    <w:rsid w:val="007E4F76"/>
    <w:rsid w:val="007E5C56"/>
    <w:rsid w:val="00810FC3"/>
    <w:rsid w:val="008123BE"/>
    <w:rsid w:val="00816B78"/>
    <w:rsid w:val="008221DF"/>
    <w:rsid w:val="0082245E"/>
    <w:rsid w:val="00834D1A"/>
    <w:rsid w:val="0083711D"/>
    <w:rsid w:val="00837F09"/>
    <w:rsid w:val="008429D1"/>
    <w:rsid w:val="00845D5B"/>
    <w:rsid w:val="00852471"/>
    <w:rsid w:val="008530CF"/>
    <w:rsid w:val="00867321"/>
    <w:rsid w:val="00872BAA"/>
    <w:rsid w:val="00880A9B"/>
    <w:rsid w:val="00881645"/>
    <w:rsid w:val="00882780"/>
    <w:rsid w:val="00892EA0"/>
    <w:rsid w:val="00894B9C"/>
    <w:rsid w:val="008A0260"/>
    <w:rsid w:val="008A277A"/>
    <w:rsid w:val="008A4E67"/>
    <w:rsid w:val="008A4E69"/>
    <w:rsid w:val="008A6F73"/>
    <w:rsid w:val="008B33D2"/>
    <w:rsid w:val="008B4655"/>
    <w:rsid w:val="008B6321"/>
    <w:rsid w:val="008C3DAC"/>
    <w:rsid w:val="008C7353"/>
    <w:rsid w:val="008D7E45"/>
    <w:rsid w:val="008E128B"/>
    <w:rsid w:val="008E21EC"/>
    <w:rsid w:val="008E31C7"/>
    <w:rsid w:val="008E6F7A"/>
    <w:rsid w:val="008F2631"/>
    <w:rsid w:val="0090409F"/>
    <w:rsid w:val="00904DEB"/>
    <w:rsid w:val="00906EA0"/>
    <w:rsid w:val="00922409"/>
    <w:rsid w:val="00924060"/>
    <w:rsid w:val="0093056C"/>
    <w:rsid w:val="00933841"/>
    <w:rsid w:val="00935DF2"/>
    <w:rsid w:val="00944F40"/>
    <w:rsid w:val="009460C4"/>
    <w:rsid w:val="0094779C"/>
    <w:rsid w:val="00950F59"/>
    <w:rsid w:val="009510AD"/>
    <w:rsid w:val="00952FE7"/>
    <w:rsid w:val="0095565B"/>
    <w:rsid w:val="00960B81"/>
    <w:rsid w:val="0096182D"/>
    <w:rsid w:val="009630B9"/>
    <w:rsid w:val="00966EDC"/>
    <w:rsid w:val="009723CE"/>
    <w:rsid w:val="009735B1"/>
    <w:rsid w:val="00973964"/>
    <w:rsid w:val="00977742"/>
    <w:rsid w:val="00984CA9"/>
    <w:rsid w:val="00990319"/>
    <w:rsid w:val="009912B9"/>
    <w:rsid w:val="00991F1B"/>
    <w:rsid w:val="00993E07"/>
    <w:rsid w:val="0099678D"/>
    <w:rsid w:val="009A0D40"/>
    <w:rsid w:val="009A4AC3"/>
    <w:rsid w:val="009B61EA"/>
    <w:rsid w:val="009C039E"/>
    <w:rsid w:val="009C4E3C"/>
    <w:rsid w:val="009D0547"/>
    <w:rsid w:val="009D346F"/>
    <w:rsid w:val="009E2B22"/>
    <w:rsid w:val="009E74E7"/>
    <w:rsid w:val="00A00D49"/>
    <w:rsid w:val="00A01DAC"/>
    <w:rsid w:val="00A030A0"/>
    <w:rsid w:val="00A04F9B"/>
    <w:rsid w:val="00A0735A"/>
    <w:rsid w:val="00A14E47"/>
    <w:rsid w:val="00A24134"/>
    <w:rsid w:val="00A30B5F"/>
    <w:rsid w:val="00A3399B"/>
    <w:rsid w:val="00A35C84"/>
    <w:rsid w:val="00A538B9"/>
    <w:rsid w:val="00A572BC"/>
    <w:rsid w:val="00A57692"/>
    <w:rsid w:val="00A62FDC"/>
    <w:rsid w:val="00A6756E"/>
    <w:rsid w:val="00A7215E"/>
    <w:rsid w:val="00A73596"/>
    <w:rsid w:val="00A75CF9"/>
    <w:rsid w:val="00A766AD"/>
    <w:rsid w:val="00A83454"/>
    <w:rsid w:val="00A84AEE"/>
    <w:rsid w:val="00A91D81"/>
    <w:rsid w:val="00A923CE"/>
    <w:rsid w:val="00A932C0"/>
    <w:rsid w:val="00A9494D"/>
    <w:rsid w:val="00A9603A"/>
    <w:rsid w:val="00AA37C8"/>
    <w:rsid w:val="00AA449A"/>
    <w:rsid w:val="00AA4872"/>
    <w:rsid w:val="00AA59B4"/>
    <w:rsid w:val="00AA5BAE"/>
    <w:rsid w:val="00AA76B6"/>
    <w:rsid w:val="00AA7F23"/>
    <w:rsid w:val="00AB3424"/>
    <w:rsid w:val="00AB6727"/>
    <w:rsid w:val="00AC65A9"/>
    <w:rsid w:val="00AC6EA2"/>
    <w:rsid w:val="00AC6F4C"/>
    <w:rsid w:val="00AD129C"/>
    <w:rsid w:val="00AD5158"/>
    <w:rsid w:val="00AD6F52"/>
    <w:rsid w:val="00AE5849"/>
    <w:rsid w:val="00AF0F93"/>
    <w:rsid w:val="00AF28E5"/>
    <w:rsid w:val="00AF3C0C"/>
    <w:rsid w:val="00AF6929"/>
    <w:rsid w:val="00B00EF2"/>
    <w:rsid w:val="00B159CC"/>
    <w:rsid w:val="00B2445F"/>
    <w:rsid w:val="00B24D48"/>
    <w:rsid w:val="00B25D9C"/>
    <w:rsid w:val="00B3038B"/>
    <w:rsid w:val="00B31BA4"/>
    <w:rsid w:val="00B31E98"/>
    <w:rsid w:val="00B3276A"/>
    <w:rsid w:val="00B33B7F"/>
    <w:rsid w:val="00B42DD4"/>
    <w:rsid w:val="00B438A3"/>
    <w:rsid w:val="00B460B2"/>
    <w:rsid w:val="00B47D9C"/>
    <w:rsid w:val="00B53585"/>
    <w:rsid w:val="00B60FD8"/>
    <w:rsid w:val="00B7345C"/>
    <w:rsid w:val="00B7607F"/>
    <w:rsid w:val="00B778E2"/>
    <w:rsid w:val="00B83A6F"/>
    <w:rsid w:val="00B85DD4"/>
    <w:rsid w:val="00B879BD"/>
    <w:rsid w:val="00B9247F"/>
    <w:rsid w:val="00BA32DA"/>
    <w:rsid w:val="00BA47A9"/>
    <w:rsid w:val="00BA7B2E"/>
    <w:rsid w:val="00BB166E"/>
    <w:rsid w:val="00BB18B8"/>
    <w:rsid w:val="00BB33FA"/>
    <w:rsid w:val="00BB46AB"/>
    <w:rsid w:val="00BC623E"/>
    <w:rsid w:val="00BE4F9B"/>
    <w:rsid w:val="00BF32D9"/>
    <w:rsid w:val="00BF3F19"/>
    <w:rsid w:val="00BF414F"/>
    <w:rsid w:val="00BF50A5"/>
    <w:rsid w:val="00BF6263"/>
    <w:rsid w:val="00C02DC8"/>
    <w:rsid w:val="00C03793"/>
    <w:rsid w:val="00C04D8B"/>
    <w:rsid w:val="00C07CE4"/>
    <w:rsid w:val="00C07F93"/>
    <w:rsid w:val="00C13782"/>
    <w:rsid w:val="00C22E07"/>
    <w:rsid w:val="00C25577"/>
    <w:rsid w:val="00C30298"/>
    <w:rsid w:val="00C3053C"/>
    <w:rsid w:val="00C43F2A"/>
    <w:rsid w:val="00C44326"/>
    <w:rsid w:val="00C5129C"/>
    <w:rsid w:val="00C564EB"/>
    <w:rsid w:val="00C62F49"/>
    <w:rsid w:val="00C64099"/>
    <w:rsid w:val="00C74855"/>
    <w:rsid w:val="00C74953"/>
    <w:rsid w:val="00C75B64"/>
    <w:rsid w:val="00C80CE0"/>
    <w:rsid w:val="00C82325"/>
    <w:rsid w:val="00C95583"/>
    <w:rsid w:val="00C978E6"/>
    <w:rsid w:val="00CA03B6"/>
    <w:rsid w:val="00CA1799"/>
    <w:rsid w:val="00CA2CE9"/>
    <w:rsid w:val="00CA4B29"/>
    <w:rsid w:val="00CB0DEA"/>
    <w:rsid w:val="00CB0FD0"/>
    <w:rsid w:val="00CB569F"/>
    <w:rsid w:val="00CB68B7"/>
    <w:rsid w:val="00CC1250"/>
    <w:rsid w:val="00CC1E8E"/>
    <w:rsid w:val="00CC315A"/>
    <w:rsid w:val="00CC4278"/>
    <w:rsid w:val="00CC7CB5"/>
    <w:rsid w:val="00CD14E5"/>
    <w:rsid w:val="00CD5CAF"/>
    <w:rsid w:val="00CE5837"/>
    <w:rsid w:val="00CE5AB5"/>
    <w:rsid w:val="00CF522C"/>
    <w:rsid w:val="00D002CB"/>
    <w:rsid w:val="00D02344"/>
    <w:rsid w:val="00D03E7B"/>
    <w:rsid w:val="00D1513C"/>
    <w:rsid w:val="00D17475"/>
    <w:rsid w:val="00D23DBA"/>
    <w:rsid w:val="00D24B4C"/>
    <w:rsid w:val="00D2659A"/>
    <w:rsid w:val="00D3408B"/>
    <w:rsid w:val="00D4316B"/>
    <w:rsid w:val="00D44D21"/>
    <w:rsid w:val="00D50C2F"/>
    <w:rsid w:val="00D54A05"/>
    <w:rsid w:val="00D566BD"/>
    <w:rsid w:val="00D56C11"/>
    <w:rsid w:val="00D5782F"/>
    <w:rsid w:val="00D72CA7"/>
    <w:rsid w:val="00D74836"/>
    <w:rsid w:val="00D758FB"/>
    <w:rsid w:val="00D83ED9"/>
    <w:rsid w:val="00D849DA"/>
    <w:rsid w:val="00D92FCE"/>
    <w:rsid w:val="00D9419F"/>
    <w:rsid w:val="00DA5262"/>
    <w:rsid w:val="00DA53EA"/>
    <w:rsid w:val="00DA646F"/>
    <w:rsid w:val="00DA6EEB"/>
    <w:rsid w:val="00DB0EB6"/>
    <w:rsid w:val="00DB13D3"/>
    <w:rsid w:val="00DB77DD"/>
    <w:rsid w:val="00DB7F57"/>
    <w:rsid w:val="00DC2CB2"/>
    <w:rsid w:val="00DD3220"/>
    <w:rsid w:val="00DD3BA3"/>
    <w:rsid w:val="00DE1432"/>
    <w:rsid w:val="00DE75EA"/>
    <w:rsid w:val="00DF61A0"/>
    <w:rsid w:val="00E07A1A"/>
    <w:rsid w:val="00E1553B"/>
    <w:rsid w:val="00E2286E"/>
    <w:rsid w:val="00E33760"/>
    <w:rsid w:val="00E35467"/>
    <w:rsid w:val="00E40968"/>
    <w:rsid w:val="00E430E5"/>
    <w:rsid w:val="00E4398D"/>
    <w:rsid w:val="00E44214"/>
    <w:rsid w:val="00E53430"/>
    <w:rsid w:val="00E53AB2"/>
    <w:rsid w:val="00E56341"/>
    <w:rsid w:val="00E678F9"/>
    <w:rsid w:val="00E71431"/>
    <w:rsid w:val="00E72419"/>
    <w:rsid w:val="00E736EB"/>
    <w:rsid w:val="00E73D68"/>
    <w:rsid w:val="00E74A4C"/>
    <w:rsid w:val="00E75675"/>
    <w:rsid w:val="00E82477"/>
    <w:rsid w:val="00E8310E"/>
    <w:rsid w:val="00E848E3"/>
    <w:rsid w:val="00E849D6"/>
    <w:rsid w:val="00E84CA5"/>
    <w:rsid w:val="00E90323"/>
    <w:rsid w:val="00E90F27"/>
    <w:rsid w:val="00E94857"/>
    <w:rsid w:val="00EA50D0"/>
    <w:rsid w:val="00EA697D"/>
    <w:rsid w:val="00EB1B71"/>
    <w:rsid w:val="00EB5C19"/>
    <w:rsid w:val="00EB6599"/>
    <w:rsid w:val="00EC32DD"/>
    <w:rsid w:val="00ED428B"/>
    <w:rsid w:val="00ED649B"/>
    <w:rsid w:val="00F014C6"/>
    <w:rsid w:val="00F06319"/>
    <w:rsid w:val="00F22E57"/>
    <w:rsid w:val="00F40EEB"/>
    <w:rsid w:val="00F41B94"/>
    <w:rsid w:val="00F43C75"/>
    <w:rsid w:val="00F51BDB"/>
    <w:rsid w:val="00F548DF"/>
    <w:rsid w:val="00F54C8E"/>
    <w:rsid w:val="00F5519B"/>
    <w:rsid w:val="00F572B9"/>
    <w:rsid w:val="00F64848"/>
    <w:rsid w:val="00F65F9E"/>
    <w:rsid w:val="00F66064"/>
    <w:rsid w:val="00F662A3"/>
    <w:rsid w:val="00F71CA5"/>
    <w:rsid w:val="00F7753E"/>
    <w:rsid w:val="00F84875"/>
    <w:rsid w:val="00F9130D"/>
    <w:rsid w:val="00F9149B"/>
    <w:rsid w:val="00F918E6"/>
    <w:rsid w:val="00FA6665"/>
    <w:rsid w:val="00FA6CD6"/>
    <w:rsid w:val="00FA7EF7"/>
    <w:rsid w:val="00FB0E78"/>
    <w:rsid w:val="00FC096F"/>
    <w:rsid w:val="00FC4ED0"/>
    <w:rsid w:val="00FC5CF1"/>
    <w:rsid w:val="00FD70FE"/>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030A9"/>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unhideWhenUsed/>
    <w:qFormat/>
    <w:rsid w:val="00310E6C"/>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val="fr-FR"/>
    </w:rPr>
  </w:style>
  <w:style w:type="paragraph" w:styleId="Titre5">
    <w:name w:val="heading 5"/>
    <w:basedOn w:val="Normal"/>
    <w:next w:val="Normal"/>
    <w:link w:val="Titre5Car"/>
    <w:uiPriority w:val="9"/>
    <w:semiHidden/>
    <w:unhideWhenUsed/>
    <w:qFormat/>
    <w:rsid w:val="009735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customStyle="1" w:styleId="Corps">
    <w:name w:val="Corps"/>
    <w:rsid w:val="00287ABC"/>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Aucuneliste"/>
    <w:rsid w:val="009735B1"/>
    <w:pPr>
      <w:numPr>
        <w:numId w:val="3"/>
      </w:numPr>
    </w:pPr>
  </w:style>
  <w:style w:type="numbering" w:customStyle="1" w:styleId="List1">
    <w:name w:val="List 1"/>
    <w:basedOn w:val="Aucuneliste"/>
    <w:rsid w:val="009735B1"/>
    <w:pPr>
      <w:numPr>
        <w:numId w:val="4"/>
      </w:numPr>
    </w:pPr>
  </w:style>
  <w:style w:type="character" w:customStyle="1" w:styleId="Titre5Car">
    <w:name w:val="Titre 5 Car"/>
    <w:basedOn w:val="Policepardfaut"/>
    <w:link w:val="Titre5"/>
    <w:uiPriority w:val="9"/>
    <w:semiHidden/>
    <w:rsid w:val="009735B1"/>
    <w:rPr>
      <w:rFonts w:asciiTheme="majorHAnsi" w:eastAsiaTheme="majorEastAsia" w:hAnsiTheme="majorHAnsi" w:cstheme="majorBidi"/>
      <w:color w:val="365F91" w:themeColor="accent1" w:themeShade="BF"/>
    </w:rPr>
  </w:style>
  <w:style w:type="paragraph" w:customStyle="1" w:styleId="Ss-section3">
    <w:name w:val="Ss-section 3"/>
    <w:rsid w:val="009735B1"/>
    <w:pPr>
      <w:pBdr>
        <w:top w:val="nil"/>
        <w:left w:val="nil"/>
        <w:bottom w:val="nil"/>
        <w:right w:val="nil"/>
        <w:between w:val="nil"/>
        <w:bar w:val="nil"/>
      </w:pBdr>
      <w:spacing w:before="52" w:after="31" w:line="312" w:lineRule="auto"/>
      <w:outlineLvl w:val="2"/>
    </w:pPr>
    <w:rPr>
      <w:rFonts w:ascii="Trebuchet MS" w:eastAsia="Arial Unicode MS" w:hAnsi="Arial Unicode MS" w:cs="Arial Unicode MS"/>
      <w:color w:val="003399"/>
      <w:sz w:val="18"/>
      <w:szCs w:val="18"/>
      <w:u w:color="003399"/>
      <w:bdr w:val="nil"/>
      <w:lang w:val="fr-FR"/>
    </w:rPr>
  </w:style>
  <w:style w:type="numbering" w:customStyle="1" w:styleId="List21">
    <w:name w:val="List 21"/>
    <w:basedOn w:val="Aucuneliste"/>
    <w:rsid w:val="009735B1"/>
    <w:pPr>
      <w:numPr>
        <w:numId w:val="5"/>
      </w:numPr>
    </w:pPr>
  </w:style>
  <w:style w:type="numbering" w:customStyle="1" w:styleId="List31">
    <w:name w:val="List 31"/>
    <w:basedOn w:val="Aucuneliste"/>
    <w:rsid w:val="00626DA2"/>
    <w:pPr>
      <w:numPr>
        <w:numId w:val="6"/>
      </w:numPr>
    </w:pPr>
  </w:style>
  <w:style w:type="paragraph" w:customStyle="1" w:styleId="Grillemoyenne1-Accent21">
    <w:name w:val="Grille moyenne 1 - Accent 21"/>
    <w:rsid w:val="007C690C"/>
    <w:pPr>
      <w:pBdr>
        <w:top w:val="nil"/>
        <w:left w:val="nil"/>
        <w:bottom w:val="nil"/>
        <w:right w:val="nil"/>
        <w:between w:val="nil"/>
        <w:bar w:val="nil"/>
      </w:pBdr>
      <w:spacing w:after="0" w:line="240" w:lineRule="auto"/>
      <w:ind w:left="720"/>
    </w:pPr>
    <w:rPr>
      <w:rFonts w:ascii="Arial Unicode MS" w:eastAsia="Arial Unicode MS" w:hAnsi="Arial" w:cs="Arial Unicode MS"/>
      <w:color w:val="000000"/>
      <w:u w:color="000000"/>
      <w:bdr w:val="nil"/>
      <w:lang w:val="fr-FR"/>
    </w:rPr>
  </w:style>
  <w:style w:type="numbering" w:customStyle="1" w:styleId="List41">
    <w:name w:val="List 41"/>
    <w:basedOn w:val="Aucuneliste"/>
    <w:rsid w:val="007C690C"/>
    <w:pPr>
      <w:numPr>
        <w:numId w:val="7"/>
      </w:numPr>
    </w:pPr>
  </w:style>
  <w:style w:type="numbering" w:customStyle="1" w:styleId="List51">
    <w:name w:val="List 51"/>
    <w:basedOn w:val="Aucuneliste"/>
    <w:rsid w:val="007C690C"/>
    <w:pPr>
      <w:numPr>
        <w:numId w:val="8"/>
      </w:numPr>
    </w:pPr>
  </w:style>
  <w:style w:type="numbering" w:customStyle="1" w:styleId="List6">
    <w:name w:val="List 6"/>
    <w:basedOn w:val="Aucuneliste"/>
    <w:rsid w:val="007C690C"/>
    <w:pPr>
      <w:numPr>
        <w:numId w:val="9"/>
      </w:numPr>
    </w:pPr>
  </w:style>
  <w:style w:type="numbering" w:customStyle="1" w:styleId="List7">
    <w:name w:val="List 7"/>
    <w:basedOn w:val="Aucuneliste"/>
    <w:rsid w:val="007C690C"/>
    <w:pPr>
      <w:numPr>
        <w:numId w:val="10"/>
      </w:numPr>
    </w:pPr>
  </w:style>
  <w:style w:type="paragraph" w:styleId="Corpsdetexte">
    <w:name w:val="Body Text"/>
    <w:basedOn w:val="Normal"/>
    <w:link w:val="CorpsdetexteCar"/>
    <w:uiPriority w:val="99"/>
    <w:semiHidden/>
    <w:unhideWhenUsed/>
    <w:rsid w:val="007C690C"/>
    <w:pPr>
      <w:spacing w:after="120"/>
    </w:pPr>
  </w:style>
  <w:style w:type="character" w:customStyle="1" w:styleId="CorpsdetexteCar">
    <w:name w:val="Corps de texte Car"/>
    <w:basedOn w:val="Policepardfaut"/>
    <w:link w:val="Corpsdetexte"/>
    <w:uiPriority w:val="99"/>
    <w:semiHidden/>
    <w:rsid w:val="007C690C"/>
  </w:style>
  <w:style w:type="numbering" w:customStyle="1" w:styleId="List8">
    <w:name w:val="List 8"/>
    <w:basedOn w:val="Aucuneliste"/>
    <w:rsid w:val="00CB0FD0"/>
    <w:pPr>
      <w:numPr>
        <w:numId w:val="11"/>
      </w:numPr>
    </w:pPr>
  </w:style>
  <w:style w:type="numbering" w:customStyle="1" w:styleId="List9">
    <w:name w:val="List 9"/>
    <w:basedOn w:val="Aucuneliste"/>
    <w:rsid w:val="00CB0FD0"/>
    <w:pPr>
      <w:numPr>
        <w:numId w:val="12"/>
      </w:numPr>
    </w:pPr>
  </w:style>
  <w:style w:type="numbering" w:customStyle="1" w:styleId="List12">
    <w:name w:val="List 12"/>
    <w:basedOn w:val="Aucuneliste"/>
    <w:rsid w:val="00CB0FD0"/>
    <w:pPr>
      <w:numPr>
        <w:numId w:val="13"/>
      </w:numPr>
    </w:pPr>
  </w:style>
  <w:style w:type="character" w:styleId="Numrodepage">
    <w:name w:val="page number"/>
    <w:basedOn w:val="Policepardfaut"/>
    <w:uiPriority w:val="99"/>
    <w:semiHidden/>
    <w:unhideWhenUsed/>
    <w:rsid w:val="003E7093"/>
  </w:style>
  <w:style w:type="paragraph" w:customStyle="1" w:styleId="bodytext">
    <w:name w:val="bodytext"/>
    <w:basedOn w:val="Normal"/>
    <w:rsid w:val="007818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ongtext">
    <w:name w:val="long_text"/>
    <w:basedOn w:val="Policepardfaut"/>
    <w:rsid w:val="0068022B"/>
  </w:style>
  <w:style w:type="paragraph" w:styleId="Notedebasdepage">
    <w:name w:val="footnote text"/>
    <w:aliases w:val="ft,ADB,single space"/>
    <w:basedOn w:val="Normal"/>
    <w:link w:val="NotedebasdepageCar"/>
    <w:uiPriority w:val="99"/>
    <w:unhideWhenUsed/>
    <w:rsid w:val="005C224C"/>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t Car,ADB Car,single space Car"/>
    <w:basedOn w:val="Policepardfaut"/>
    <w:link w:val="Notedebasdepage"/>
    <w:uiPriority w:val="99"/>
    <w:rsid w:val="005C224C"/>
    <w:rPr>
      <w:rFonts w:ascii="Calibri" w:eastAsia="Calibri" w:hAnsi="Calibri" w:cs="Times New Roman"/>
      <w:sz w:val="20"/>
      <w:szCs w:val="20"/>
      <w:lang w:val="en-PH"/>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E Fußnotenzeichen,16 Point"/>
    <w:link w:val="BVIfnrCarattereCharCharCharCarattereCharCharCharCharCharChar1CharCharCharCarattereChar"/>
    <w:uiPriority w:val="99"/>
    <w:unhideWhenUsed/>
    <w:qFormat/>
    <w:rsid w:val="005C224C"/>
    <w:rPr>
      <w:vertAlign w:val="superscript"/>
    </w:rPr>
  </w:style>
  <w:style w:type="paragraph" w:customStyle="1" w:styleId="Paragraph">
    <w:name w:val="Paragraph"/>
    <w:basedOn w:val="Normal"/>
    <w:link w:val="ParagraphChar"/>
    <w:qFormat/>
    <w:rsid w:val="00AF0F93"/>
    <w:pPr>
      <w:numPr>
        <w:numId w:val="14"/>
      </w:numPr>
      <w:spacing w:after="240" w:line="240" w:lineRule="auto"/>
      <w:jc w:val="both"/>
    </w:pPr>
    <w:rPr>
      <w:rFonts w:ascii="Calibri" w:eastAsia="Calibri" w:hAnsi="Calibri" w:cs="Angsana New"/>
      <w:noProof/>
      <w:sz w:val="20"/>
      <w:lang w:val="fr-FR"/>
    </w:rPr>
  </w:style>
  <w:style w:type="character" w:customStyle="1" w:styleId="ParagraphChar">
    <w:name w:val="Paragraph Char"/>
    <w:link w:val="Paragraph"/>
    <w:rsid w:val="00AF0F93"/>
    <w:rPr>
      <w:rFonts w:ascii="Calibri" w:eastAsia="Calibri" w:hAnsi="Calibri" w:cs="Angsana New"/>
      <w:noProof/>
      <w:sz w:val="20"/>
      <w:lang w:val="fr-FR"/>
    </w:rPr>
  </w:style>
  <w:style w:type="paragraph" w:customStyle="1" w:styleId="Default">
    <w:name w:val="Default"/>
    <w:rsid w:val="00906EA0"/>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Appelnotedebasdep"/>
    <w:uiPriority w:val="99"/>
    <w:rsid w:val="00906EA0"/>
    <w:pPr>
      <w:spacing w:after="160" w:line="240" w:lineRule="exact"/>
      <w:ind w:left="288" w:hanging="432"/>
    </w:pPr>
    <w:rPr>
      <w:vertAlign w:val="superscript"/>
    </w:rPr>
  </w:style>
  <w:style w:type="character" w:customStyle="1" w:styleId="ListParagraphChar">
    <w:name w:val="List Paragraph Char"/>
    <w:aliases w:val="References Char,Listes Char,List Paragraph (bulleted list) Char,Bullet 1 List Char,Indent Paragraph Char,Liste couleur - Accent 111 Char,List Paragraph1 Char,Dot pt Char,Bullet Points Char,List Paragraph Char Char Char Char"/>
    <w:basedOn w:val="Policepardfaut"/>
    <w:uiPriority w:val="34"/>
    <w:qFormat/>
    <w:locked/>
    <w:rsid w:val="00CA03B6"/>
  </w:style>
  <w:style w:type="paragraph" w:customStyle="1" w:styleId="yiv5302191712msonormal">
    <w:name w:val="yiv5302191712msonormal"/>
    <w:basedOn w:val="Normal"/>
    <w:rsid w:val="007A38D2"/>
    <w:pPr>
      <w:spacing w:before="100" w:beforeAutospacing="1" w:after="100" w:afterAutospacing="1" w:line="240" w:lineRule="auto"/>
    </w:pPr>
    <w:rPr>
      <w:rFonts w:ascii="Calibri" w:hAnsi="Calibri" w:cs="Calibri"/>
      <w:lang w:val="fr-FR" w:eastAsia="fr-FR"/>
    </w:rPr>
  </w:style>
  <w:style w:type="paragraph" w:styleId="Textebrut">
    <w:name w:val="Plain Text"/>
    <w:basedOn w:val="Normal"/>
    <w:link w:val="TextebrutCar"/>
    <w:uiPriority w:val="99"/>
    <w:semiHidden/>
    <w:unhideWhenUsed/>
    <w:rsid w:val="00CE583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E5837"/>
    <w:rPr>
      <w:rFonts w:ascii="Calibri" w:hAnsi="Calibri"/>
      <w:szCs w:val="21"/>
    </w:rPr>
  </w:style>
  <w:style w:type="character" w:customStyle="1" w:styleId="Mentionnonrsolue2">
    <w:name w:val="Mention non résolue2"/>
    <w:basedOn w:val="Policepardfaut"/>
    <w:uiPriority w:val="99"/>
    <w:semiHidden/>
    <w:unhideWhenUsed/>
    <w:rsid w:val="00D74836"/>
    <w:rPr>
      <w:color w:val="605E5C"/>
      <w:shd w:val="clear" w:color="auto" w:fill="E1DFDD"/>
    </w:rPr>
  </w:style>
  <w:style w:type="character" w:customStyle="1" w:styleId="Titre2Car">
    <w:name w:val="Titre 2 Car"/>
    <w:basedOn w:val="Policepardfaut"/>
    <w:link w:val="Titre2"/>
    <w:uiPriority w:val="9"/>
    <w:rsid w:val="00310E6C"/>
    <w:rPr>
      <w:rFonts w:asciiTheme="majorHAnsi" w:eastAsiaTheme="majorEastAsia" w:hAnsiTheme="majorHAnsi" w:cstheme="majorBidi"/>
      <w:color w:val="365F91" w:themeColor="accent1" w:themeShade="BF"/>
      <w:sz w:val="26"/>
      <w:szCs w:val="26"/>
      <w:lang w:val="fr-FR"/>
    </w:rPr>
  </w:style>
  <w:style w:type="table" w:styleId="TableauListe3-Accentuation6">
    <w:name w:val="List Table 3 Accent 6"/>
    <w:basedOn w:val="TableauNormal"/>
    <w:uiPriority w:val="48"/>
    <w:rsid w:val="00310E6C"/>
    <w:pPr>
      <w:spacing w:after="0" w:line="240" w:lineRule="auto"/>
      <w:jc w:val="both"/>
    </w:pPr>
    <w:rPr>
      <w:lang w:val="fr-CD"/>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Sous-titre">
    <w:name w:val="Subtitle"/>
    <w:basedOn w:val="Normal"/>
    <w:next w:val="Normal"/>
    <w:link w:val="Sous-titreCar"/>
    <w:qFormat/>
    <w:rsid w:val="001867F4"/>
    <w:pPr>
      <w:numPr>
        <w:ilvl w:val="1"/>
      </w:numPr>
      <w:spacing w:after="160" w:line="240" w:lineRule="auto"/>
      <w:jc w:val="both"/>
    </w:pPr>
    <w:rPr>
      <w:rFonts w:eastAsiaTheme="minorEastAsia"/>
      <w:color w:val="5A5A5A" w:themeColor="text1" w:themeTint="A5"/>
      <w:spacing w:val="15"/>
      <w:lang w:val="fr-FR"/>
    </w:rPr>
  </w:style>
  <w:style w:type="character" w:customStyle="1" w:styleId="Sous-titreCar">
    <w:name w:val="Sous-titre Car"/>
    <w:basedOn w:val="Policepardfaut"/>
    <w:link w:val="Sous-titre"/>
    <w:rsid w:val="001867F4"/>
    <w:rPr>
      <w:rFonts w:eastAsiaTheme="minorEastAsia"/>
      <w:color w:val="5A5A5A" w:themeColor="text1" w:themeTint="A5"/>
      <w:spacing w:val="15"/>
      <w:lang w:val="fr-FR"/>
    </w:rPr>
  </w:style>
  <w:style w:type="table" w:styleId="TableauListe7Couleur-Accentuation5">
    <w:name w:val="List Table 7 Colorful Accent 5"/>
    <w:basedOn w:val="TableauNormal"/>
    <w:uiPriority w:val="52"/>
    <w:rsid w:val="001867F4"/>
    <w:pPr>
      <w:spacing w:after="0" w:line="240" w:lineRule="auto"/>
      <w:jc w:val="both"/>
    </w:pPr>
    <w:rPr>
      <w:color w:val="31849B" w:themeColor="accent5" w:themeShade="BF"/>
      <w:lang w:val="fr-CD"/>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VIfnrCharCarChar">
    <w:name w:val="BVI fnr Char Car Char"/>
    <w:aliases w:val="BVI fnr Zchn Char Car Char Car Char Car Char, BVI fnr Car Car Zchn Zchn Char Char Car Car Char Char Car Car Char Char Char Char Car Char, BVI fnr Car Char Car Char,BVI fnr Car Char Car Char"/>
    <w:basedOn w:val="Normal"/>
    <w:rsid w:val="00BA47A9"/>
    <w:pPr>
      <w:spacing w:after="160" w:line="240" w:lineRule="exact"/>
      <w:jc w:val="both"/>
    </w:pPr>
    <w:rPr>
      <w:vertAlign w:val="superscript"/>
      <w:lang w:val="fr-CD"/>
    </w:rPr>
  </w:style>
  <w:style w:type="table" w:styleId="Trameclaire-Accent5">
    <w:name w:val="Light Shading Accent 5"/>
    <w:basedOn w:val="TableauNormal"/>
    <w:uiPriority w:val="60"/>
    <w:rsid w:val="002A7EC6"/>
    <w:pPr>
      <w:spacing w:after="0" w:line="240" w:lineRule="auto"/>
    </w:pPr>
    <w:rPr>
      <w:color w:val="31849B" w:themeColor="accent5" w:themeShade="BF"/>
      <w:lang w:val="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Mentionnonrsolue">
    <w:name w:val="Unresolved Mention"/>
    <w:basedOn w:val="Policepardfaut"/>
    <w:uiPriority w:val="99"/>
    <w:semiHidden/>
    <w:unhideWhenUsed/>
    <w:rsid w:val="00F55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247">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59356417">
      <w:bodyDiv w:val="1"/>
      <w:marLeft w:val="0"/>
      <w:marRight w:val="0"/>
      <w:marTop w:val="0"/>
      <w:marBottom w:val="0"/>
      <w:divBdr>
        <w:top w:val="none" w:sz="0" w:space="0" w:color="auto"/>
        <w:left w:val="none" w:sz="0" w:space="0" w:color="auto"/>
        <w:bottom w:val="none" w:sz="0" w:space="0" w:color="auto"/>
        <w:right w:val="none" w:sz="0" w:space="0" w:color="auto"/>
      </w:divBdr>
    </w:div>
    <w:div w:id="505940640">
      <w:bodyDiv w:val="1"/>
      <w:marLeft w:val="0"/>
      <w:marRight w:val="0"/>
      <w:marTop w:val="0"/>
      <w:marBottom w:val="0"/>
      <w:divBdr>
        <w:top w:val="none" w:sz="0" w:space="0" w:color="auto"/>
        <w:left w:val="none" w:sz="0" w:space="0" w:color="auto"/>
        <w:bottom w:val="none" w:sz="0" w:space="0" w:color="auto"/>
        <w:right w:val="none" w:sz="0" w:space="0" w:color="auto"/>
      </w:divBdr>
    </w:div>
    <w:div w:id="656105593">
      <w:bodyDiv w:val="1"/>
      <w:marLeft w:val="0"/>
      <w:marRight w:val="0"/>
      <w:marTop w:val="0"/>
      <w:marBottom w:val="0"/>
      <w:divBdr>
        <w:top w:val="none" w:sz="0" w:space="0" w:color="auto"/>
        <w:left w:val="none" w:sz="0" w:space="0" w:color="auto"/>
        <w:bottom w:val="none" w:sz="0" w:space="0" w:color="auto"/>
        <w:right w:val="none" w:sz="0" w:space="0" w:color="auto"/>
      </w:divBdr>
    </w:div>
    <w:div w:id="800921426">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70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evaluation.org/unegcodeofconduct"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evaluation.org/ethicalguideline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admin.undp.org/view_notice.cfm?notice_id=5951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C3CE15B7-0C7F-41AB-9B87-F0FF62B8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3934</Words>
  <Characters>21641</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2019-03-22T10:12:00Z</cp:lastPrinted>
  <dcterms:created xsi:type="dcterms:W3CDTF">2019-09-23T16:05:00Z</dcterms:created>
  <dcterms:modified xsi:type="dcterms:W3CDTF">2019-09-23T16:05:00Z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