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762F2" w14:textId="71CC1402" w:rsidR="00D56C11" w:rsidRPr="00A9681D" w:rsidRDefault="00D56C11" w:rsidP="00CD6652">
      <w:pPr>
        <w:tabs>
          <w:tab w:val="left" w:pos="1410"/>
        </w:tabs>
        <w:spacing w:after="0" w:line="240" w:lineRule="auto"/>
        <w:jc w:val="center"/>
        <w:rPr>
          <w:rFonts w:cstheme="minorHAnsi"/>
          <w:b/>
          <w:sz w:val="24"/>
          <w:szCs w:val="24"/>
          <w:lang w:val="fr-FR"/>
        </w:rPr>
      </w:pPr>
      <w:bookmarkStart w:id="0" w:name="_GoBack"/>
      <w:bookmarkEnd w:id="0"/>
      <w:r w:rsidRPr="00A9681D">
        <w:rPr>
          <w:rFonts w:cstheme="minorHAnsi"/>
          <w:b/>
          <w:sz w:val="24"/>
          <w:szCs w:val="24"/>
          <w:lang w:val="fr-FR"/>
        </w:rPr>
        <w:t>NOTICE DE SELECTION</w:t>
      </w:r>
    </w:p>
    <w:p w14:paraId="3D287295" w14:textId="77777777" w:rsidR="000F0A41" w:rsidRPr="00A9681D" w:rsidRDefault="000F0A41" w:rsidP="00CD6652">
      <w:pPr>
        <w:tabs>
          <w:tab w:val="left" w:pos="1410"/>
        </w:tabs>
        <w:spacing w:after="0" w:line="240" w:lineRule="auto"/>
        <w:jc w:val="center"/>
        <w:rPr>
          <w:rFonts w:cstheme="minorHAnsi"/>
          <w:b/>
          <w:sz w:val="24"/>
          <w:szCs w:val="24"/>
          <w:lang w:val="fr-FR"/>
        </w:rPr>
      </w:pPr>
    </w:p>
    <w:p w14:paraId="782BB281" w14:textId="48CB8982" w:rsidR="007A00F5" w:rsidRPr="00A9681D" w:rsidRDefault="001C6CBA" w:rsidP="00CD6652">
      <w:pPr>
        <w:jc w:val="center"/>
        <w:rPr>
          <w:rFonts w:cstheme="minorHAnsi"/>
          <w:bCs/>
          <w:sz w:val="24"/>
          <w:szCs w:val="24"/>
          <w:lang w:val="fr-FR"/>
        </w:rPr>
      </w:pPr>
      <w:r w:rsidRPr="00A9681D">
        <w:rPr>
          <w:rFonts w:eastAsia="Times New Roman" w:cstheme="minorHAnsi"/>
          <w:b/>
          <w:sz w:val="24"/>
          <w:szCs w:val="24"/>
          <w:lang w:val="fr-FR" w:eastAsia="fr-FR"/>
        </w:rPr>
        <w:t>Recrutement d’u</w:t>
      </w:r>
      <w:r w:rsidR="000F0A41" w:rsidRPr="00A9681D">
        <w:rPr>
          <w:rFonts w:eastAsia="Times New Roman" w:cstheme="minorHAnsi"/>
          <w:b/>
          <w:sz w:val="24"/>
          <w:szCs w:val="24"/>
          <w:lang w:val="fr-FR" w:eastAsia="fr-FR"/>
        </w:rPr>
        <w:t>n(e) Consultant(e</w:t>
      </w:r>
      <w:bookmarkStart w:id="1" w:name="_Hlk11407020"/>
      <w:r w:rsidR="000F0A41" w:rsidRPr="00A9681D">
        <w:rPr>
          <w:rFonts w:eastAsia="Times New Roman" w:cstheme="minorHAnsi"/>
          <w:b/>
          <w:sz w:val="24"/>
          <w:szCs w:val="24"/>
          <w:lang w:val="fr-FR" w:eastAsia="fr-FR"/>
        </w:rPr>
        <w:t>)</w:t>
      </w:r>
      <w:r w:rsidR="00643049" w:rsidRPr="00A9681D">
        <w:rPr>
          <w:rFonts w:eastAsia="Times New Roman" w:cstheme="minorHAnsi"/>
          <w:b/>
          <w:sz w:val="24"/>
          <w:szCs w:val="24"/>
          <w:lang w:val="fr-FR" w:eastAsia="fr-FR"/>
        </w:rPr>
        <w:t xml:space="preserve"> </w:t>
      </w:r>
      <w:r w:rsidR="00093D7F">
        <w:rPr>
          <w:rFonts w:eastAsia="Times New Roman" w:cstheme="minorHAnsi"/>
          <w:b/>
          <w:sz w:val="24"/>
          <w:szCs w:val="24"/>
          <w:lang w:val="fr-FR" w:eastAsia="fr-FR"/>
        </w:rPr>
        <w:t xml:space="preserve">Spécialiste </w:t>
      </w:r>
      <w:r w:rsidR="00643049" w:rsidRPr="00A9681D">
        <w:rPr>
          <w:rFonts w:eastAsia="Times New Roman" w:cstheme="minorHAnsi"/>
          <w:b/>
          <w:sz w:val="24"/>
          <w:szCs w:val="24"/>
          <w:lang w:val="fr-FR" w:eastAsia="fr-FR"/>
        </w:rPr>
        <w:t>National(e</w:t>
      </w:r>
      <w:r w:rsidR="004D4928" w:rsidRPr="00A9681D">
        <w:rPr>
          <w:rFonts w:eastAsia="Times New Roman" w:cstheme="minorHAnsi"/>
          <w:b/>
          <w:sz w:val="24"/>
          <w:szCs w:val="24"/>
          <w:lang w:val="fr-FR" w:eastAsia="fr-FR"/>
        </w:rPr>
        <w:t xml:space="preserve">) des Aspects Droits Humains et les Populations Clés pour la revue du PNS </w:t>
      </w:r>
      <w:r w:rsidR="00B066ED">
        <w:rPr>
          <w:rFonts w:eastAsia="Times New Roman" w:cstheme="minorHAnsi"/>
          <w:b/>
          <w:sz w:val="24"/>
          <w:szCs w:val="24"/>
          <w:lang w:val="fr-FR" w:eastAsia="fr-FR"/>
        </w:rPr>
        <w:t>2</w:t>
      </w:r>
      <w:r w:rsidR="004D4928" w:rsidRPr="00A9681D">
        <w:rPr>
          <w:rFonts w:eastAsia="Times New Roman" w:cstheme="minorHAnsi"/>
          <w:b/>
          <w:sz w:val="24"/>
          <w:szCs w:val="24"/>
          <w:lang w:val="fr-FR" w:eastAsia="fr-FR"/>
        </w:rPr>
        <w:t>018-2021</w:t>
      </w:r>
      <w:r w:rsidR="004C6239" w:rsidRPr="00A9681D">
        <w:rPr>
          <w:b/>
          <w:sz w:val="24"/>
          <w:szCs w:val="24"/>
          <w:lang w:val="fr-FR"/>
        </w:rPr>
        <w:t xml:space="preserve"> </w:t>
      </w:r>
      <w:r w:rsidR="000F0A41" w:rsidRPr="00A9681D">
        <w:rPr>
          <w:rFonts w:eastAsia="Times New Roman" w:cstheme="minorHAnsi"/>
          <w:b/>
          <w:sz w:val="24"/>
          <w:szCs w:val="24"/>
          <w:lang w:val="fr-FR" w:eastAsia="fr-CD"/>
        </w:rPr>
        <w:t>en RDC</w:t>
      </w:r>
      <w:bookmarkEnd w:id="1"/>
    </w:p>
    <w:p w14:paraId="2D8F5C10" w14:textId="77777777" w:rsidR="00D56C11" w:rsidRPr="00A9681D" w:rsidRDefault="00D56C11" w:rsidP="00CD6652">
      <w:pPr>
        <w:spacing w:after="0" w:line="240" w:lineRule="auto"/>
        <w:jc w:val="center"/>
        <w:rPr>
          <w:rFonts w:eastAsia="MS Mincho" w:cstheme="minorHAnsi"/>
          <w:b/>
          <w:color w:val="000000"/>
          <w:sz w:val="24"/>
          <w:szCs w:val="24"/>
          <w:lang w:val="fr-FR" w:eastAsia="fr-FR"/>
        </w:rPr>
      </w:pPr>
    </w:p>
    <w:p w14:paraId="6FCBAC2C" w14:textId="4C4DDB9A" w:rsidR="00D56C11" w:rsidRPr="00A9681D" w:rsidRDefault="00D56C11" w:rsidP="00CD6652">
      <w:pPr>
        <w:spacing w:after="0" w:line="240" w:lineRule="auto"/>
        <w:jc w:val="center"/>
        <w:rPr>
          <w:rFonts w:eastAsia="Times New Roman" w:cstheme="minorHAnsi"/>
          <w:b/>
          <w:sz w:val="24"/>
          <w:szCs w:val="24"/>
          <w:lang w:val="fr-FR" w:eastAsia="fr-FR"/>
        </w:rPr>
      </w:pPr>
      <w:r w:rsidRPr="00A9681D">
        <w:rPr>
          <w:rFonts w:eastAsia="Times New Roman" w:cstheme="minorHAnsi"/>
          <w:b/>
          <w:sz w:val="24"/>
          <w:szCs w:val="24"/>
          <w:lang w:val="fr-FR" w:eastAsia="rw-RW"/>
        </w:rPr>
        <w:t xml:space="preserve">Référence du dossier : </w:t>
      </w:r>
      <w:r w:rsidR="003F640F" w:rsidRPr="00A9681D">
        <w:rPr>
          <w:rFonts w:eastAsia="Times New Roman" w:cstheme="minorHAnsi"/>
          <w:b/>
          <w:sz w:val="24"/>
          <w:szCs w:val="24"/>
          <w:lang w:val="fr-FR" w:eastAsia="rw-RW"/>
        </w:rPr>
        <w:t>0</w:t>
      </w:r>
      <w:r w:rsidR="001C6CBA" w:rsidRPr="00A9681D">
        <w:rPr>
          <w:rFonts w:eastAsia="Times New Roman" w:cstheme="minorHAnsi"/>
          <w:b/>
          <w:sz w:val="24"/>
          <w:szCs w:val="24"/>
          <w:lang w:val="fr-FR" w:eastAsia="rw-RW"/>
        </w:rPr>
        <w:t>5</w:t>
      </w:r>
      <w:r w:rsidR="004D4928" w:rsidRPr="00A9681D">
        <w:rPr>
          <w:rFonts w:eastAsia="Times New Roman" w:cstheme="minorHAnsi"/>
          <w:b/>
          <w:sz w:val="24"/>
          <w:szCs w:val="24"/>
          <w:lang w:val="fr-FR" w:eastAsia="rw-RW"/>
        </w:rPr>
        <w:t>7</w:t>
      </w:r>
      <w:r w:rsidR="003F640F" w:rsidRPr="00A9681D">
        <w:rPr>
          <w:rFonts w:eastAsia="Times New Roman" w:cstheme="minorHAnsi"/>
          <w:b/>
          <w:sz w:val="24"/>
          <w:szCs w:val="24"/>
          <w:lang w:val="fr-FR" w:eastAsia="rw-RW"/>
        </w:rPr>
        <w:t>/IC</w:t>
      </w:r>
      <w:r w:rsidR="00F1511A" w:rsidRPr="00A9681D">
        <w:rPr>
          <w:rFonts w:eastAsia="Times New Roman" w:cstheme="minorHAnsi"/>
          <w:b/>
          <w:sz w:val="24"/>
          <w:szCs w:val="24"/>
          <w:lang w:val="fr-FR" w:eastAsia="rw-RW"/>
        </w:rPr>
        <w:t>-NATIONAL</w:t>
      </w:r>
      <w:r w:rsidR="003F640F" w:rsidRPr="00A9681D">
        <w:rPr>
          <w:rFonts w:eastAsia="Times New Roman" w:cstheme="minorHAnsi"/>
          <w:b/>
          <w:sz w:val="24"/>
          <w:szCs w:val="24"/>
          <w:lang w:val="fr-FR" w:eastAsia="rw-RW"/>
        </w:rPr>
        <w:t>/</w:t>
      </w:r>
      <w:bookmarkStart w:id="2" w:name="_Hlk18500217"/>
      <w:r w:rsidR="004D4928" w:rsidRPr="00A9681D">
        <w:rPr>
          <w:rFonts w:eastAsia="Times New Roman" w:cstheme="minorHAnsi"/>
          <w:b/>
          <w:sz w:val="24"/>
          <w:szCs w:val="24"/>
          <w:lang w:val="fr-FR" w:eastAsia="rw-RW"/>
        </w:rPr>
        <w:t>VIH-CIDD</w:t>
      </w:r>
      <w:r w:rsidR="003F640F" w:rsidRPr="00A9681D">
        <w:rPr>
          <w:rFonts w:eastAsia="Times New Roman" w:cstheme="minorHAnsi"/>
          <w:b/>
          <w:sz w:val="24"/>
          <w:szCs w:val="24"/>
          <w:lang w:val="fr-FR" w:eastAsia="rw-RW"/>
        </w:rPr>
        <w:t>/</w:t>
      </w:r>
      <w:bookmarkEnd w:id="2"/>
      <w:r w:rsidR="003F640F" w:rsidRPr="00A9681D">
        <w:rPr>
          <w:rFonts w:eastAsia="Times New Roman" w:cstheme="minorHAnsi"/>
          <w:b/>
          <w:sz w:val="24"/>
          <w:szCs w:val="24"/>
          <w:lang w:val="fr-FR" w:eastAsia="rw-RW"/>
        </w:rPr>
        <w:t>2019</w:t>
      </w:r>
    </w:p>
    <w:p w14:paraId="7399166F" w14:textId="77777777" w:rsidR="00167362" w:rsidRPr="00A9681D" w:rsidRDefault="00167362" w:rsidP="00CD6652">
      <w:pPr>
        <w:spacing w:after="0" w:line="240" w:lineRule="auto"/>
        <w:jc w:val="center"/>
        <w:rPr>
          <w:rFonts w:eastAsia="Times New Roman" w:cstheme="minorHAnsi"/>
          <w:b/>
          <w:sz w:val="24"/>
          <w:szCs w:val="24"/>
          <w:lang w:val="fr-FR" w:eastAsia="fr-FR"/>
        </w:rPr>
      </w:pPr>
    </w:p>
    <w:p w14:paraId="52FE834E" w14:textId="3208962D" w:rsidR="003F640F" w:rsidRPr="00A9681D" w:rsidRDefault="00CD6652" w:rsidP="00CD6652">
      <w:pPr>
        <w:spacing w:after="0" w:line="240" w:lineRule="auto"/>
        <w:jc w:val="right"/>
        <w:rPr>
          <w:rFonts w:eastAsia="Times New Roman" w:cstheme="minorHAnsi"/>
          <w:sz w:val="24"/>
          <w:szCs w:val="24"/>
          <w:lang w:val="fr-FR" w:eastAsia="rw-RW"/>
        </w:rPr>
      </w:pPr>
      <w:r>
        <w:rPr>
          <w:rFonts w:eastAsia="Times New Roman" w:cstheme="minorHAnsi"/>
          <w:sz w:val="24"/>
          <w:szCs w:val="24"/>
          <w:lang w:val="fr-FR" w:eastAsia="rw-RW"/>
        </w:rPr>
        <w:t xml:space="preserve">                                                 </w:t>
      </w:r>
      <w:r w:rsidR="00D56C11" w:rsidRPr="00A9681D">
        <w:rPr>
          <w:rFonts w:eastAsia="Times New Roman" w:cstheme="minorHAnsi"/>
          <w:sz w:val="24"/>
          <w:szCs w:val="24"/>
          <w:lang w:val="fr-FR" w:eastAsia="rw-RW"/>
        </w:rPr>
        <w:t xml:space="preserve">Date : </w:t>
      </w:r>
      <w:r w:rsidR="007D7EF9">
        <w:rPr>
          <w:rFonts w:eastAsia="Times New Roman" w:cstheme="minorHAnsi"/>
          <w:sz w:val="24"/>
          <w:szCs w:val="24"/>
          <w:lang w:val="fr-FR" w:eastAsia="rw-RW"/>
        </w:rPr>
        <w:t>01</w:t>
      </w:r>
      <w:r w:rsidR="00D56C11" w:rsidRPr="00A9681D">
        <w:rPr>
          <w:rFonts w:eastAsia="Times New Roman" w:cstheme="minorHAnsi"/>
          <w:sz w:val="24"/>
          <w:szCs w:val="24"/>
          <w:lang w:val="fr-FR" w:eastAsia="rw-RW"/>
        </w:rPr>
        <w:t>/</w:t>
      </w:r>
      <w:r w:rsidR="007D7EF9">
        <w:rPr>
          <w:rFonts w:eastAsia="Times New Roman" w:cstheme="minorHAnsi"/>
          <w:sz w:val="24"/>
          <w:szCs w:val="24"/>
          <w:lang w:val="fr-FR" w:eastAsia="rw-RW"/>
        </w:rPr>
        <w:t>10</w:t>
      </w:r>
      <w:r w:rsidR="00D56C11" w:rsidRPr="00A9681D">
        <w:rPr>
          <w:rFonts w:eastAsia="Times New Roman" w:cstheme="minorHAnsi"/>
          <w:sz w:val="24"/>
          <w:szCs w:val="24"/>
          <w:lang w:val="fr-FR" w:eastAsia="rw-RW"/>
        </w:rPr>
        <w:t>/2019</w:t>
      </w:r>
    </w:p>
    <w:p w14:paraId="09001F3B" w14:textId="77777777" w:rsidR="009E2B22" w:rsidRPr="00A9681D" w:rsidRDefault="00DA6EEB" w:rsidP="00A9681D">
      <w:pPr>
        <w:tabs>
          <w:tab w:val="left" w:pos="1410"/>
        </w:tabs>
        <w:jc w:val="both"/>
        <w:rPr>
          <w:rFonts w:cstheme="minorHAnsi"/>
          <w:b/>
          <w:sz w:val="24"/>
          <w:szCs w:val="24"/>
          <w:lang w:val="fr-FR"/>
        </w:rPr>
      </w:pPr>
      <w:r w:rsidRPr="00A9681D">
        <w:rPr>
          <w:rFonts w:cstheme="minorHAnsi"/>
          <w:b/>
          <w:noProof/>
          <w:sz w:val="24"/>
          <w:szCs w:val="24"/>
        </w:rPr>
        <mc:AlternateContent>
          <mc:Choice Requires="wps">
            <w:drawing>
              <wp:anchor distT="0" distB="0" distL="114300" distR="114300" simplePos="0" relativeHeight="251658240" behindDoc="0" locked="0" layoutInCell="1" allowOverlap="1" wp14:anchorId="04660D39" wp14:editId="5A15EC2B">
                <wp:simplePos x="0" y="0"/>
                <wp:positionH relativeFrom="column">
                  <wp:posOffset>-9525</wp:posOffset>
                </wp:positionH>
                <wp:positionV relativeFrom="paragraph">
                  <wp:posOffset>86995</wp:posOffset>
                </wp:positionV>
                <wp:extent cx="6638925" cy="0"/>
                <wp:effectExtent l="28575" t="30480" r="28575" b="361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35A099" id="_x0000_t32" coordsize="21600,21600" o:spt="32" o:oned="t" path="m,l21600,21600e" filled="f">
                <v:path arrowok="t" fillok="f" o:connecttype="none"/>
                <o:lock v:ext="edit" shapetype="t"/>
              </v:shapetype>
              <v:shape id="AutoShape 3" o:spid="_x0000_s1026" type="#_x0000_t32" style="position:absolute;margin-left:-.75pt;margin-top:6.85pt;width:52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n/IQ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" strokecolor="blue" strokeweight="4.5pt"/>
            </w:pict>
          </mc:Fallback>
        </mc:AlternateContent>
      </w:r>
    </w:p>
    <w:p w14:paraId="64BAD061" w14:textId="77777777" w:rsidR="0065710B" w:rsidRPr="00A9681D" w:rsidRDefault="009630B9" w:rsidP="00A9681D">
      <w:pPr>
        <w:tabs>
          <w:tab w:val="left" w:pos="1410"/>
        </w:tabs>
        <w:jc w:val="both"/>
        <w:rPr>
          <w:rFonts w:cstheme="minorHAnsi"/>
          <w:sz w:val="24"/>
          <w:szCs w:val="24"/>
          <w:lang w:val="fr-FR"/>
        </w:rPr>
      </w:pPr>
      <w:r w:rsidRPr="00A9681D">
        <w:rPr>
          <w:rFonts w:cstheme="minorHAnsi"/>
          <w:b/>
          <w:sz w:val="24"/>
          <w:szCs w:val="24"/>
          <w:lang w:val="fr-FR"/>
        </w:rPr>
        <w:t>Pays :</w:t>
      </w:r>
      <w:r w:rsidR="00FC5CF1" w:rsidRPr="00A9681D">
        <w:rPr>
          <w:rFonts w:cstheme="minorHAnsi"/>
          <w:b/>
          <w:sz w:val="24"/>
          <w:szCs w:val="24"/>
          <w:lang w:val="fr-FR"/>
        </w:rPr>
        <w:t xml:space="preserve"> </w:t>
      </w:r>
      <w:r w:rsidR="00E75675" w:rsidRPr="00A9681D">
        <w:rPr>
          <w:rFonts w:cstheme="minorHAnsi"/>
          <w:sz w:val="24"/>
          <w:szCs w:val="24"/>
          <w:lang w:val="fr-FR"/>
        </w:rPr>
        <w:t>République Démocratique du Congo</w:t>
      </w:r>
      <w:r w:rsidR="00170915" w:rsidRPr="00A9681D">
        <w:rPr>
          <w:rFonts w:cstheme="minorHAnsi"/>
          <w:sz w:val="24"/>
          <w:szCs w:val="24"/>
          <w:lang w:val="fr-FR"/>
        </w:rPr>
        <w:t xml:space="preserve">, Ville : </w:t>
      </w:r>
      <w:r w:rsidR="00170915" w:rsidRPr="00A9681D">
        <w:rPr>
          <w:rFonts w:cstheme="minorHAnsi"/>
          <w:sz w:val="24"/>
          <w:szCs w:val="24"/>
          <w:u w:val="single"/>
          <w:lang w:val="fr-FR"/>
        </w:rPr>
        <w:t>Kinshasa</w:t>
      </w:r>
    </w:p>
    <w:p w14:paraId="081840D2" w14:textId="2E6C4F75" w:rsidR="00CD6652" w:rsidRDefault="009630B9" w:rsidP="00A96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bCs/>
          <w:sz w:val="24"/>
          <w:szCs w:val="24"/>
          <w:lang w:val="fr-FR" w:eastAsia="fr-FR"/>
        </w:rPr>
      </w:pPr>
      <w:r w:rsidRPr="00A9681D">
        <w:rPr>
          <w:rFonts w:cstheme="minorHAnsi"/>
          <w:b/>
          <w:sz w:val="24"/>
          <w:szCs w:val="24"/>
          <w:lang w:val="fr-FR"/>
        </w:rPr>
        <w:t>Description de la mission</w:t>
      </w:r>
      <w:r w:rsidR="00164555" w:rsidRPr="00A9681D">
        <w:rPr>
          <w:rFonts w:cstheme="minorHAnsi"/>
          <w:b/>
          <w:sz w:val="24"/>
          <w:szCs w:val="24"/>
          <w:lang w:val="fr-FR"/>
        </w:rPr>
        <w:t xml:space="preserve"> : </w:t>
      </w:r>
      <w:r w:rsidR="000F0A41" w:rsidRPr="00A9681D">
        <w:rPr>
          <w:rFonts w:eastAsia="Times New Roman" w:cstheme="minorHAnsi"/>
          <w:bCs/>
          <w:sz w:val="24"/>
          <w:szCs w:val="24"/>
          <w:lang w:val="fr-FR" w:eastAsia="fr-FR"/>
        </w:rPr>
        <w:t>Un(e) Consultant(e)</w:t>
      </w:r>
      <w:r w:rsidR="00B719AC" w:rsidRPr="00A9681D">
        <w:rPr>
          <w:rFonts w:eastAsia="Times New Roman" w:cstheme="minorHAnsi"/>
          <w:bCs/>
          <w:sz w:val="24"/>
          <w:szCs w:val="24"/>
          <w:lang w:val="fr-FR" w:eastAsia="fr-FR"/>
        </w:rPr>
        <w:t xml:space="preserve"> </w:t>
      </w:r>
      <w:r w:rsidR="00093D7F">
        <w:rPr>
          <w:rFonts w:eastAsia="Times New Roman" w:cstheme="minorHAnsi"/>
          <w:bCs/>
          <w:sz w:val="24"/>
          <w:szCs w:val="24"/>
          <w:lang w:val="fr-FR" w:eastAsia="fr-FR"/>
        </w:rPr>
        <w:t xml:space="preserve">Spécialiste </w:t>
      </w:r>
      <w:r w:rsidR="00421C14" w:rsidRPr="00A9681D">
        <w:rPr>
          <w:rFonts w:eastAsia="Times New Roman" w:cstheme="minorHAnsi"/>
          <w:bCs/>
          <w:sz w:val="24"/>
          <w:szCs w:val="24"/>
          <w:lang w:val="fr-FR" w:eastAsia="fr-FR"/>
        </w:rPr>
        <w:t xml:space="preserve">National </w:t>
      </w:r>
      <w:r w:rsidR="004D4928" w:rsidRPr="00A9681D">
        <w:rPr>
          <w:rFonts w:eastAsia="Times New Roman" w:cstheme="minorHAnsi"/>
          <w:bCs/>
          <w:sz w:val="24"/>
          <w:szCs w:val="24"/>
          <w:lang w:val="fr-FR" w:eastAsia="fr-FR"/>
        </w:rPr>
        <w:t xml:space="preserve">des Aspects Droits Humains et les </w:t>
      </w:r>
    </w:p>
    <w:p w14:paraId="6DD9110C" w14:textId="09A31BFF" w:rsidR="008800F4" w:rsidRPr="00A9681D" w:rsidRDefault="00CD6652" w:rsidP="00A96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bCs/>
          <w:sz w:val="24"/>
          <w:szCs w:val="24"/>
          <w:lang w:val="fr-FR" w:eastAsia="fr-FR"/>
        </w:rPr>
      </w:pPr>
      <w:r>
        <w:rPr>
          <w:rFonts w:eastAsia="Times New Roman" w:cstheme="minorHAnsi"/>
          <w:bCs/>
          <w:sz w:val="24"/>
          <w:szCs w:val="24"/>
          <w:lang w:val="fr-FR" w:eastAsia="fr-FR"/>
        </w:rPr>
        <w:t xml:space="preserve">                                                  </w:t>
      </w:r>
      <w:r w:rsidR="004D4928" w:rsidRPr="00A9681D">
        <w:rPr>
          <w:rFonts w:eastAsia="Times New Roman" w:cstheme="minorHAnsi"/>
          <w:bCs/>
          <w:sz w:val="24"/>
          <w:szCs w:val="24"/>
          <w:lang w:val="fr-FR" w:eastAsia="fr-FR"/>
        </w:rPr>
        <w:t>Populations Clés pour la revue du PNS 018-2021</w:t>
      </w:r>
      <w:r w:rsidR="004D4928" w:rsidRPr="00A9681D">
        <w:rPr>
          <w:bCs/>
          <w:sz w:val="24"/>
          <w:szCs w:val="24"/>
          <w:lang w:val="fr-FR"/>
        </w:rPr>
        <w:t xml:space="preserve"> </w:t>
      </w:r>
      <w:r w:rsidR="004D4928" w:rsidRPr="00A9681D">
        <w:rPr>
          <w:rFonts w:eastAsia="Times New Roman" w:cstheme="minorHAnsi"/>
          <w:bCs/>
          <w:sz w:val="24"/>
          <w:szCs w:val="24"/>
          <w:lang w:val="fr-FR" w:eastAsia="fr-CD"/>
        </w:rPr>
        <w:t>en RDC</w:t>
      </w:r>
      <w:r w:rsidR="004D4928" w:rsidRPr="00A9681D">
        <w:rPr>
          <w:rFonts w:eastAsia="Times New Roman" w:cstheme="minorHAnsi"/>
          <w:bCs/>
          <w:sz w:val="24"/>
          <w:szCs w:val="24"/>
          <w:lang w:val="fr-FR" w:eastAsia="fr-FR"/>
        </w:rPr>
        <w:t xml:space="preserve"> </w:t>
      </w:r>
      <w:r w:rsidR="00B719AC" w:rsidRPr="00A9681D">
        <w:rPr>
          <w:rFonts w:eastAsia="Times New Roman" w:cstheme="minorHAnsi"/>
          <w:bCs/>
          <w:sz w:val="24"/>
          <w:szCs w:val="24"/>
          <w:lang w:val="fr-FR" w:eastAsia="fr-FR"/>
        </w:rPr>
        <w:t xml:space="preserve"> </w:t>
      </w:r>
    </w:p>
    <w:p w14:paraId="3B6FE435" w14:textId="77777777" w:rsidR="008800F4" w:rsidRPr="00A9681D" w:rsidRDefault="008800F4" w:rsidP="00A96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sz w:val="24"/>
          <w:szCs w:val="24"/>
          <w:lang w:val="fr-FR" w:eastAsia="fr-FR"/>
        </w:rPr>
      </w:pPr>
    </w:p>
    <w:p w14:paraId="4E929FFE" w14:textId="2DD4189F" w:rsidR="00D56C11" w:rsidRPr="00A9681D" w:rsidRDefault="00D56C11" w:rsidP="00A9681D">
      <w:pPr>
        <w:tabs>
          <w:tab w:val="left" w:pos="1410"/>
        </w:tabs>
        <w:spacing w:after="0" w:line="240" w:lineRule="auto"/>
        <w:ind w:left="3600" w:hanging="3600"/>
        <w:jc w:val="both"/>
        <w:rPr>
          <w:rFonts w:cstheme="minorHAnsi"/>
          <w:sz w:val="24"/>
          <w:szCs w:val="24"/>
          <w:lang w:val="fr-FR"/>
        </w:rPr>
      </w:pPr>
      <w:r w:rsidRPr="00A9681D">
        <w:rPr>
          <w:rFonts w:cstheme="minorHAnsi"/>
          <w:b/>
          <w:sz w:val="24"/>
          <w:szCs w:val="24"/>
          <w:lang w:val="fr-FR"/>
        </w:rPr>
        <w:t>Niveau de poste et d’expérience :</w:t>
      </w:r>
      <w:r w:rsidRPr="00A9681D">
        <w:rPr>
          <w:rFonts w:cstheme="minorHAnsi"/>
          <w:sz w:val="24"/>
          <w:szCs w:val="24"/>
          <w:lang w:val="fr-FR"/>
        </w:rPr>
        <w:t xml:space="preserve"> Consultance, </w:t>
      </w:r>
      <w:r w:rsidR="00E94CCB" w:rsidRPr="00A9681D">
        <w:rPr>
          <w:rFonts w:cstheme="minorHAnsi"/>
          <w:sz w:val="24"/>
          <w:szCs w:val="24"/>
          <w:lang w:val="fr-FR"/>
        </w:rPr>
        <w:t>n</w:t>
      </w:r>
      <w:r w:rsidRPr="00A9681D">
        <w:rPr>
          <w:rFonts w:cstheme="minorHAnsi"/>
          <w:sz w:val="24"/>
          <w:szCs w:val="24"/>
          <w:lang w:val="fr-FR"/>
        </w:rPr>
        <w:t>ational</w:t>
      </w:r>
    </w:p>
    <w:p w14:paraId="6A10ABD6" w14:textId="77777777" w:rsidR="00D56C11" w:rsidRPr="00A9681D" w:rsidRDefault="00D56C11" w:rsidP="00A9681D">
      <w:pPr>
        <w:tabs>
          <w:tab w:val="left" w:pos="1410"/>
        </w:tabs>
        <w:spacing w:after="0" w:line="240" w:lineRule="auto"/>
        <w:ind w:left="3600" w:hanging="3600"/>
        <w:jc w:val="both"/>
        <w:rPr>
          <w:rFonts w:cstheme="minorHAnsi"/>
          <w:sz w:val="24"/>
          <w:szCs w:val="24"/>
          <w:lang w:val="fr-FR"/>
        </w:rPr>
      </w:pPr>
    </w:p>
    <w:p w14:paraId="1C9D2568" w14:textId="2A6D7856" w:rsidR="0065710B" w:rsidRPr="00A9681D" w:rsidRDefault="009630B9" w:rsidP="00A9681D">
      <w:pPr>
        <w:tabs>
          <w:tab w:val="left" w:pos="1410"/>
        </w:tabs>
        <w:jc w:val="both"/>
        <w:rPr>
          <w:rFonts w:cstheme="minorHAnsi"/>
          <w:b/>
          <w:sz w:val="24"/>
          <w:szCs w:val="24"/>
          <w:lang w:val="fr-FR"/>
        </w:rPr>
      </w:pPr>
      <w:r w:rsidRPr="00A9681D">
        <w:rPr>
          <w:rFonts w:cstheme="minorHAnsi"/>
          <w:b/>
          <w:sz w:val="24"/>
          <w:szCs w:val="24"/>
          <w:lang w:val="fr-FR"/>
        </w:rPr>
        <w:t xml:space="preserve">Intitulé du projet </w:t>
      </w:r>
      <w:r w:rsidR="0065710B" w:rsidRPr="00A9681D">
        <w:rPr>
          <w:rFonts w:cstheme="minorHAnsi"/>
          <w:b/>
          <w:sz w:val="24"/>
          <w:szCs w:val="24"/>
          <w:lang w:val="fr-FR"/>
        </w:rPr>
        <w:t>:</w:t>
      </w:r>
      <w:r w:rsidR="00E67628" w:rsidRPr="00A9681D">
        <w:rPr>
          <w:rFonts w:cstheme="minorHAnsi"/>
          <w:b/>
          <w:sz w:val="24"/>
          <w:szCs w:val="24"/>
          <w:lang w:val="fr-FR"/>
        </w:rPr>
        <w:t xml:space="preserve"> </w:t>
      </w:r>
      <w:r w:rsidR="004D4928" w:rsidRPr="00A9681D">
        <w:rPr>
          <w:rFonts w:eastAsia="Times New Roman" w:cstheme="minorHAnsi"/>
          <w:b/>
          <w:sz w:val="24"/>
          <w:szCs w:val="24"/>
          <w:lang w:val="fr-FR" w:eastAsia="rw-RW"/>
        </w:rPr>
        <w:t>VIH-CIDD</w:t>
      </w:r>
    </w:p>
    <w:p w14:paraId="53B0D980" w14:textId="2F481932" w:rsidR="00D56C11" w:rsidRPr="00A9681D" w:rsidRDefault="009630B9" w:rsidP="00A9681D">
      <w:pPr>
        <w:tabs>
          <w:tab w:val="left" w:pos="1410"/>
        </w:tabs>
        <w:jc w:val="both"/>
        <w:rPr>
          <w:rFonts w:cstheme="minorHAnsi"/>
          <w:sz w:val="24"/>
          <w:szCs w:val="24"/>
          <w:lang w:val="fr-FR"/>
        </w:rPr>
      </w:pPr>
      <w:r w:rsidRPr="00A9681D">
        <w:rPr>
          <w:rFonts w:cstheme="minorHAnsi"/>
          <w:b/>
          <w:sz w:val="24"/>
          <w:szCs w:val="24"/>
          <w:lang w:val="fr-FR"/>
        </w:rPr>
        <w:t xml:space="preserve">Durée de la </w:t>
      </w:r>
      <w:r w:rsidR="004968A4" w:rsidRPr="00A9681D">
        <w:rPr>
          <w:rFonts w:cstheme="minorHAnsi"/>
          <w:b/>
          <w:sz w:val="24"/>
          <w:szCs w:val="24"/>
          <w:lang w:val="fr-FR"/>
        </w:rPr>
        <w:t>mission :</w:t>
      </w:r>
      <w:r w:rsidR="00164555" w:rsidRPr="00A9681D">
        <w:rPr>
          <w:rFonts w:cstheme="minorHAnsi"/>
          <w:b/>
          <w:sz w:val="24"/>
          <w:szCs w:val="24"/>
          <w:lang w:val="fr-FR"/>
        </w:rPr>
        <w:t xml:space="preserve"> </w:t>
      </w:r>
      <w:r w:rsidR="00816376" w:rsidRPr="00A9681D">
        <w:rPr>
          <w:rFonts w:eastAsia="Calibri" w:cstheme="minorHAnsi"/>
          <w:sz w:val="24"/>
          <w:szCs w:val="24"/>
          <w:lang w:val="fr-FR"/>
        </w:rPr>
        <w:t>4</w:t>
      </w:r>
      <w:r w:rsidR="004D4928" w:rsidRPr="00A9681D">
        <w:rPr>
          <w:rFonts w:eastAsia="Calibri" w:cstheme="minorHAnsi"/>
          <w:sz w:val="24"/>
          <w:szCs w:val="24"/>
          <w:lang w:val="fr-FR"/>
        </w:rPr>
        <w:t>5</w:t>
      </w:r>
      <w:r w:rsidR="00A20FDD" w:rsidRPr="00A9681D">
        <w:rPr>
          <w:rFonts w:eastAsia="Calibri" w:cstheme="minorHAnsi"/>
          <w:sz w:val="24"/>
          <w:szCs w:val="24"/>
          <w:lang w:val="fr-FR"/>
        </w:rPr>
        <w:t xml:space="preserve"> jours </w:t>
      </w:r>
      <w:r w:rsidR="00B56984" w:rsidRPr="00A9681D">
        <w:rPr>
          <w:rFonts w:eastAsia="Calibri" w:cstheme="minorHAnsi"/>
          <w:sz w:val="24"/>
          <w:szCs w:val="24"/>
          <w:lang w:val="fr-FR"/>
        </w:rPr>
        <w:t xml:space="preserve">ouvrables </w:t>
      </w:r>
      <w:r w:rsidR="00A20FDD" w:rsidRPr="00A9681D">
        <w:rPr>
          <w:rFonts w:eastAsia="Calibri" w:cstheme="minorHAnsi"/>
          <w:sz w:val="24"/>
          <w:szCs w:val="24"/>
          <w:lang w:val="fr-FR"/>
        </w:rPr>
        <w:t xml:space="preserve">étalé </w:t>
      </w:r>
      <w:r w:rsidR="004D4928" w:rsidRPr="00A9681D">
        <w:rPr>
          <w:rFonts w:eastAsia="Calibri" w:cstheme="minorHAnsi"/>
          <w:sz w:val="24"/>
          <w:szCs w:val="24"/>
          <w:lang w:val="fr-FR"/>
        </w:rPr>
        <w:t>sur une période de 2 mois</w:t>
      </w:r>
      <w:r w:rsidR="00A20FDD" w:rsidRPr="00A9681D">
        <w:rPr>
          <w:rFonts w:eastAsia="Calibri" w:cstheme="minorHAnsi"/>
          <w:sz w:val="24"/>
          <w:szCs w:val="24"/>
          <w:lang w:val="fr-FR"/>
        </w:rPr>
        <w:t xml:space="preserve"> </w:t>
      </w:r>
    </w:p>
    <w:p w14:paraId="1165FC2F" w14:textId="77777777" w:rsidR="000F0A41" w:rsidRPr="00A9681D" w:rsidRDefault="000F0A41" w:rsidP="00A9681D">
      <w:pPr>
        <w:spacing w:after="0" w:line="240" w:lineRule="auto"/>
        <w:jc w:val="both"/>
        <w:rPr>
          <w:rFonts w:eastAsia="Times New Roman"/>
          <w:b/>
          <w:sz w:val="24"/>
          <w:szCs w:val="24"/>
          <w:lang w:val="fr-FR" w:eastAsia="rw-RW"/>
        </w:rPr>
      </w:pPr>
      <w:r w:rsidRPr="00A9681D">
        <w:rPr>
          <w:rFonts w:eastAsia="Times New Roman"/>
          <w:sz w:val="24"/>
          <w:szCs w:val="24"/>
          <w:lang w:val="fr-FR" w:eastAsia="rw-RW"/>
        </w:rPr>
        <w:t>Prière envoyer vos propositions (propositions technique et financière) dûment signées à l’adresse e-mail</w:t>
      </w:r>
      <w:r w:rsidRPr="00A9681D">
        <w:rPr>
          <w:rFonts w:eastAsia="Times New Roman"/>
          <w:b/>
          <w:sz w:val="24"/>
          <w:szCs w:val="24"/>
          <w:lang w:val="fr-FR" w:eastAsia="rw-RW"/>
        </w:rPr>
        <w:t xml:space="preserve"> </w:t>
      </w:r>
      <w:hyperlink r:id="rId12" w:history="1">
        <w:r w:rsidRPr="00A9681D">
          <w:rPr>
            <w:rStyle w:val="Lienhypertexte"/>
            <w:rFonts w:eastAsia="Times New Roman"/>
            <w:b/>
            <w:sz w:val="24"/>
            <w:szCs w:val="24"/>
            <w:lang w:val="fr-FR" w:eastAsia="rw-RW"/>
          </w:rPr>
          <w:t>soumission.goma@undp.org</w:t>
        </w:r>
      </w:hyperlink>
      <w:r w:rsidRPr="00A9681D">
        <w:rPr>
          <w:rFonts w:eastAsia="Times New Roman"/>
          <w:sz w:val="24"/>
          <w:szCs w:val="24"/>
          <w:lang w:val="fr-FR" w:eastAsia="rw-RW"/>
        </w:rPr>
        <w:t xml:space="preserve"> avec mention de la référence et intitulé du dossier</w:t>
      </w:r>
      <w:r w:rsidRPr="00A9681D">
        <w:rPr>
          <w:rFonts w:eastAsia="Times New Roman"/>
          <w:b/>
          <w:sz w:val="24"/>
          <w:szCs w:val="24"/>
          <w:lang w:val="fr-FR" w:eastAsia="rw-RW"/>
        </w:rPr>
        <w:t xml:space="preserve">. </w:t>
      </w:r>
    </w:p>
    <w:p w14:paraId="670A0119" w14:textId="77777777" w:rsidR="00D56C11" w:rsidRPr="00A9681D" w:rsidRDefault="00D56C11" w:rsidP="00A9681D">
      <w:pPr>
        <w:spacing w:after="0" w:line="240" w:lineRule="auto"/>
        <w:jc w:val="both"/>
        <w:rPr>
          <w:rFonts w:cstheme="minorHAnsi"/>
          <w:b/>
          <w:sz w:val="24"/>
          <w:szCs w:val="24"/>
          <w:lang w:val="fr-FR"/>
        </w:rPr>
      </w:pPr>
    </w:p>
    <w:p w14:paraId="03704C85" w14:textId="74E29ACB" w:rsidR="00363BF6" w:rsidRPr="00A9681D" w:rsidRDefault="00D56C11" w:rsidP="00A9681D">
      <w:pPr>
        <w:spacing w:after="0" w:line="240" w:lineRule="auto"/>
        <w:jc w:val="both"/>
        <w:rPr>
          <w:rFonts w:cstheme="minorHAnsi"/>
          <w:b/>
          <w:sz w:val="24"/>
          <w:szCs w:val="24"/>
          <w:lang w:val="fr-FR"/>
        </w:rPr>
      </w:pPr>
      <w:r w:rsidRPr="00A9681D">
        <w:rPr>
          <w:rFonts w:cstheme="minorHAnsi"/>
          <w:b/>
          <w:sz w:val="24"/>
          <w:szCs w:val="24"/>
          <w:lang w:val="fr-FR"/>
        </w:rPr>
        <w:t xml:space="preserve">Votre proposition devra être reçue au plus tard </w:t>
      </w:r>
      <w:r w:rsidR="004D4928" w:rsidRPr="00A9681D">
        <w:rPr>
          <w:rFonts w:cstheme="minorHAnsi"/>
          <w:b/>
          <w:sz w:val="24"/>
          <w:szCs w:val="24"/>
          <w:u w:val="single"/>
          <w:lang w:val="fr-FR"/>
        </w:rPr>
        <w:t>m</w:t>
      </w:r>
      <w:r w:rsidR="007D7EF9">
        <w:rPr>
          <w:rFonts w:cstheme="minorHAnsi"/>
          <w:b/>
          <w:sz w:val="24"/>
          <w:szCs w:val="24"/>
          <w:u w:val="single"/>
          <w:lang w:val="fr-FR"/>
        </w:rPr>
        <w:t>ardi 15</w:t>
      </w:r>
      <w:r w:rsidR="004D4928" w:rsidRPr="00A9681D">
        <w:rPr>
          <w:rFonts w:cstheme="minorHAnsi"/>
          <w:b/>
          <w:sz w:val="24"/>
          <w:szCs w:val="24"/>
          <w:u w:val="single"/>
          <w:lang w:val="fr-FR"/>
        </w:rPr>
        <w:t xml:space="preserve"> octobre</w:t>
      </w:r>
      <w:r w:rsidRPr="00A9681D">
        <w:rPr>
          <w:rFonts w:cstheme="minorHAnsi"/>
          <w:b/>
          <w:sz w:val="24"/>
          <w:szCs w:val="24"/>
          <w:u w:val="single"/>
          <w:lang w:val="fr-FR"/>
        </w:rPr>
        <w:t xml:space="preserve"> 2019 à 1</w:t>
      </w:r>
      <w:r w:rsidR="007D7EF9">
        <w:rPr>
          <w:rFonts w:cstheme="minorHAnsi"/>
          <w:b/>
          <w:sz w:val="24"/>
          <w:szCs w:val="24"/>
          <w:u w:val="single"/>
          <w:lang w:val="fr-FR"/>
        </w:rPr>
        <w:t>6</w:t>
      </w:r>
      <w:r w:rsidRPr="00A9681D">
        <w:rPr>
          <w:rFonts w:cstheme="minorHAnsi"/>
          <w:b/>
          <w:sz w:val="24"/>
          <w:szCs w:val="24"/>
          <w:u w:val="single"/>
          <w:lang w:val="fr-FR"/>
        </w:rPr>
        <w:t xml:space="preserve"> heure</w:t>
      </w:r>
      <w:r w:rsidR="00526069" w:rsidRPr="00A9681D">
        <w:rPr>
          <w:rFonts w:cstheme="minorHAnsi"/>
          <w:b/>
          <w:sz w:val="24"/>
          <w:szCs w:val="24"/>
          <w:u w:val="single"/>
          <w:lang w:val="fr-FR"/>
        </w:rPr>
        <w:t>s</w:t>
      </w:r>
      <w:r w:rsidRPr="00A9681D">
        <w:rPr>
          <w:rFonts w:cstheme="minorHAnsi"/>
          <w:b/>
          <w:sz w:val="24"/>
          <w:szCs w:val="24"/>
          <w:lang w:val="fr-FR"/>
        </w:rPr>
        <w:t xml:space="preserve"> de</w:t>
      </w:r>
      <w:r w:rsidR="00363BF6" w:rsidRPr="00A9681D">
        <w:rPr>
          <w:rFonts w:cstheme="minorHAnsi"/>
          <w:b/>
          <w:sz w:val="24"/>
          <w:szCs w:val="24"/>
          <w:lang w:val="fr-FR"/>
        </w:rPr>
        <w:t xml:space="preserve"> Goma</w:t>
      </w:r>
      <w:r w:rsidR="00722D7A" w:rsidRPr="00A9681D">
        <w:rPr>
          <w:rFonts w:cstheme="minorHAnsi"/>
          <w:b/>
          <w:sz w:val="24"/>
          <w:szCs w:val="24"/>
          <w:lang w:val="fr-FR"/>
        </w:rPr>
        <w:t>.</w:t>
      </w:r>
    </w:p>
    <w:p w14:paraId="73CBBD73" w14:textId="69E7FA0A" w:rsidR="002E6AFF" w:rsidRPr="00A9681D" w:rsidRDefault="00722D7A" w:rsidP="00A9681D">
      <w:pPr>
        <w:spacing w:after="0" w:line="240" w:lineRule="auto"/>
        <w:jc w:val="both"/>
        <w:rPr>
          <w:rFonts w:cstheme="minorHAnsi"/>
          <w:b/>
          <w:sz w:val="24"/>
          <w:szCs w:val="24"/>
          <w:lang w:val="fr-FR"/>
        </w:rPr>
      </w:pPr>
      <w:r w:rsidRPr="00A9681D">
        <w:rPr>
          <w:rFonts w:cstheme="minorHAnsi"/>
          <w:b/>
          <w:sz w:val="24"/>
          <w:szCs w:val="24"/>
          <w:lang w:val="fr-FR"/>
        </w:rPr>
        <w:t xml:space="preserve"> </w:t>
      </w:r>
      <w:r w:rsidR="002E6AFF" w:rsidRPr="00A9681D">
        <w:rPr>
          <w:rStyle w:val="lev"/>
          <w:rFonts w:cstheme="minorHAnsi"/>
          <w:sz w:val="24"/>
          <w:szCs w:val="24"/>
          <w:lang w:val="fr-FR"/>
        </w:rPr>
        <w:t>Toute offre soumise après ce délai sera automatiquement rejetée.</w:t>
      </w:r>
    </w:p>
    <w:p w14:paraId="6A2FD817" w14:textId="77777777" w:rsidR="00D56C11" w:rsidRPr="00A9681D" w:rsidRDefault="00D56C11" w:rsidP="00A9681D">
      <w:pPr>
        <w:spacing w:after="0" w:line="240" w:lineRule="auto"/>
        <w:jc w:val="both"/>
        <w:rPr>
          <w:rFonts w:cstheme="minorHAnsi"/>
          <w:sz w:val="24"/>
          <w:szCs w:val="24"/>
          <w:lang w:val="fr-FR"/>
        </w:rPr>
      </w:pPr>
    </w:p>
    <w:p w14:paraId="4881D92D" w14:textId="77777777" w:rsidR="00D56C11" w:rsidRPr="00A9681D" w:rsidRDefault="00D56C11" w:rsidP="00A9681D">
      <w:pPr>
        <w:pStyle w:val="Retraitcorpsdetexte"/>
        <w:ind w:left="0"/>
        <w:jc w:val="both"/>
        <w:rPr>
          <w:rFonts w:asciiTheme="minorHAnsi" w:hAnsiTheme="minorHAnsi" w:cstheme="minorHAnsi"/>
        </w:rPr>
      </w:pPr>
      <w:r w:rsidRPr="00A9681D">
        <w:rPr>
          <w:rFonts w:asciiTheme="minorHAnsi" w:hAnsiTheme="minorHAnsi" w:cstheme="minorHAnsi"/>
        </w:rPr>
        <w:t xml:space="preserve">N’hésitez pas à écrire à l’adresse </w:t>
      </w:r>
      <w:hyperlink r:id="rId13" w:history="1">
        <w:r w:rsidR="004B1614" w:rsidRPr="00A9681D">
          <w:rPr>
            <w:rStyle w:val="Lienhypertexte"/>
            <w:rFonts w:asciiTheme="minorHAnsi" w:hAnsiTheme="minorHAnsi" w:cstheme="minorHAnsi"/>
          </w:rPr>
          <w:t>soumission.info@undp.org</w:t>
        </w:r>
      </w:hyperlink>
      <w:r w:rsidRPr="00A9681D">
        <w:rPr>
          <w:rFonts w:asciiTheme="minorHAnsi" w:hAnsiTheme="minorHAnsi" w:cstheme="minorHAnsi"/>
        </w:rPr>
        <w:t xml:space="preserve"> pour toute information complémentaire avant la date limite de dépôt des offres. </w:t>
      </w:r>
    </w:p>
    <w:p w14:paraId="38755FA0" w14:textId="77777777" w:rsidR="00D56C11" w:rsidRPr="00A9681D" w:rsidRDefault="00D56C11" w:rsidP="00A9681D">
      <w:pPr>
        <w:pStyle w:val="Retraitcorpsdetexte"/>
        <w:ind w:left="0"/>
        <w:jc w:val="both"/>
        <w:rPr>
          <w:rFonts w:asciiTheme="minorHAnsi" w:hAnsiTheme="minorHAnsi" w:cstheme="minorHAnsi"/>
        </w:rPr>
      </w:pPr>
    </w:p>
    <w:p w14:paraId="09E25385" w14:textId="77777777" w:rsidR="00D56C11" w:rsidRPr="00A9681D" w:rsidRDefault="00D56C11" w:rsidP="00A9681D">
      <w:pPr>
        <w:pStyle w:val="Retraitcorpsdetexte"/>
        <w:ind w:left="0"/>
        <w:jc w:val="both"/>
        <w:rPr>
          <w:rFonts w:asciiTheme="minorHAnsi" w:hAnsiTheme="minorHAnsi" w:cstheme="minorHAnsi"/>
        </w:rPr>
      </w:pPr>
      <w:r w:rsidRPr="00A9681D">
        <w:rPr>
          <w:rFonts w:asciiTheme="minorHAnsi" w:hAnsiTheme="minorHAnsi" w:cstheme="minorHAnsi"/>
        </w:rPr>
        <w:t xml:space="preserve">Les offres sont publiées sur les sites suivants du PNUD :  </w:t>
      </w:r>
    </w:p>
    <w:p w14:paraId="4AAAD95A" w14:textId="190DA96E" w:rsidR="00D56C11" w:rsidRPr="00A9681D" w:rsidRDefault="00C41C7A" w:rsidP="00A9681D">
      <w:pPr>
        <w:spacing w:after="0" w:line="240" w:lineRule="auto"/>
        <w:jc w:val="both"/>
        <w:rPr>
          <w:rFonts w:cstheme="minorHAnsi"/>
          <w:sz w:val="24"/>
          <w:szCs w:val="24"/>
          <w:lang w:val="fr-FR"/>
        </w:rPr>
      </w:pPr>
      <w:hyperlink r:id="rId14" w:history="1">
        <w:r w:rsidR="00D56C11" w:rsidRPr="00A9681D">
          <w:rPr>
            <w:rStyle w:val="Lienhypertexte"/>
            <w:rFonts w:cstheme="minorHAnsi"/>
            <w:sz w:val="24"/>
            <w:szCs w:val="24"/>
            <w:lang w:val="fr-FR"/>
          </w:rPr>
          <w:t>http://procurement-notices.undp.org/view_notice.cfm?notice_id=</w:t>
        </w:r>
      </w:hyperlink>
    </w:p>
    <w:p w14:paraId="176128D7" w14:textId="623E97A2" w:rsidR="00D56C11" w:rsidRPr="00A9681D" w:rsidRDefault="00D56C11" w:rsidP="00A9681D">
      <w:pPr>
        <w:spacing w:after="0" w:line="240" w:lineRule="auto"/>
        <w:jc w:val="both"/>
        <w:rPr>
          <w:rFonts w:cstheme="minorHAnsi"/>
          <w:b/>
          <w:color w:val="0000FF"/>
          <w:sz w:val="24"/>
          <w:szCs w:val="24"/>
          <w:u w:val="single"/>
          <w:lang w:val="fr-FR"/>
        </w:rPr>
      </w:pPr>
    </w:p>
    <w:p w14:paraId="164C1D90" w14:textId="62B0CE6D" w:rsidR="00722D7A" w:rsidRPr="007D7EF9" w:rsidRDefault="00722D7A" w:rsidP="00A9681D">
      <w:pPr>
        <w:pStyle w:val="Retraitcorpsdetexte"/>
        <w:ind w:left="0"/>
        <w:jc w:val="both"/>
        <w:rPr>
          <w:rFonts w:asciiTheme="minorHAnsi" w:hAnsiTheme="minorHAnsi"/>
          <w:b/>
          <w:color w:val="70AD47"/>
          <w:sz w:val="28"/>
          <w:szCs w:val="28"/>
        </w:rPr>
      </w:pPr>
      <w:r w:rsidRPr="007D7EF9">
        <w:rPr>
          <w:rFonts w:asciiTheme="minorHAnsi" w:hAnsiTheme="minorHAnsi"/>
          <w:b/>
          <w:color w:val="70AD47"/>
          <w:sz w:val="28"/>
          <w:szCs w:val="28"/>
          <w:u w:val="single"/>
        </w:rPr>
        <w:t>Les candidatures féminines sont vivement encouragées</w:t>
      </w:r>
      <w:r w:rsidRPr="007D7EF9">
        <w:rPr>
          <w:rFonts w:asciiTheme="minorHAnsi" w:hAnsiTheme="minorHAnsi"/>
          <w:b/>
          <w:color w:val="70AD47"/>
          <w:sz w:val="28"/>
          <w:szCs w:val="28"/>
        </w:rPr>
        <w:t>.</w:t>
      </w:r>
    </w:p>
    <w:p w14:paraId="05687D1A" w14:textId="77777777" w:rsidR="009E2B22" w:rsidRPr="007D7EF9" w:rsidRDefault="00DA6EEB" w:rsidP="00A9681D">
      <w:pPr>
        <w:tabs>
          <w:tab w:val="left" w:pos="1410"/>
        </w:tabs>
        <w:jc w:val="both"/>
        <w:rPr>
          <w:rFonts w:cstheme="minorHAnsi"/>
          <w:sz w:val="28"/>
          <w:szCs w:val="28"/>
          <w:lang w:val="fr-FR"/>
        </w:rPr>
      </w:pPr>
      <w:r w:rsidRPr="007D7EF9">
        <w:rPr>
          <w:rFonts w:cstheme="minorHAnsi"/>
          <w:noProof/>
          <w:sz w:val="28"/>
          <w:szCs w:val="28"/>
        </w:rPr>
        <mc:AlternateContent>
          <mc:Choice Requires="wps">
            <w:drawing>
              <wp:anchor distT="0" distB="0" distL="114300" distR="114300" simplePos="0" relativeHeight="251659264" behindDoc="0" locked="0" layoutInCell="1" allowOverlap="1" wp14:anchorId="16120AC3" wp14:editId="4D3385D9">
                <wp:simplePos x="0" y="0"/>
                <wp:positionH relativeFrom="column">
                  <wp:posOffset>-9525</wp:posOffset>
                </wp:positionH>
                <wp:positionV relativeFrom="paragraph">
                  <wp:posOffset>108585</wp:posOffset>
                </wp:positionV>
                <wp:extent cx="6638925" cy="0"/>
                <wp:effectExtent l="28575" t="31115" r="28575" b="3556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A44351" id="AutoShape 4" o:spid="_x0000_s1026" type="#_x0000_t32" style="position:absolute;margin-left:-.75pt;margin-top:8.55pt;width:52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" strokecolor="blue" strokeweight="4.5pt"/>
            </w:pict>
          </mc:Fallback>
        </mc:AlternateContent>
      </w:r>
    </w:p>
    <w:p w14:paraId="18AC0F23" w14:textId="77777777" w:rsidR="007D7EF9" w:rsidRDefault="007D7EF9" w:rsidP="00A9681D">
      <w:pPr>
        <w:tabs>
          <w:tab w:val="left" w:pos="1410"/>
        </w:tabs>
        <w:jc w:val="both"/>
        <w:rPr>
          <w:rFonts w:cstheme="minorHAnsi"/>
          <w:b/>
          <w:sz w:val="24"/>
          <w:szCs w:val="24"/>
          <w:lang w:val="fr-FR"/>
        </w:rPr>
      </w:pPr>
    </w:p>
    <w:p w14:paraId="348439E2" w14:textId="77777777" w:rsidR="007D7EF9" w:rsidRDefault="007D7EF9" w:rsidP="00A9681D">
      <w:pPr>
        <w:tabs>
          <w:tab w:val="left" w:pos="1410"/>
        </w:tabs>
        <w:jc w:val="both"/>
        <w:rPr>
          <w:rFonts w:cstheme="minorHAnsi"/>
          <w:b/>
          <w:sz w:val="24"/>
          <w:szCs w:val="24"/>
          <w:lang w:val="fr-FR"/>
        </w:rPr>
      </w:pPr>
    </w:p>
    <w:p w14:paraId="1493FC61" w14:textId="1BCD7813" w:rsidR="009E2B22" w:rsidRPr="00A9681D" w:rsidRDefault="009E2B22" w:rsidP="00A9681D">
      <w:pPr>
        <w:tabs>
          <w:tab w:val="left" w:pos="1410"/>
        </w:tabs>
        <w:jc w:val="both"/>
        <w:rPr>
          <w:rFonts w:cstheme="minorHAnsi"/>
          <w:b/>
          <w:sz w:val="24"/>
          <w:szCs w:val="24"/>
          <w:lang w:val="fr-FR"/>
        </w:rPr>
      </w:pPr>
      <w:r w:rsidRPr="00A9681D">
        <w:rPr>
          <w:rFonts w:cstheme="minorHAnsi"/>
          <w:b/>
          <w:sz w:val="24"/>
          <w:szCs w:val="24"/>
          <w:lang w:val="fr-FR"/>
        </w:rPr>
        <w:lastRenderedPageBreak/>
        <w:t xml:space="preserve">1. </w:t>
      </w:r>
      <w:r w:rsidR="00213A46" w:rsidRPr="00A9681D">
        <w:rPr>
          <w:rFonts w:cstheme="minorHAnsi"/>
          <w:b/>
          <w:sz w:val="24"/>
          <w:szCs w:val="24"/>
          <w:lang w:val="fr-FR"/>
        </w:rPr>
        <w:t xml:space="preserve">Contexte </w:t>
      </w:r>
      <w:r w:rsidR="00AC6EA2" w:rsidRPr="00A9681D">
        <w:rPr>
          <w:rFonts w:cstheme="minorHAnsi"/>
          <w:b/>
          <w:sz w:val="24"/>
          <w:szCs w:val="24"/>
          <w:lang w:val="fr-FR"/>
        </w:rPr>
        <w:t>:</w:t>
      </w:r>
    </w:p>
    <w:tbl>
      <w:tblPr>
        <w:tblStyle w:val="Grilledutableau"/>
        <w:tblW w:w="0" w:type="auto"/>
        <w:tblLook w:val="04A0" w:firstRow="1" w:lastRow="0" w:firstColumn="1" w:lastColumn="0" w:noHBand="0" w:noVBand="1"/>
      </w:tblPr>
      <w:tblGrid>
        <w:gridCol w:w="9350"/>
      </w:tblGrid>
      <w:tr w:rsidR="00C26CB9" w:rsidRPr="00B066ED" w14:paraId="60EECF8A" w14:textId="77777777" w:rsidTr="00174B83">
        <w:tc>
          <w:tcPr>
            <w:tcW w:w="9350" w:type="dxa"/>
          </w:tcPr>
          <w:p w14:paraId="6D8D85F2" w14:textId="77777777" w:rsidR="004D4928" w:rsidRPr="00A9681D" w:rsidRDefault="004D4928" w:rsidP="00A9681D">
            <w:pPr>
              <w:jc w:val="both"/>
              <w:rPr>
                <w:sz w:val="24"/>
                <w:szCs w:val="24"/>
                <w:lang w:val="fr-BE"/>
              </w:rPr>
            </w:pPr>
            <w:bookmarkStart w:id="3" w:name="_Hlk17985612"/>
            <w:r w:rsidRPr="00A9681D">
              <w:rPr>
                <w:rFonts w:cs="Times New Roman"/>
                <w:sz w:val="24"/>
                <w:szCs w:val="24"/>
                <w:lang w:val="fr-FR"/>
              </w:rPr>
              <w:t xml:space="preserve">A l’approche des échéances des objectifs 90 – 90 – 90 de l’ONUSIDA en 2020, il s’avère nécessaire de procéder à l’évaluation du niveau des performances réalisées à mi-parcours dans la mise en œuvre du Plan Stratégique National de lutte contre le Sida 2018-2021, et de reformuler un nouveau cadre stratégique prenant en compte l’environnement actuel de grands défis qui entourent la riposte au sida au niveau mondial et national, notamment l’ODD3, la déclaration politique </w:t>
            </w:r>
            <w:r w:rsidRPr="00A9681D">
              <w:rPr>
                <w:rFonts w:cs="Times New Roman"/>
                <w:sz w:val="24"/>
                <w:szCs w:val="24"/>
                <w:lang w:val="fr-BE"/>
              </w:rPr>
              <w:t>sur le VIH pour  mettre fin à l’épidémie du sida à l’horizon 2030, les orientations de l’OMS sur le traitement « test and treat », les orientations politiques des nouvelles institutions politiques et administratives</w:t>
            </w:r>
            <w:r w:rsidRPr="00A9681D">
              <w:rPr>
                <w:sz w:val="24"/>
                <w:szCs w:val="24"/>
                <w:lang w:val="fr-BE"/>
              </w:rPr>
              <w:t xml:space="preserve"> </w:t>
            </w:r>
            <w:r w:rsidRPr="00A9681D">
              <w:rPr>
                <w:rFonts w:cs="Times New Roman"/>
                <w:sz w:val="24"/>
                <w:szCs w:val="24"/>
                <w:lang w:val="fr-BE"/>
              </w:rPr>
              <w:t>du pays</w:t>
            </w:r>
            <w:r w:rsidRPr="00A9681D">
              <w:rPr>
                <w:sz w:val="24"/>
                <w:szCs w:val="24"/>
                <w:lang w:val="fr-BE"/>
              </w:rPr>
              <w:t>.</w:t>
            </w:r>
          </w:p>
          <w:p w14:paraId="69588C59" w14:textId="77777777" w:rsidR="004D4928" w:rsidRPr="00A9681D" w:rsidRDefault="004D4928" w:rsidP="00A9681D">
            <w:pPr>
              <w:jc w:val="both"/>
              <w:rPr>
                <w:rFonts w:cs="Times New Roman"/>
                <w:sz w:val="24"/>
                <w:szCs w:val="24"/>
                <w:lang w:val="fr-BE"/>
              </w:rPr>
            </w:pPr>
            <w:r w:rsidRPr="00A9681D">
              <w:rPr>
                <w:rFonts w:cs="Times New Roman"/>
                <w:sz w:val="24"/>
                <w:szCs w:val="24"/>
                <w:lang w:val="fr-BE"/>
              </w:rPr>
              <w:t xml:space="preserve">L’évidence d’amorcer le processus de la revue des performances du Plan Stratégique National 2018-2019 devant permettre à mesurer les résultats, les produits en analysant les performances qui portent les interventions dans la mise. </w:t>
            </w:r>
          </w:p>
          <w:p w14:paraId="050D20DB" w14:textId="77777777" w:rsidR="004D4928" w:rsidRPr="00A9681D" w:rsidRDefault="004D4928" w:rsidP="00A9681D">
            <w:pPr>
              <w:jc w:val="both"/>
              <w:rPr>
                <w:rFonts w:cs="Times New Roman"/>
                <w:sz w:val="24"/>
                <w:szCs w:val="24"/>
                <w:lang w:val="fr-FR"/>
              </w:rPr>
            </w:pPr>
            <w:r w:rsidRPr="00A9681D">
              <w:rPr>
                <w:rFonts w:cs="Times New Roman"/>
                <w:sz w:val="24"/>
                <w:szCs w:val="24"/>
                <w:lang w:val="fr-BE"/>
              </w:rPr>
              <w:t>Pour rappel,</w:t>
            </w:r>
            <w:r w:rsidRPr="00A9681D">
              <w:rPr>
                <w:rFonts w:cs="Times New Roman"/>
                <w:sz w:val="24"/>
                <w:szCs w:val="24"/>
                <w:lang w:val="fr-FR"/>
              </w:rPr>
              <w:t xml:space="preserve"> la RDC connait une épidémie du VIH de type généralisé, avec une prévalence dans la population générale autour de 1,1%. Et, la prévalence dans les groupes de populations clés majeures varie de 3,5 % (femmes enceintes) à 31 % (HSH) (Rapport sur le profil épidémiologique de l’infection à VIH en RDC/PNLS).</w:t>
            </w:r>
          </w:p>
          <w:p w14:paraId="63B221F6" w14:textId="77777777" w:rsidR="004D4928" w:rsidRPr="00A9681D" w:rsidRDefault="004D4928" w:rsidP="00A9681D">
            <w:pPr>
              <w:jc w:val="both"/>
              <w:rPr>
                <w:rFonts w:cs="Times New Roman"/>
                <w:sz w:val="24"/>
                <w:szCs w:val="24"/>
                <w:lang w:val="fr-FR"/>
              </w:rPr>
            </w:pPr>
            <w:r w:rsidRPr="00A9681D">
              <w:rPr>
                <w:rFonts w:cs="Times New Roman"/>
                <w:sz w:val="24"/>
                <w:szCs w:val="24"/>
                <w:lang w:val="fr-FR"/>
              </w:rPr>
              <w:t xml:space="preserve">Le Plan Stratégique National de lutte contre le VIH/Sida 2018-2021 prévoit dans son axe 5 la promotion d’un environnement favorable à la riposte au VIH/Sida. Cet axe vise à garantir un environnement favorable à la protection des droits des personnes vulnérables (Personnes vivant avec VIH, victimes de violences sexuelles, les enfants, les populations clé…) et lutter contre le VIH en milieu carcéral et de détention.  Les produits et effets visés dans cet axe d’ici 2021, entre autres la réduction des inégalités de sexes/genre à 90% tandis que les résultats attendus sont notamment l’accès aux services de prévention, soins, traitement et soutien ainsi que la promotion et la protection des droits humains. </w:t>
            </w:r>
          </w:p>
          <w:p w14:paraId="43CDC13E" w14:textId="77777777" w:rsidR="004D4928" w:rsidRPr="00A9681D" w:rsidRDefault="004D4928" w:rsidP="00A9681D">
            <w:pPr>
              <w:jc w:val="both"/>
              <w:rPr>
                <w:rFonts w:cs="Times New Roman"/>
                <w:sz w:val="24"/>
                <w:szCs w:val="24"/>
                <w:lang w:val="fr-FR"/>
              </w:rPr>
            </w:pPr>
            <w:r w:rsidRPr="00A9681D">
              <w:rPr>
                <w:rFonts w:cs="Times New Roman"/>
                <w:sz w:val="24"/>
                <w:szCs w:val="24"/>
                <w:lang w:val="fr-FR"/>
              </w:rPr>
              <w:t xml:space="preserve">Cependant, les évidences de l’étude sur l’INEX STIGMA 2012 menée en Rd-Congo avec l’appui du PNUD, et l’enquête de l’INDEX des populations clés menée en 2017 (PNUD) démontrent un niveau élevé de stigmatisation et de discrimination que vivent les Personnes vivant avec VIH et les Personnes affectées ainsi que les populations clés au sein de leurs communautés. Cet état de choses   constitue évidemment les violations des droits humains et empêche l’accès aux services de prévention et aux soins. </w:t>
            </w:r>
          </w:p>
          <w:p w14:paraId="477B506C" w14:textId="77777777" w:rsidR="004D4928" w:rsidRPr="00A9681D" w:rsidRDefault="004D4928" w:rsidP="00A9681D">
            <w:pPr>
              <w:jc w:val="both"/>
              <w:rPr>
                <w:rFonts w:cs="Times New Roman"/>
                <w:color w:val="111111"/>
                <w:sz w:val="24"/>
                <w:szCs w:val="24"/>
                <w:lang w:val="fr-FR"/>
              </w:rPr>
            </w:pPr>
            <w:r w:rsidRPr="00A9681D">
              <w:rPr>
                <w:rFonts w:cs="Times New Roman"/>
                <w:sz w:val="24"/>
                <w:szCs w:val="24"/>
                <w:lang w:val="fr-FR"/>
              </w:rPr>
              <w:t xml:space="preserve">Dans le même ordre d’idée, le Rapport Gap Prévention (GARP) publié par l’ONUSIDA en Juillet 2016 sur les données VIH collectées auprès de 146 pays montrent clairement que certains ont réussi à faire baisser les nouvelles infections parmi les adultes de 50% ou plus au courant de dix dernières années pendant que d’autres n’ont pas réalisé des progrès notables. D’autres encore ont enregistré une </w:t>
            </w:r>
            <w:r w:rsidRPr="00A9681D">
              <w:rPr>
                <w:rFonts w:cs="Times New Roman"/>
                <w:color w:val="111111"/>
                <w:sz w:val="24"/>
                <w:szCs w:val="24"/>
                <w:lang w:val="fr-FR"/>
              </w:rPr>
              <w:t>hausse inquiétante de nouvelles infections. Ce Rapport indique que 1,9 millions d’adultes ont été nouvellement infectés durant les cinq dernières années et le nombre de nouvelles infections demeure croissant dans certaines régions.</w:t>
            </w:r>
          </w:p>
          <w:p w14:paraId="60C92476" w14:textId="77777777" w:rsidR="004D4928" w:rsidRPr="00A9681D" w:rsidRDefault="004D4928" w:rsidP="00A9681D">
            <w:pPr>
              <w:jc w:val="both"/>
              <w:rPr>
                <w:rFonts w:cs="Times New Roman"/>
                <w:color w:val="111111"/>
                <w:sz w:val="24"/>
                <w:szCs w:val="24"/>
                <w:lang w:val="fr-FR"/>
              </w:rPr>
            </w:pPr>
            <w:r w:rsidRPr="00A9681D">
              <w:rPr>
                <w:rFonts w:cs="Times New Roman"/>
                <w:color w:val="111111"/>
                <w:sz w:val="24"/>
                <w:szCs w:val="24"/>
                <w:lang w:val="fr-FR"/>
              </w:rPr>
              <w:t xml:space="preserve">Quant à la RDC, celle-ci figure parmi les quatre pays les plus affectés de la région de l’Afrique de l’Ouest et du Centre et compte parmi les 22 pays qui supportent les 90% des besoins non couverts de la Prévention de la Transmission du VIH de la Mère à l’Enfant (PTME). 420 000 </w:t>
            </w:r>
            <w:r w:rsidRPr="00A9681D">
              <w:rPr>
                <w:rFonts w:cs="Times New Roman"/>
                <w:color w:val="111111"/>
                <w:sz w:val="24"/>
                <w:szCs w:val="24"/>
                <w:lang w:val="fr-FR"/>
              </w:rPr>
              <w:lastRenderedPageBreak/>
              <w:t>personnes y vivent avec le VIH et on y enregistre chaque année près de 19 000 nouvelles infections et près de 26000 décès.</w:t>
            </w:r>
          </w:p>
          <w:p w14:paraId="1F88ABEB" w14:textId="77777777" w:rsidR="004D4928" w:rsidRPr="00A9681D" w:rsidRDefault="004D4928" w:rsidP="00A9681D">
            <w:pPr>
              <w:jc w:val="both"/>
              <w:rPr>
                <w:rFonts w:cs="Times New Roman"/>
                <w:color w:val="111111"/>
                <w:sz w:val="24"/>
                <w:szCs w:val="24"/>
                <w:lang w:val="fr-FR"/>
              </w:rPr>
            </w:pPr>
            <w:r w:rsidRPr="00A9681D">
              <w:rPr>
                <w:rFonts w:cs="Times New Roman"/>
                <w:color w:val="111111"/>
                <w:sz w:val="24"/>
                <w:szCs w:val="24"/>
                <w:lang w:val="fr-FR"/>
              </w:rPr>
              <w:t>L’épidémie de l’infection à VIH en RDC est de type généralisé avec une prévalence de 1,2% dans la population générale. Mais elle reste concentrée au sein des populations clés notamment les professionnelles de sexe (6,7 %) et les hommes qui ont des rapports sexuels avec les hommes (17,1%). La R D Congo ne dispose pas encore des données sur la prévalence des UDI mais les données régionales les estiment à 12 %.</w:t>
            </w:r>
          </w:p>
          <w:p w14:paraId="5938232C" w14:textId="77777777" w:rsidR="004D4928" w:rsidRPr="00A9681D" w:rsidRDefault="004D4928" w:rsidP="00A9681D">
            <w:pPr>
              <w:jc w:val="both"/>
              <w:rPr>
                <w:rFonts w:cs="Times New Roman"/>
                <w:color w:val="111111"/>
                <w:sz w:val="24"/>
                <w:szCs w:val="24"/>
                <w:lang w:val="fr-FR"/>
              </w:rPr>
            </w:pPr>
            <w:r w:rsidRPr="00A9681D">
              <w:rPr>
                <w:rFonts w:cs="Times New Roman"/>
                <w:color w:val="111111"/>
                <w:sz w:val="24"/>
                <w:szCs w:val="24"/>
                <w:lang w:val="fr-FR"/>
              </w:rPr>
              <w:t>Bien qu’on enregistre certaines avancées dans la prise en compte des aspects droits humains et les populations clés en RDC, il n’en reste pas moins les problèmes auxquels les PvVIH, PA ainsi les populations clés sont affrontées dans les communautés. Et donc, les efforts de prévention doivent être redynamisés avec des approches innovantes afin de permettre à la communauté mondiale d’accélérer la riposte pour mettre fin à l’épidémie du Sida d’ici 2030.</w:t>
            </w:r>
          </w:p>
          <w:p w14:paraId="59AA2FCA" w14:textId="77777777" w:rsidR="004D4928" w:rsidRPr="00A9681D" w:rsidRDefault="004D4928" w:rsidP="00A9681D">
            <w:pPr>
              <w:jc w:val="both"/>
              <w:rPr>
                <w:rFonts w:cs="Times New Roman"/>
                <w:sz w:val="24"/>
                <w:szCs w:val="24"/>
                <w:lang w:val="fr-FR"/>
              </w:rPr>
            </w:pPr>
            <w:r w:rsidRPr="00A9681D">
              <w:rPr>
                <w:rFonts w:cs="Times New Roman"/>
                <w:sz w:val="24"/>
                <w:szCs w:val="24"/>
                <w:lang w:val="fr-FR"/>
              </w:rPr>
              <w:t>Et donc, cet exercice permettra à mesurer</w:t>
            </w:r>
            <w:r w:rsidRPr="00A9681D">
              <w:rPr>
                <w:rFonts w:cs="Times New Roman"/>
                <w:sz w:val="24"/>
                <w:szCs w:val="24"/>
                <w:lang w:val="fr-BE"/>
              </w:rPr>
              <w:t xml:space="preserve"> les performances du Programme Sida ainsi qu’à l’élaboration du nouveau Plan Stratégique National de la riposte au sida pour la période 2020-2023.</w:t>
            </w:r>
          </w:p>
          <w:p w14:paraId="70F84C4B" w14:textId="77777777" w:rsidR="004D4928" w:rsidRPr="00A9681D" w:rsidRDefault="004D4928" w:rsidP="00A9681D">
            <w:pPr>
              <w:jc w:val="both"/>
              <w:rPr>
                <w:rFonts w:cs="Times New Roman"/>
                <w:sz w:val="24"/>
                <w:szCs w:val="24"/>
                <w:lang w:val="fr-FR"/>
              </w:rPr>
            </w:pPr>
            <w:r w:rsidRPr="00A9681D">
              <w:rPr>
                <w:rFonts w:cs="Times New Roman"/>
                <w:sz w:val="24"/>
                <w:szCs w:val="24"/>
                <w:lang w:val="fr-FR"/>
              </w:rPr>
              <w:t xml:space="preserve">Dans l’optique d’appuyer le Gouvernement Congolais sur la production de résultats de qualité à la réponse nationale au VIH/SIDA selon convergeant vers les objectifs 90-90-90 et une génération sans sida à l’horizon 20130, cet appui s’avère important dans la mesure où on ne peut pas prétendre mettre fin à cette épidémie sans le respect des droits humains.  </w:t>
            </w:r>
          </w:p>
          <w:p w14:paraId="0093D961" w14:textId="77777777" w:rsidR="004D4928" w:rsidRPr="00A9681D" w:rsidRDefault="004D4928" w:rsidP="00A9681D">
            <w:pPr>
              <w:pStyle w:val="Titre1"/>
              <w:outlineLvl w:val="0"/>
              <w:rPr>
                <w:rFonts w:asciiTheme="minorHAnsi" w:hAnsiTheme="minorHAnsi"/>
                <w:sz w:val="24"/>
                <w:szCs w:val="24"/>
                <w:lang w:val="fr-FR"/>
              </w:rPr>
            </w:pPr>
            <w:r w:rsidRPr="00A9681D">
              <w:rPr>
                <w:rFonts w:asciiTheme="minorHAnsi" w:hAnsiTheme="minorHAnsi"/>
                <w:sz w:val="24"/>
                <w:szCs w:val="24"/>
                <w:lang w:val="fr-FR"/>
              </w:rPr>
              <w:t>Objectif :</w:t>
            </w:r>
          </w:p>
          <w:p w14:paraId="430702BA" w14:textId="62903CF0" w:rsidR="004D4928" w:rsidRPr="00A9681D" w:rsidRDefault="004D4928" w:rsidP="00A9681D">
            <w:pPr>
              <w:jc w:val="both"/>
              <w:rPr>
                <w:rFonts w:cs="Times New Roman"/>
                <w:sz w:val="24"/>
                <w:szCs w:val="24"/>
                <w:lang w:val="fr-FR"/>
              </w:rPr>
            </w:pPr>
            <w:r w:rsidRPr="00A9681D">
              <w:rPr>
                <w:rFonts w:cs="Times New Roman"/>
                <w:sz w:val="24"/>
                <w:szCs w:val="24"/>
                <w:lang w:val="fr-FR"/>
              </w:rPr>
              <w:t>Le consultant aura pour objectif de fournir un appui au groupe thématique droits humains et les populations clés pour la production des informations attendues de la revue au terme de leur analyse thématique de la réponse nationale à l’épidémie du VIH.</w:t>
            </w:r>
          </w:p>
          <w:bookmarkEnd w:id="3"/>
          <w:p w14:paraId="02325B8D" w14:textId="29E038B9" w:rsidR="007A18BA" w:rsidRPr="00A9681D" w:rsidRDefault="007A18BA" w:rsidP="00A9681D">
            <w:pPr>
              <w:jc w:val="both"/>
              <w:rPr>
                <w:sz w:val="24"/>
                <w:szCs w:val="24"/>
                <w:lang w:val="fr-FR"/>
              </w:rPr>
            </w:pPr>
          </w:p>
        </w:tc>
      </w:tr>
    </w:tbl>
    <w:p w14:paraId="449CDE7D" w14:textId="77777777" w:rsidR="000A6993" w:rsidRPr="00A9681D" w:rsidRDefault="000A6993" w:rsidP="00A9681D">
      <w:pPr>
        <w:tabs>
          <w:tab w:val="left" w:pos="1410"/>
        </w:tabs>
        <w:jc w:val="both"/>
        <w:rPr>
          <w:rFonts w:cstheme="minorHAnsi"/>
          <w:b/>
          <w:sz w:val="24"/>
          <w:szCs w:val="24"/>
          <w:lang w:val="fr-FR"/>
        </w:rPr>
      </w:pPr>
    </w:p>
    <w:p w14:paraId="51104DD5" w14:textId="52683144" w:rsidR="00944F40" w:rsidRPr="00A9681D" w:rsidRDefault="00944F40" w:rsidP="00A9681D">
      <w:pPr>
        <w:jc w:val="both"/>
        <w:rPr>
          <w:rFonts w:cstheme="minorHAnsi"/>
          <w:b/>
          <w:sz w:val="24"/>
          <w:szCs w:val="24"/>
          <w:lang w:val="fr-FR"/>
        </w:rPr>
      </w:pPr>
      <w:r w:rsidRPr="00A9681D">
        <w:rPr>
          <w:rFonts w:cstheme="minorHAnsi"/>
          <w:b/>
          <w:sz w:val="24"/>
          <w:szCs w:val="24"/>
          <w:lang w:val="fr-FR"/>
        </w:rPr>
        <w:t xml:space="preserve">2. </w:t>
      </w:r>
      <w:r w:rsidR="00526069" w:rsidRPr="00A9681D">
        <w:rPr>
          <w:rFonts w:cstheme="minorHAnsi"/>
          <w:b/>
          <w:sz w:val="24"/>
          <w:szCs w:val="24"/>
          <w:lang w:val="fr-FR"/>
        </w:rPr>
        <w:t xml:space="preserve">Description du travail demandé, </w:t>
      </w:r>
      <w:r w:rsidR="00D0095F" w:rsidRPr="00A9681D">
        <w:rPr>
          <w:rFonts w:cstheme="minorHAnsi"/>
          <w:b/>
          <w:sz w:val="24"/>
          <w:szCs w:val="24"/>
          <w:lang w:val="fr-FR"/>
        </w:rPr>
        <w:t>responsabilités</w:t>
      </w:r>
      <w:r w:rsidR="00776FB1" w:rsidRPr="00A9681D">
        <w:rPr>
          <w:rFonts w:cstheme="minorHAnsi"/>
          <w:b/>
          <w:sz w:val="24"/>
          <w:szCs w:val="24"/>
          <w:lang w:val="fr-FR"/>
        </w:rPr>
        <w:t xml:space="preserve"> </w:t>
      </w:r>
      <w:r w:rsidR="00526069" w:rsidRPr="00A9681D">
        <w:rPr>
          <w:rFonts w:cstheme="minorHAnsi"/>
          <w:b/>
          <w:sz w:val="24"/>
          <w:szCs w:val="24"/>
          <w:lang w:val="fr-FR"/>
        </w:rPr>
        <w:t>du/de la consultant/e</w:t>
      </w:r>
      <w:r w:rsidRPr="00A9681D">
        <w:rPr>
          <w:rFonts w:cstheme="minorHAnsi"/>
          <w:b/>
          <w:sz w:val="24"/>
          <w:szCs w:val="24"/>
          <w:lang w:val="fr-FR"/>
        </w:rPr>
        <w:t xml:space="preserve"> </w:t>
      </w:r>
    </w:p>
    <w:tbl>
      <w:tblPr>
        <w:tblStyle w:val="Grilledutableau"/>
        <w:tblW w:w="10432" w:type="dxa"/>
        <w:tblInd w:w="-5" w:type="dxa"/>
        <w:tblLook w:val="04A0" w:firstRow="1" w:lastRow="0" w:firstColumn="1" w:lastColumn="0" w:noHBand="0" w:noVBand="1"/>
      </w:tblPr>
      <w:tblGrid>
        <w:gridCol w:w="10432"/>
      </w:tblGrid>
      <w:tr w:rsidR="00A9681D" w:rsidRPr="00B066ED" w14:paraId="61266DC9" w14:textId="77777777" w:rsidTr="00731DA3">
        <w:tc>
          <w:tcPr>
            <w:tcW w:w="10432" w:type="dxa"/>
          </w:tcPr>
          <w:p w14:paraId="0E486640" w14:textId="77777777" w:rsidR="00A9681D" w:rsidRPr="00A9681D" w:rsidRDefault="00A9681D" w:rsidP="00A9681D">
            <w:pPr>
              <w:jc w:val="both"/>
              <w:rPr>
                <w:rFonts w:cs="Times New Roman"/>
                <w:sz w:val="24"/>
                <w:szCs w:val="24"/>
                <w:lang w:val="fr-FR"/>
              </w:rPr>
            </w:pPr>
            <w:r w:rsidRPr="00A9681D">
              <w:rPr>
                <w:rFonts w:cs="Times New Roman"/>
                <w:sz w:val="24"/>
                <w:szCs w:val="24"/>
                <w:lang w:val="fr-FR"/>
              </w:rPr>
              <w:t>Sous la supervision du Coordonnateur Technique du processus et sous la responsabilité directe du Consultants International lead, avec l’encadrement du Consultant national, le Consultant droits humains et population clé aura à :</w:t>
            </w:r>
          </w:p>
          <w:p w14:paraId="0A876AB6" w14:textId="77777777" w:rsidR="00A9681D" w:rsidRPr="00A9681D" w:rsidRDefault="00A9681D" w:rsidP="00A9681D">
            <w:pPr>
              <w:pStyle w:val="Paragraphedeliste"/>
              <w:numPr>
                <w:ilvl w:val="0"/>
                <w:numId w:val="39"/>
              </w:numPr>
              <w:spacing w:before="120" w:after="120"/>
              <w:jc w:val="both"/>
              <w:rPr>
                <w:rFonts w:cs="Times New Roman"/>
                <w:sz w:val="24"/>
                <w:szCs w:val="24"/>
                <w:lang w:val="fr-FR"/>
              </w:rPr>
            </w:pPr>
            <w:r w:rsidRPr="00A9681D">
              <w:rPr>
                <w:rFonts w:cs="Times New Roman"/>
                <w:sz w:val="24"/>
                <w:szCs w:val="24"/>
                <w:lang w:val="fr-FR"/>
              </w:rPr>
              <w:t>Faciliter les séances de travail du groupe thématique droits humains et les populations de façon à parvenir dans les délais impartis aux résultats attendus ;</w:t>
            </w:r>
          </w:p>
          <w:p w14:paraId="08158A35" w14:textId="77777777" w:rsidR="00A9681D" w:rsidRPr="00A9681D" w:rsidRDefault="00A9681D" w:rsidP="00A9681D">
            <w:pPr>
              <w:pStyle w:val="Paragraphedeliste"/>
              <w:numPr>
                <w:ilvl w:val="0"/>
                <w:numId w:val="39"/>
              </w:numPr>
              <w:spacing w:before="120" w:after="120"/>
              <w:jc w:val="both"/>
              <w:rPr>
                <w:rFonts w:cs="Times New Roman"/>
                <w:sz w:val="24"/>
                <w:szCs w:val="24"/>
                <w:lang w:val="fr-FR"/>
              </w:rPr>
            </w:pPr>
            <w:r w:rsidRPr="00A9681D">
              <w:rPr>
                <w:rFonts w:cs="Times New Roman"/>
                <w:sz w:val="24"/>
                <w:szCs w:val="24"/>
                <w:lang w:val="fr-FR"/>
              </w:rPr>
              <w:t>Fournir aux membres de son groupe thématique la documentation requise pour la bonne conduite de leurs travaux ;</w:t>
            </w:r>
          </w:p>
          <w:p w14:paraId="3D63CEAC" w14:textId="77777777" w:rsidR="00A9681D" w:rsidRPr="00A9681D" w:rsidRDefault="00A9681D" w:rsidP="00A9681D">
            <w:pPr>
              <w:pStyle w:val="Paragraphedeliste"/>
              <w:numPr>
                <w:ilvl w:val="0"/>
                <w:numId w:val="39"/>
              </w:numPr>
              <w:spacing w:before="120" w:after="120"/>
              <w:jc w:val="both"/>
              <w:rPr>
                <w:rFonts w:cs="Times New Roman"/>
                <w:sz w:val="24"/>
                <w:szCs w:val="24"/>
                <w:lang w:val="fr-FR"/>
              </w:rPr>
            </w:pPr>
            <w:r w:rsidRPr="00A9681D">
              <w:rPr>
                <w:rFonts w:cs="Times New Roman"/>
                <w:sz w:val="24"/>
                <w:szCs w:val="24"/>
                <w:lang w:val="fr-FR"/>
              </w:rPr>
              <w:t>Mobiliser les appuis extérieurs, notamment en termes de personnes ressources, dont le groupe thématique droits humains et population clé pourrait avoir besoin dans l’intérêt de ses travaux ;</w:t>
            </w:r>
          </w:p>
          <w:p w14:paraId="38FC77E6" w14:textId="77777777" w:rsidR="00A9681D" w:rsidRPr="00A9681D" w:rsidRDefault="00A9681D" w:rsidP="00A9681D">
            <w:pPr>
              <w:pStyle w:val="Paragraphedeliste"/>
              <w:numPr>
                <w:ilvl w:val="0"/>
                <w:numId w:val="39"/>
              </w:numPr>
              <w:spacing w:before="120" w:after="120"/>
              <w:jc w:val="both"/>
              <w:rPr>
                <w:rFonts w:cs="Times New Roman"/>
                <w:sz w:val="24"/>
                <w:szCs w:val="24"/>
                <w:lang w:val="fr-FR"/>
              </w:rPr>
            </w:pPr>
            <w:r w:rsidRPr="00A9681D">
              <w:rPr>
                <w:rFonts w:cs="Times New Roman"/>
                <w:sz w:val="24"/>
                <w:szCs w:val="24"/>
                <w:lang w:val="fr-FR"/>
              </w:rPr>
              <w:t>Adresser aux membres du groupe thématique droits humains et populations clés, en collaboration avec le Consultant national lead, les invitations aux séances de travail ;</w:t>
            </w:r>
          </w:p>
          <w:p w14:paraId="48907D1C" w14:textId="77777777" w:rsidR="00A9681D" w:rsidRPr="00A9681D" w:rsidRDefault="00A9681D" w:rsidP="00A9681D">
            <w:pPr>
              <w:pStyle w:val="Paragraphedeliste"/>
              <w:numPr>
                <w:ilvl w:val="0"/>
                <w:numId w:val="39"/>
              </w:numPr>
              <w:spacing w:before="120" w:after="120"/>
              <w:jc w:val="both"/>
              <w:rPr>
                <w:rFonts w:cs="Times New Roman"/>
                <w:sz w:val="24"/>
                <w:szCs w:val="24"/>
                <w:lang w:val="fr-FR"/>
              </w:rPr>
            </w:pPr>
            <w:r w:rsidRPr="00A9681D">
              <w:rPr>
                <w:rFonts w:cs="Times New Roman"/>
                <w:sz w:val="24"/>
                <w:szCs w:val="24"/>
                <w:lang w:val="fr-FR"/>
              </w:rPr>
              <w:t xml:space="preserve">Assurer la disponibilité du matériel, des outils et de l’équipement nécessaire à la bonne conduite des travaux du groupe thématique droits humains et populations clés ; </w:t>
            </w:r>
          </w:p>
          <w:p w14:paraId="6A1C6ABE" w14:textId="77777777" w:rsidR="00A9681D" w:rsidRPr="00A9681D" w:rsidRDefault="00A9681D" w:rsidP="00A9681D">
            <w:pPr>
              <w:pStyle w:val="Paragraphedeliste"/>
              <w:numPr>
                <w:ilvl w:val="0"/>
                <w:numId w:val="39"/>
              </w:numPr>
              <w:spacing w:before="120" w:after="120"/>
              <w:jc w:val="both"/>
              <w:rPr>
                <w:rFonts w:cs="Times New Roman"/>
                <w:sz w:val="24"/>
                <w:szCs w:val="24"/>
                <w:lang w:val="fr-FR"/>
              </w:rPr>
            </w:pPr>
            <w:r w:rsidRPr="00A9681D">
              <w:rPr>
                <w:rFonts w:cs="Times New Roman"/>
                <w:sz w:val="24"/>
                <w:szCs w:val="24"/>
                <w:lang w:val="fr-FR"/>
              </w:rPr>
              <w:t>Elaborer le compte-rendu des séances de travail du groupe thématique ;</w:t>
            </w:r>
          </w:p>
          <w:p w14:paraId="6D582E65" w14:textId="77777777" w:rsidR="00A9681D" w:rsidRPr="00A9681D" w:rsidRDefault="00A9681D" w:rsidP="00A9681D">
            <w:pPr>
              <w:pStyle w:val="Paragraphedeliste"/>
              <w:numPr>
                <w:ilvl w:val="0"/>
                <w:numId w:val="39"/>
              </w:numPr>
              <w:spacing w:before="120" w:after="120"/>
              <w:jc w:val="both"/>
              <w:rPr>
                <w:rFonts w:cs="Times New Roman"/>
                <w:sz w:val="24"/>
                <w:szCs w:val="24"/>
                <w:lang w:val="fr-FR"/>
              </w:rPr>
            </w:pPr>
            <w:r w:rsidRPr="00A9681D">
              <w:rPr>
                <w:rFonts w:cs="Times New Roman"/>
                <w:sz w:val="24"/>
                <w:szCs w:val="24"/>
                <w:lang w:val="fr-FR"/>
              </w:rPr>
              <w:t>Assurer l’information régulière du Consultant national et du Consultant Lead sur le niveau d’avancement des travaux du groupe thématique droits humains et population clé dont il/elle a la charge ;</w:t>
            </w:r>
          </w:p>
          <w:p w14:paraId="168091CE" w14:textId="77777777" w:rsidR="00A9681D" w:rsidRPr="00A9681D" w:rsidRDefault="00A9681D" w:rsidP="00A9681D">
            <w:pPr>
              <w:pStyle w:val="Paragraphedeliste"/>
              <w:numPr>
                <w:ilvl w:val="0"/>
                <w:numId w:val="39"/>
              </w:numPr>
              <w:spacing w:before="120" w:after="120"/>
              <w:jc w:val="both"/>
              <w:rPr>
                <w:rFonts w:cs="Times New Roman"/>
                <w:sz w:val="24"/>
                <w:szCs w:val="24"/>
                <w:lang w:val="fr-FR"/>
              </w:rPr>
            </w:pPr>
            <w:r w:rsidRPr="00A9681D">
              <w:rPr>
                <w:rFonts w:cs="Times New Roman"/>
                <w:sz w:val="24"/>
                <w:szCs w:val="24"/>
                <w:lang w:val="fr-FR"/>
              </w:rPr>
              <w:t>Elaborer le rapport final des travaux du groupe thématique droits humains et population clé ;</w:t>
            </w:r>
          </w:p>
          <w:p w14:paraId="5D664BD3" w14:textId="77777777" w:rsidR="00A9681D" w:rsidRPr="00A9681D" w:rsidRDefault="00A9681D" w:rsidP="00A9681D">
            <w:pPr>
              <w:pStyle w:val="Paragraphedeliste"/>
              <w:numPr>
                <w:ilvl w:val="0"/>
                <w:numId w:val="39"/>
              </w:numPr>
              <w:spacing w:before="120" w:after="120"/>
              <w:jc w:val="both"/>
              <w:rPr>
                <w:rFonts w:cs="Times New Roman"/>
                <w:sz w:val="24"/>
                <w:szCs w:val="24"/>
                <w:lang w:val="fr-FR"/>
              </w:rPr>
            </w:pPr>
            <w:r w:rsidRPr="00A9681D">
              <w:rPr>
                <w:rFonts w:cs="Times New Roman"/>
                <w:sz w:val="24"/>
                <w:szCs w:val="24"/>
                <w:lang w:val="fr-FR"/>
              </w:rPr>
              <w:t>Faire valider le rapport final par le groupe thématique droits et populations clés pour soumission au Consultant national lead ;</w:t>
            </w:r>
          </w:p>
          <w:p w14:paraId="3877BC23" w14:textId="77777777" w:rsidR="00A9681D" w:rsidRPr="00A9681D" w:rsidRDefault="00A9681D" w:rsidP="00A9681D">
            <w:pPr>
              <w:pStyle w:val="Paragraphedeliste"/>
              <w:numPr>
                <w:ilvl w:val="0"/>
                <w:numId w:val="39"/>
              </w:numPr>
              <w:spacing w:before="120" w:after="120"/>
              <w:jc w:val="both"/>
              <w:rPr>
                <w:rFonts w:cs="Times New Roman"/>
                <w:sz w:val="24"/>
                <w:szCs w:val="24"/>
                <w:lang w:val="fr-FR"/>
              </w:rPr>
            </w:pPr>
            <w:r w:rsidRPr="00A9681D">
              <w:rPr>
                <w:rFonts w:cs="Times New Roman"/>
                <w:sz w:val="24"/>
                <w:szCs w:val="24"/>
                <w:lang w:val="fr-FR"/>
              </w:rPr>
              <w:t xml:space="preserve">Produire le rapport de consultance dument validé. </w:t>
            </w:r>
          </w:p>
          <w:p w14:paraId="1615E608" w14:textId="7A38BA83" w:rsidR="00A9681D" w:rsidRPr="00A9681D" w:rsidRDefault="00A9681D" w:rsidP="00A9681D">
            <w:pPr>
              <w:pStyle w:val="Paragraphedeliste"/>
              <w:spacing w:before="120" w:after="120"/>
              <w:jc w:val="both"/>
              <w:rPr>
                <w:rFonts w:cs="Times New Roman"/>
                <w:sz w:val="24"/>
                <w:szCs w:val="24"/>
                <w:lang w:val="fr-FR"/>
              </w:rPr>
            </w:pPr>
          </w:p>
        </w:tc>
      </w:tr>
    </w:tbl>
    <w:p w14:paraId="452C7CFB" w14:textId="77777777" w:rsidR="00A9681D" w:rsidRPr="00A9681D" w:rsidRDefault="00A9681D" w:rsidP="00A9681D">
      <w:pPr>
        <w:jc w:val="both"/>
        <w:rPr>
          <w:rFonts w:cstheme="minorHAnsi"/>
          <w:b/>
          <w:sz w:val="24"/>
          <w:szCs w:val="24"/>
          <w:lang w:val="fr-FR"/>
        </w:rPr>
      </w:pPr>
    </w:p>
    <w:p w14:paraId="16360BC5" w14:textId="77777777" w:rsidR="00BF6263" w:rsidRPr="00A9681D" w:rsidRDefault="00BF6263" w:rsidP="00A9681D">
      <w:pPr>
        <w:jc w:val="both"/>
        <w:rPr>
          <w:rFonts w:cstheme="minorHAnsi"/>
          <w:b/>
          <w:sz w:val="24"/>
          <w:szCs w:val="24"/>
          <w:highlight w:val="yellow"/>
          <w:lang w:val="fr-FR"/>
        </w:rPr>
      </w:pPr>
      <w:r w:rsidRPr="00A9681D">
        <w:rPr>
          <w:rFonts w:cstheme="minorHAnsi"/>
          <w:b/>
          <w:sz w:val="24"/>
          <w:szCs w:val="24"/>
          <w:lang w:val="fr-FR"/>
        </w:rPr>
        <w:t>3</w:t>
      </w:r>
      <w:r w:rsidRPr="007D7EF9">
        <w:rPr>
          <w:rFonts w:cstheme="minorHAnsi"/>
          <w:b/>
          <w:sz w:val="24"/>
          <w:szCs w:val="24"/>
          <w:lang w:val="fr-FR"/>
        </w:rPr>
        <w:t xml:space="preserve">. Livrables </w:t>
      </w:r>
      <w:r w:rsidR="002A0E25" w:rsidRPr="007D7EF9">
        <w:rPr>
          <w:rFonts w:cstheme="minorHAnsi"/>
          <w:b/>
          <w:sz w:val="24"/>
          <w:szCs w:val="24"/>
          <w:lang w:val="fr-FR"/>
        </w:rPr>
        <w:t>et tranches de paiement</w:t>
      </w:r>
    </w:p>
    <w:tbl>
      <w:tblPr>
        <w:tblStyle w:val="Grilledutableau"/>
        <w:tblW w:w="10432" w:type="dxa"/>
        <w:tblInd w:w="-5" w:type="dxa"/>
        <w:tblLook w:val="04A0" w:firstRow="1" w:lastRow="0" w:firstColumn="1" w:lastColumn="0" w:noHBand="0" w:noVBand="1"/>
      </w:tblPr>
      <w:tblGrid>
        <w:gridCol w:w="10432"/>
      </w:tblGrid>
      <w:tr w:rsidR="007A18BA" w:rsidRPr="009E1EA3" w14:paraId="78369494" w14:textId="77777777" w:rsidTr="007A18BA">
        <w:tc>
          <w:tcPr>
            <w:tcW w:w="10432" w:type="dxa"/>
          </w:tcPr>
          <w:p w14:paraId="20EC4B6C" w14:textId="77777777" w:rsidR="007A18BA" w:rsidRPr="00A9681D" w:rsidRDefault="007A18BA" w:rsidP="00A9681D">
            <w:pPr>
              <w:jc w:val="both"/>
              <w:rPr>
                <w:rFonts w:cstheme="minorHAnsi"/>
                <w:sz w:val="24"/>
                <w:szCs w:val="24"/>
                <w:lang w:val="fr-FR"/>
              </w:rPr>
            </w:pPr>
            <w:r w:rsidRPr="00A9681D">
              <w:rPr>
                <w:rFonts w:cstheme="minorHAnsi"/>
                <w:sz w:val="24"/>
                <w:szCs w:val="24"/>
                <w:lang w:val="fr-FR"/>
              </w:rPr>
              <w:t>Les livrables, délais d´exécution et tranches de paiement sont indiqués dans le tableau ci-dessous :</w:t>
            </w:r>
          </w:p>
          <w:p w14:paraId="24163904" w14:textId="77777777" w:rsidR="007A18BA" w:rsidRPr="00A9681D" w:rsidRDefault="007A18BA" w:rsidP="00A9681D">
            <w:pPr>
              <w:jc w:val="both"/>
              <w:rPr>
                <w:rFonts w:cstheme="minorHAnsi"/>
                <w:sz w:val="24"/>
                <w:szCs w:val="24"/>
                <w:highlight w:val="yellow"/>
                <w:lang w:val="fr-FR"/>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42"/>
              <w:gridCol w:w="1759"/>
              <w:gridCol w:w="2979"/>
              <w:gridCol w:w="2610"/>
            </w:tblGrid>
            <w:tr w:rsidR="00A9681D" w:rsidRPr="00A9681D" w14:paraId="3F23A30E" w14:textId="77777777" w:rsidTr="009E1EA3">
              <w:trPr>
                <w:trHeight w:val="709"/>
              </w:trPr>
              <w:tc>
                <w:tcPr>
                  <w:tcW w:w="2442" w:type="dxa"/>
                  <w:shd w:val="clear" w:color="000000" w:fill="D9E2F3"/>
                </w:tcPr>
                <w:p w14:paraId="2E6D06C5" w14:textId="77777777" w:rsidR="00A9681D" w:rsidRPr="00A9681D" w:rsidRDefault="00A9681D" w:rsidP="00A9681D">
                  <w:pPr>
                    <w:spacing w:after="0" w:line="240" w:lineRule="auto"/>
                    <w:jc w:val="both"/>
                    <w:rPr>
                      <w:rFonts w:cstheme="minorHAnsi"/>
                      <w:b/>
                      <w:bCs/>
                      <w:i/>
                      <w:sz w:val="24"/>
                      <w:szCs w:val="24"/>
                      <w:u w:val="single"/>
                    </w:rPr>
                  </w:pPr>
                  <w:r w:rsidRPr="00A9681D">
                    <w:rPr>
                      <w:rFonts w:cstheme="minorHAnsi"/>
                      <w:b/>
                      <w:bCs/>
                      <w:i/>
                      <w:sz w:val="24"/>
                      <w:szCs w:val="24"/>
                      <w:u w:val="single"/>
                    </w:rPr>
                    <w:t>Livrables</w:t>
                  </w:r>
                </w:p>
              </w:tc>
              <w:tc>
                <w:tcPr>
                  <w:tcW w:w="1759" w:type="dxa"/>
                  <w:shd w:val="clear" w:color="000000" w:fill="D9E2F3"/>
                </w:tcPr>
                <w:p w14:paraId="27A98338" w14:textId="77777777" w:rsidR="00A9681D" w:rsidRPr="00A9681D" w:rsidRDefault="00A9681D" w:rsidP="00A9681D">
                  <w:pPr>
                    <w:spacing w:after="0" w:line="240" w:lineRule="auto"/>
                    <w:jc w:val="both"/>
                    <w:rPr>
                      <w:rFonts w:cstheme="minorHAnsi"/>
                      <w:b/>
                      <w:bCs/>
                      <w:i/>
                      <w:sz w:val="24"/>
                      <w:szCs w:val="24"/>
                      <w:u w:val="single"/>
                    </w:rPr>
                  </w:pPr>
                  <w:r w:rsidRPr="00A9681D">
                    <w:rPr>
                      <w:rFonts w:cstheme="minorHAnsi"/>
                      <w:b/>
                      <w:bCs/>
                      <w:i/>
                      <w:sz w:val="24"/>
                      <w:szCs w:val="24"/>
                      <w:u w:val="single"/>
                    </w:rPr>
                    <w:t>Délai*</w:t>
                  </w:r>
                </w:p>
              </w:tc>
              <w:tc>
                <w:tcPr>
                  <w:tcW w:w="2979" w:type="dxa"/>
                  <w:shd w:val="clear" w:color="000000" w:fill="D9E2F3"/>
                </w:tcPr>
                <w:p w14:paraId="2D1BB20B" w14:textId="063353EE" w:rsidR="00A9681D" w:rsidRPr="00A9681D" w:rsidRDefault="00A9681D" w:rsidP="00A9681D">
                  <w:pPr>
                    <w:spacing w:after="0" w:line="240" w:lineRule="auto"/>
                    <w:jc w:val="both"/>
                    <w:rPr>
                      <w:rFonts w:cstheme="minorHAnsi"/>
                      <w:sz w:val="24"/>
                      <w:szCs w:val="24"/>
                    </w:rPr>
                  </w:pPr>
                  <w:r w:rsidRPr="00A9681D">
                    <w:rPr>
                      <w:rFonts w:cstheme="minorHAnsi"/>
                      <w:b/>
                      <w:bCs/>
                      <w:i/>
                      <w:sz w:val="24"/>
                      <w:szCs w:val="24"/>
                      <w:u w:val="single"/>
                    </w:rPr>
                    <w:t>Tranche de paiement/%</w:t>
                  </w:r>
                </w:p>
              </w:tc>
              <w:tc>
                <w:tcPr>
                  <w:tcW w:w="2610" w:type="dxa"/>
                  <w:shd w:val="clear" w:color="000000" w:fill="D9E2F3"/>
                </w:tcPr>
                <w:p w14:paraId="1A8A1A67" w14:textId="77777777" w:rsidR="00A9681D" w:rsidRPr="00A9681D" w:rsidRDefault="00A9681D" w:rsidP="00A9681D">
                  <w:pPr>
                    <w:spacing w:after="0" w:line="240" w:lineRule="auto"/>
                    <w:jc w:val="both"/>
                    <w:rPr>
                      <w:rFonts w:cstheme="minorHAnsi"/>
                      <w:sz w:val="24"/>
                      <w:szCs w:val="24"/>
                    </w:rPr>
                  </w:pPr>
                  <w:r w:rsidRPr="00A9681D">
                    <w:rPr>
                      <w:rFonts w:cstheme="minorHAnsi"/>
                      <w:b/>
                      <w:bCs/>
                      <w:i/>
                      <w:sz w:val="24"/>
                      <w:szCs w:val="24"/>
                      <w:u w:val="single"/>
                    </w:rPr>
                    <w:t>Conditions de paiement</w:t>
                  </w:r>
                </w:p>
              </w:tc>
            </w:tr>
            <w:tr w:rsidR="00A9681D" w:rsidRPr="009E1EA3" w14:paraId="74917FCC" w14:textId="77777777" w:rsidTr="009E1EA3">
              <w:trPr>
                <w:trHeight w:val="731"/>
              </w:trPr>
              <w:tc>
                <w:tcPr>
                  <w:tcW w:w="2442" w:type="dxa"/>
                </w:tcPr>
                <w:p w14:paraId="2788B303" w14:textId="53CFB70C" w:rsidR="00A9681D" w:rsidRPr="009E1EA3" w:rsidRDefault="009E1EA3" w:rsidP="00A9681D">
                  <w:pPr>
                    <w:shd w:val="clear" w:color="auto" w:fill="FFFFFF"/>
                    <w:spacing w:after="120" w:line="240" w:lineRule="auto"/>
                    <w:jc w:val="both"/>
                    <w:rPr>
                      <w:rFonts w:cs="Times New Roman"/>
                      <w:bCs/>
                      <w:sz w:val="24"/>
                      <w:szCs w:val="24"/>
                      <w:highlight w:val="yellow"/>
                      <w:lang w:val="fr-CD"/>
                    </w:rPr>
                  </w:pPr>
                  <w:r w:rsidRPr="009E1EA3">
                    <w:rPr>
                      <w:sz w:val="24"/>
                      <w:szCs w:val="24"/>
                      <w:lang w:val="fr-CD"/>
                    </w:rPr>
                    <w:t>Méthodologie et plan de travail détaillé des activités attendues</w:t>
                  </w:r>
                </w:p>
              </w:tc>
              <w:tc>
                <w:tcPr>
                  <w:tcW w:w="1759" w:type="dxa"/>
                </w:tcPr>
                <w:p w14:paraId="42484265" w14:textId="0666F3B4" w:rsidR="00A9681D" w:rsidRPr="009E1EA3" w:rsidRDefault="009E1EA3" w:rsidP="00A9681D">
                  <w:pPr>
                    <w:spacing w:after="0" w:line="240" w:lineRule="auto"/>
                    <w:jc w:val="both"/>
                    <w:rPr>
                      <w:rFonts w:cstheme="minorHAnsi"/>
                      <w:sz w:val="24"/>
                      <w:szCs w:val="24"/>
                      <w:highlight w:val="yellow"/>
                      <w:lang w:val="fr-CD"/>
                    </w:rPr>
                  </w:pPr>
                  <w:r w:rsidRPr="009E1EA3">
                    <w:rPr>
                      <w:sz w:val="24"/>
                      <w:szCs w:val="24"/>
                      <w:lang w:val="fr-CD"/>
                    </w:rPr>
                    <w:t>1 semaine après signature du contrat</w:t>
                  </w:r>
                </w:p>
              </w:tc>
              <w:tc>
                <w:tcPr>
                  <w:tcW w:w="2979" w:type="dxa"/>
                </w:tcPr>
                <w:p w14:paraId="69280165" w14:textId="2C787B56" w:rsidR="00A9681D" w:rsidRPr="009E1EA3" w:rsidRDefault="009E1EA3" w:rsidP="00A9681D">
                  <w:pPr>
                    <w:spacing w:after="0" w:line="240" w:lineRule="auto"/>
                    <w:jc w:val="both"/>
                    <w:rPr>
                      <w:rFonts w:cstheme="minorHAnsi"/>
                      <w:sz w:val="24"/>
                      <w:szCs w:val="24"/>
                      <w:highlight w:val="yellow"/>
                      <w:lang w:val="fr-CD"/>
                    </w:rPr>
                  </w:pPr>
                  <w:r w:rsidRPr="007D7EF9">
                    <w:rPr>
                      <w:rFonts w:cstheme="minorHAnsi"/>
                      <w:sz w:val="24"/>
                      <w:szCs w:val="24"/>
                      <w:lang w:val="fr-CD"/>
                    </w:rPr>
                    <w:t>30%</w:t>
                  </w:r>
                </w:p>
              </w:tc>
              <w:tc>
                <w:tcPr>
                  <w:tcW w:w="2610" w:type="dxa"/>
                </w:tcPr>
                <w:p w14:paraId="3ECA5E54" w14:textId="5BCB939F" w:rsidR="00A9681D" w:rsidRPr="00A9681D" w:rsidRDefault="009E1EA3" w:rsidP="00A9681D">
                  <w:pPr>
                    <w:spacing w:after="0" w:line="240" w:lineRule="auto"/>
                    <w:jc w:val="both"/>
                    <w:rPr>
                      <w:rFonts w:cstheme="minorHAnsi"/>
                      <w:sz w:val="24"/>
                      <w:szCs w:val="24"/>
                      <w:highlight w:val="yellow"/>
                      <w:lang w:val="fr-FR"/>
                    </w:rPr>
                  </w:pPr>
                  <w:r w:rsidRPr="00DC6F6F">
                    <w:rPr>
                      <w:sz w:val="24"/>
                      <w:szCs w:val="24"/>
                    </w:rPr>
                    <w:t>Evaluation satisfaisante du livrable</w:t>
                  </w:r>
                </w:p>
              </w:tc>
            </w:tr>
            <w:tr w:rsidR="00A9681D" w:rsidRPr="009E1EA3" w14:paraId="73BD7998" w14:textId="77777777" w:rsidTr="009E1EA3">
              <w:trPr>
                <w:trHeight w:val="566"/>
              </w:trPr>
              <w:tc>
                <w:tcPr>
                  <w:tcW w:w="2442" w:type="dxa"/>
                </w:tcPr>
                <w:p w14:paraId="33D6683B" w14:textId="625A9F69" w:rsidR="009E1EA3" w:rsidRPr="00DC6F6F" w:rsidRDefault="009E1EA3" w:rsidP="009E1EA3">
                  <w:pPr>
                    <w:spacing w:before="120" w:after="120"/>
                    <w:jc w:val="both"/>
                    <w:rPr>
                      <w:rFonts w:ascii="Times New Roman" w:hAnsi="Times New Roman" w:cs="Times New Roman"/>
                      <w:lang w:val="fr-CD"/>
                    </w:rPr>
                  </w:pPr>
                  <w:r w:rsidRPr="009E1EA3">
                    <w:rPr>
                      <w:rFonts w:ascii="Times New Roman" w:hAnsi="Times New Roman" w:cs="Times New Roman"/>
                      <w:lang w:val="fr-CD"/>
                    </w:rPr>
                    <w:t>Un rapport d</w:t>
                  </w:r>
                  <w:r>
                    <w:rPr>
                      <w:rFonts w:ascii="Times New Roman" w:hAnsi="Times New Roman" w:cs="Times New Roman"/>
                      <w:lang w:val="fr-CD"/>
                    </w:rPr>
                    <w:t>es</w:t>
                  </w:r>
                  <w:r w:rsidRPr="009E1EA3">
                    <w:rPr>
                      <w:rFonts w:ascii="Times New Roman" w:hAnsi="Times New Roman" w:cs="Times New Roman"/>
                      <w:lang w:val="fr-CD"/>
                    </w:rPr>
                    <w:t xml:space="preserve"> groupe</w:t>
                  </w:r>
                  <w:r>
                    <w:rPr>
                      <w:rFonts w:ascii="Times New Roman" w:hAnsi="Times New Roman" w:cs="Times New Roman"/>
                      <w:lang w:val="fr-CD"/>
                    </w:rPr>
                    <w:t>s</w:t>
                  </w:r>
                  <w:r w:rsidRPr="009E1EA3">
                    <w:rPr>
                      <w:rFonts w:ascii="Times New Roman" w:hAnsi="Times New Roman" w:cs="Times New Roman"/>
                      <w:lang w:val="fr-CD"/>
                    </w:rPr>
                    <w:t xml:space="preserve"> thématique droits humains et populations clés </w:t>
                  </w:r>
                  <w:r>
                    <w:rPr>
                      <w:rFonts w:ascii="Times New Roman" w:hAnsi="Times New Roman" w:cs="Times New Roman"/>
                      <w:lang w:val="fr-CD"/>
                    </w:rPr>
                    <w:t>Validé</w:t>
                  </w:r>
                </w:p>
                <w:p w14:paraId="386722F6" w14:textId="13AB5055" w:rsidR="00A9681D" w:rsidRPr="009E1EA3" w:rsidRDefault="00A9681D" w:rsidP="00A9681D">
                  <w:pPr>
                    <w:shd w:val="clear" w:color="auto" w:fill="FFFFFF"/>
                    <w:spacing w:after="120" w:line="240" w:lineRule="auto"/>
                    <w:jc w:val="both"/>
                    <w:rPr>
                      <w:rFonts w:cs="Times New Roman"/>
                      <w:bCs/>
                      <w:sz w:val="24"/>
                      <w:szCs w:val="24"/>
                      <w:highlight w:val="yellow"/>
                      <w:lang w:val="fr-CD"/>
                    </w:rPr>
                  </w:pPr>
                </w:p>
              </w:tc>
              <w:tc>
                <w:tcPr>
                  <w:tcW w:w="1759" w:type="dxa"/>
                </w:tcPr>
                <w:p w14:paraId="67B5055E" w14:textId="252201B0" w:rsidR="00A9681D" w:rsidRPr="007D7EF9" w:rsidRDefault="009E1EA3" w:rsidP="00A9681D">
                  <w:pPr>
                    <w:autoSpaceDE w:val="0"/>
                    <w:autoSpaceDN w:val="0"/>
                    <w:adjustRightInd w:val="0"/>
                    <w:spacing w:after="0" w:line="240" w:lineRule="auto"/>
                    <w:jc w:val="both"/>
                    <w:rPr>
                      <w:rFonts w:eastAsia="Calibri" w:cstheme="minorHAnsi"/>
                      <w:sz w:val="24"/>
                      <w:szCs w:val="24"/>
                      <w:lang w:val="fr-FR"/>
                    </w:rPr>
                  </w:pPr>
                  <w:r w:rsidRPr="007D7EF9">
                    <w:rPr>
                      <w:sz w:val="24"/>
                      <w:szCs w:val="24"/>
                    </w:rPr>
                    <w:t>1 mois</w:t>
                  </w:r>
                </w:p>
              </w:tc>
              <w:tc>
                <w:tcPr>
                  <w:tcW w:w="2979" w:type="dxa"/>
                </w:tcPr>
                <w:p w14:paraId="269BC45C" w14:textId="71245A1B" w:rsidR="00A9681D" w:rsidRPr="007D7EF9" w:rsidRDefault="009E1EA3" w:rsidP="00A9681D">
                  <w:pPr>
                    <w:spacing w:after="0" w:line="240" w:lineRule="auto"/>
                    <w:jc w:val="both"/>
                    <w:rPr>
                      <w:rFonts w:cstheme="minorHAnsi"/>
                      <w:sz w:val="24"/>
                      <w:szCs w:val="24"/>
                      <w:lang w:val="fr-CD"/>
                    </w:rPr>
                  </w:pPr>
                  <w:r w:rsidRPr="007D7EF9">
                    <w:rPr>
                      <w:rFonts w:cstheme="minorHAnsi"/>
                      <w:sz w:val="24"/>
                      <w:szCs w:val="24"/>
                      <w:lang w:val="fr-CD"/>
                    </w:rPr>
                    <w:t>50%</w:t>
                  </w:r>
                </w:p>
              </w:tc>
              <w:tc>
                <w:tcPr>
                  <w:tcW w:w="2610" w:type="dxa"/>
                </w:tcPr>
                <w:p w14:paraId="40C8D5C3" w14:textId="556F387D" w:rsidR="00A9681D" w:rsidRPr="009E1EA3" w:rsidRDefault="009E1EA3" w:rsidP="00A9681D">
                  <w:pPr>
                    <w:spacing w:after="0" w:line="240" w:lineRule="auto"/>
                    <w:jc w:val="both"/>
                    <w:rPr>
                      <w:rFonts w:cstheme="minorHAnsi"/>
                      <w:sz w:val="24"/>
                      <w:szCs w:val="24"/>
                      <w:highlight w:val="yellow"/>
                      <w:lang w:val="fr-CD"/>
                    </w:rPr>
                  </w:pPr>
                  <w:r w:rsidRPr="00DC6F6F">
                    <w:rPr>
                      <w:sz w:val="24"/>
                      <w:szCs w:val="24"/>
                    </w:rPr>
                    <w:t>Evaluation satisfaisante du livrable</w:t>
                  </w:r>
                </w:p>
              </w:tc>
            </w:tr>
            <w:tr w:rsidR="00A9681D" w:rsidRPr="009E1EA3" w14:paraId="2ABED7F6" w14:textId="77777777" w:rsidTr="009E1EA3">
              <w:trPr>
                <w:trHeight w:val="566"/>
              </w:trPr>
              <w:tc>
                <w:tcPr>
                  <w:tcW w:w="2442" w:type="dxa"/>
                </w:tcPr>
                <w:p w14:paraId="5834FC1B" w14:textId="6E34B532" w:rsidR="009E1EA3" w:rsidRPr="009E1EA3" w:rsidRDefault="009E1EA3" w:rsidP="009E1EA3">
                  <w:pPr>
                    <w:spacing w:before="120" w:after="120"/>
                    <w:jc w:val="both"/>
                    <w:rPr>
                      <w:rFonts w:ascii="Times New Roman" w:hAnsi="Times New Roman" w:cs="Times New Roman"/>
                      <w:lang w:val="fr-CD"/>
                    </w:rPr>
                  </w:pPr>
                  <w:r w:rsidRPr="009E1EA3">
                    <w:rPr>
                      <w:rFonts w:ascii="Times New Roman" w:hAnsi="Times New Roman" w:cs="Times New Roman"/>
                      <w:lang w:val="fr-CD"/>
                    </w:rPr>
                    <w:t>Un rapport final de la consultance</w:t>
                  </w:r>
                  <w:r>
                    <w:rPr>
                      <w:rFonts w:ascii="Times New Roman" w:hAnsi="Times New Roman" w:cs="Times New Roman"/>
                      <w:lang w:val="fr-CD"/>
                    </w:rPr>
                    <w:t xml:space="preserve"> validé</w:t>
                  </w:r>
                </w:p>
                <w:p w14:paraId="508883ED" w14:textId="379D351B" w:rsidR="00A9681D" w:rsidRPr="00A9681D" w:rsidRDefault="00A9681D" w:rsidP="00A9681D">
                  <w:pPr>
                    <w:shd w:val="clear" w:color="auto" w:fill="FFFFFF"/>
                    <w:spacing w:after="120" w:line="240" w:lineRule="auto"/>
                    <w:jc w:val="both"/>
                    <w:rPr>
                      <w:sz w:val="24"/>
                      <w:szCs w:val="24"/>
                      <w:lang w:val="fr-FR"/>
                    </w:rPr>
                  </w:pPr>
                </w:p>
              </w:tc>
              <w:tc>
                <w:tcPr>
                  <w:tcW w:w="1759" w:type="dxa"/>
                </w:tcPr>
                <w:p w14:paraId="203A0DE4" w14:textId="2F382710" w:rsidR="00A9681D" w:rsidRPr="00A9681D" w:rsidRDefault="009E1EA3" w:rsidP="00A9681D">
                  <w:pPr>
                    <w:autoSpaceDE w:val="0"/>
                    <w:autoSpaceDN w:val="0"/>
                    <w:adjustRightInd w:val="0"/>
                    <w:spacing w:after="0" w:line="240" w:lineRule="auto"/>
                    <w:jc w:val="both"/>
                    <w:rPr>
                      <w:rFonts w:eastAsia="Calibri" w:cstheme="minorHAnsi"/>
                      <w:sz w:val="24"/>
                      <w:szCs w:val="24"/>
                      <w:lang w:val="fr-FR"/>
                    </w:rPr>
                  </w:pPr>
                  <w:r>
                    <w:rPr>
                      <w:rFonts w:eastAsia="Calibri" w:cstheme="minorHAnsi"/>
                      <w:sz w:val="24"/>
                      <w:szCs w:val="24"/>
                      <w:lang w:val="fr-FR"/>
                    </w:rPr>
                    <w:t>Fin contrat</w:t>
                  </w:r>
                </w:p>
              </w:tc>
              <w:tc>
                <w:tcPr>
                  <w:tcW w:w="2979" w:type="dxa"/>
                </w:tcPr>
                <w:p w14:paraId="6E33A1CB" w14:textId="1D7FCDEC" w:rsidR="00A9681D" w:rsidRPr="009E1EA3" w:rsidRDefault="009E1EA3" w:rsidP="00A9681D">
                  <w:pPr>
                    <w:spacing w:after="0" w:line="240" w:lineRule="auto"/>
                    <w:jc w:val="both"/>
                    <w:rPr>
                      <w:rFonts w:cstheme="minorHAnsi"/>
                      <w:sz w:val="24"/>
                      <w:szCs w:val="24"/>
                      <w:highlight w:val="yellow"/>
                      <w:lang w:val="fr-CD"/>
                    </w:rPr>
                  </w:pPr>
                  <w:r w:rsidRPr="007D7EF9">
                    <w:rPr>
                      <w:rFonts w:cstheme="minorHAnsi"/>
                      <w:sz w:val="24"/>
                      <w:szCs w:val="24"/>
                      <w:lang w:val="fr-CD"/>
                    </w:rPr>
                    <w:t>20%</w:t>
                  </w:r>
                </w:p>
              </w:tc>
              <w:tc>
                <w:tcPr>
                  <w:tcW w:w="2610" w:type="dxa"/>
                </w:tcPr>
                <w:p w14:paraId="4DD2CAE7" w14:textId="3041086B" w:rsidR="00A9681D" w:rsidRPr="00A9681D" w:rsidRDefault="009E1EA3" w:rsidP="00A9681D">
                  <w:pPr>
                    <w:spacing w:after="0" w:line="240" w:lineRule="auto"/>
                    <w:jc w:val="both"/>
                    <w:rPr>
                      <w:rFonts w:cstheme="minorHAnsi"/>
                      <w:sz w:val="24"/>
                      <w:szCs w:val="24"/>
                      <w:lang w:val="fr-FR"/>
                    </w:rPr>
                  </w:pPr>
                  <w:r w:rsidRPr="00DC6F6F">
                    <w:rPr>
                      <w:sz w:val="24"/>
                      <w:szCs w:val="24"/>
                    </w:rPr>
                    <w:t>Evaluation satisfaisante du livrable</w:t>
                  </w:r>
                </w:p>
              </w:tc>
            </w:tr>
          </w:tbl>
          <w:p w14:paraId="30F66968" w14:textId="77777777" w:rsidR="007A18BA" w:rsidRPr="00A9681D" w:rsidRDefault="007A18BA" w:rsidP="00A9681D">
            <w:pPr>
              <w:jc w:val="both"/>
              <w:rPr>
                <w:rFonts w:cstheme="minorHAnsi"/>
                <w:sz w:val="24"/>
                <w:szCs w:val="24"/>
                <w:lang w:val="fr-FR"/>
              </w:rPr>
            </w:pPr>
          </w:p>
        </w:tc>
      </w:tr>
    </w:tbl>
    <w:p w14:paraId="7E55544A" w14:textId="77777777" w:rsidR="007A18BA" w:rsidRPr="00A9681D" w:rsidRDefault="007A18BA" w:rsidP="00A9681D">
      <w:pPr>
        <w:jc w:val="both"/>
        <w:rPr>
          <w:rFonts w:cstheme="minorHAnsi"/>
          <w:b/>
          <w:sz w:val="24"/>
          <w:szCs w:val="24"/>
          <w:lang w:val="fr-FR"/>
        </w:rPr>
      </w:pPr>
    </w:p>
    <w:p w14:paraId="185C6B01" w14:textId="77777777" w:rsidR="00916940" w:rsidRPr="00A9681D" w:rsidRDefault="00916940" w:rsidP="00A9681D">
      <w:pPr>
        <w:jc w:val="both"/>
        <w:rPr>
          <w:rFonts w:cstheme="minorHAnsi"/>
          <w:b/>
          <w:sz w:val="24"/>
          <w:szCs w:val="24"/>
          <w:lang w:val="fr-FR"/>
        </w:rPr>
      </w:pPr>
      <w:r w:rsidRPr="00A9681D">
        <w:rPr>
          <w:rFonts w:cstheme="minorHAnsi"/>
          <w:b/>
          <w:sz w:val="24"/>
          <w:szCs w:val="24"/>
          <w:lang w:val="fr-FR"/>
        </w:rPr>
        <w:t>4. Durée de la mission </w:t>
      </w:r>
    </w:p>
    <w:tbl>
      <w:tblPr>
        <w:tblStyle w:val="Grilledutableau"/>
        <w:tblW w:w="9360" w:type="dxa"/>
        <w:tblLook w:val="04A0" w:firstRow="1" w:lastRow="0" w:firstColumn="1" w:lastColumn="0" w:noHBand="0" w:noVBand="1"/>
      </w:tblPr>
      <w:tblGrid>
        <w:gridCol w:w="9360"/>
      </w:tblGrid>
      <w:tr w:rsidR="00916940" w:rsidRPr="00B066ED" w14:paraId="6AEC4A59" w14:textId="77777777" w:rsidTr="00BD6056">
        <w:tc>
          <w:tcPr>
            <w:tcW w:w="9360" w:type="dxa"/>
          </w:tcPr>
          <w:p w14:paraId="190FAB33" w14:textId="77777777" w:rsidR="003F6CBF" w:rsidRPr="00A9681D" w:rsidRDefault="00C26CB9" w:rsidP="00A9681D">
            <w:pPr>
              <w:pStyle w:val="Titre1"/>
              <w:outlineLvl w:val="0"/>
              <w:rPr>
                <w:rFonts w:asciiTheme="minorHAnsi" w:hAnsiTheme="minorHAnsi"/>
                <w:sz w:val="24"/>
                <w:szCs w:val="24"/>
                <w:lang w:val="fr-FR"/>
              </w:rPr>
            </w:pPr>
            <w:r w:rsidRPr="00A9681D">
              <w:rPr>
                <w:rFonts w:asciiTheme="minorHAnsi" w:eastAsia="Calibri" w:hAnsiTheme="minorHAnsi" w:cstheme="minorHAnsi"/>
                <w:sz w:val="24"/>
                <w:szCs w:val="24"/>
                <w:lang w:val="fr-FR"/>
              </w:rPr>
              <w:t xml:space="preserve">Le nombre total de jours de travail dans le cadre de ce contrat alloué au consultant </w:t>
            </w:r>
            <w:r w:rsidR="00806997" w:rsidRPr="00A9681D">
              <w:rPr>
                <w:rFonts w:asciiTheme="minorHAnsi" w:eastAsia="Calibri" w:hAnsiTheme="minorHAnsi" w:cstheme="minorHAnsi"/>
                <w:sz w:val="24"/>
                <w:szCs w:val="24"/>
                <w:lang w:val="fr-FR"/>
              </w:rPr>
              <w:t>national</w:t>
            </w:r>
            <w:r w:rsidRPr="00A9681D">
              <w:rPr>
                <w:rFonts w:asciiTheme="minorHAnsi" w:eastAsia="Calibri" w:hAnsiTheme="minorHAnsi" w:cstheme="minorHAnsi"/>
                <w:sz w:val="24"/>
                <w:szCs w:val="24"/>
                <w:lang w:val="fr-FR"/>
              </w:rPr>
              <w:t xml:space="preserve"> sera </w:t>
            </w:r>
            <w:r w:rsidR="0088516C" w:rsidRPr="00A9681D">
              <w:rPr>
                <w:rFonts w:asciiTheme="minorHAnsi" w:eastAsia="Calibri" w:hAnsiTheme="minorHAnsi" w:cstheme="minorHAnsi"/>
                <w:sz w:val="24"/>
                <w:szCs w:val="24"/>
                <w:lang w:val="fr-FR"/>
              </w:rPr>
              <w:t xml:space="preserve">étalé sur </w:t>
            </w:r>
            <w:r w:rsidR="003F6CBF" w:rsidRPr="00A9681D">
              <w:rPr>
                <w:rFonts w:asciiTheme="minorHAnsi" w:hAnsiTheme="minorHAnsi"/>
                <w:sz w:val="24"/>
                <w:szCs w:val="24"/>
                <w:lang w:val="fr-FR"/>
              </w:rPr>
              <w:t xml:space="preserve">: </w:t>
            </w:r>
            <w:r w:rsidR="003F6CBF" w:rsidRPr="00A9681D">
              <w:rPr>
                <w:rFonts w:asciiTheme="minorHAnsi" w:hAnsiTheme="minorHAnsi"/>
                <w:b w:val="0"/>
                <w:sz w:val="24"/>
                <w:szCs w:val="24"/>
                <w:lang w:val="fr-FR"/>
              </w:rPr>
              <w:t>45 jours ouvrables pour le paiement dans une période de 2 mois.</w:t>
            </w:r>
          </w:p>
          <w:p w14:paraId="0B23792C" w14:textId="078289C3" w:rsidR="00916940" w:rsidRPr="00A9681D" w:rsidRDefault="00916940" w:rsidP="00A9681D">
            <w:pPr>
              <w:jc w:val="both"/>
              <w:rPr>
                <w:rFonts w:eastAsia="Calibri" w:cstheme="minorHAnsi"/>
                <w:sz w:val="24"/>
                <w:szCs w:val="24"/>
                <w:lang w:val="fr-FR"/>
              </w:rPr>
            </w:pPr>
          </w:p>
        </w:tc>
      </w:tr>
    </w:tbl>
    <w:p w14:paraId="7742E13D" w14:textId="77777777" w:rsidR="00550CF0" w:rsidRPr="00A9681D" w:rsidRDefault="00550CF0" w:rsidP="00A9681D">
      <w:pPr>
        <w:jc w:val="both"/>
        <w:rPr>
          <w:rFonts w:cstheme="minorHAnsi"/>
          <w:b/>
          <w:sz w:val="24"/>
          <w:szCs w:val="24"/>
          <w:lang w:val="fr-FR"/>
        </w:rPr>
      </w:pPr>
    </w:p>
    <w:p w14:paraId="5BC7C869" w14:textId="77777777" w:rsidR="002223E0" w:rsidRPr="00A9681D" w:rsidRDefault="0008283A" w:rsidP="00A9681D">
      <w:pPr>
        <w:jc w:val="both"/>
        <w:rPr>
          <w:rFonts w:cstheme="minorHAnsi"/>
          <w:b/>
          <w:sz w:val="24"/>
          <w:szCs w:val="24"/>
          <w:lang w:val="fr-FR"/>
        </w:rPr>
      </w:pPr>
      <w:r w:rsidRPr="00A9681D">
        <w:rPr>
          <w:rFonts w:cstheme="minorHAnsi"/>
          <w:b/>
          <w:sz w:val="24"/>
          <w:szCs w:val="24"/>
          <w:lang w:val="fr-FR"/>
        </w:rPr>
        <w:t xml:space="preserve">5. </w:t>
      </w:r>
      <w:r w:rsidR="00BF6263" w:rsidRPr="00A9681D">
        <w:rPr>
          <w:rFonts w:cstheme="minorHAnsi"/>
          <w:b/>
          <w:sz w:val="24"/>
          <w:szCs w:val="24"/>
          <w:lang w:val="fr-FR"/>
        </w:rPr>
        <w:t xml:space="preserve"> </w:t>
      </w:r>
      <w:r w:rsidR="00550CF0" w:rsidRPr="00A9681D">
        <w:rPr>
          <w:rFonts w:cstheme="minorHAnsi"/>
          <w:b/>
          <w:sz w:val="24"/>
          <w:szCs w:val="24"/>
          <w:lang w:val="fr-FR"/>
        </w:rPr>
        <w:t>Qualifications et Expérience requises</w:t>
      </w:r>
    </w:p>
    <w:tbl>
      <w:tblPr>
        <w:tblStyle w:val="Grilledutableau"/>
        <w:tblW w:w="0" w:type="auto"/>
        <w:tblLook w:val="04A0" w:firstRow="1" w:lastRow="0" w:firstColumn="1" w:lastColumn="0" w:noHBand="0" w:noVBand="1"/>
      </w:tblPr>
      <w:tblGrid>
        <w:gridCol w:w="9350"/>
      </w:tblGrid>
      <w:tr w:rsidR="00443E94" w:rsidRPr="00A9681D" w14:paraId="0C894F8F" w14:textId="77777777" w:rsidTr="00443E94">
        <w:tc>
          <w:tcPr>
            <w:tcW w:w="9576" w:type="dxa"/>
          </w:tcPr>
          <w:p w14:paraId="1A6049AD" w14:textId="3E6A15D9" w:rsidR="00550CF0" w:rsidRPr="00A9681D" w:rsidRDefault="00550CF0" w:rsidP="00A9681D">
            <w:pPr>
              <w:spacing w:before="120" w:after="120" w:line="288" w:lineRule="auto"/>
              <w:jc w:val="both"/>
              <w:rPr>
                <w:rFonts w:cstheme="minorHAnsi"/>
                <w:sz w:val="24"/>
                <w:szCs w:val="24"/>
                <w:u w:val="single"/>
                <w:lang w:val="fr-FR"/>
              </w:rPr>
            </w:pPr>
            <w:r w:rsidRPr="00A9681D">
              <w:rPr>
                <w:rFonts w:cstheme="minorHAnsi"/>
                <w:sz w:val="24"/>
                <w:szCs w:val="24"/>
                <w:u w:val="single"/>
                <w:lang w:val="fr-FR"/>
              </w:rPr>
              <w:t>I. Qualifications académiques :</w:t>
            </w:r>
          </w:p>
          <w:p w14:paraId="06D50320" w14:textId="3A849A4D" w:rsidR="003D4541" w:rsidRPr="00A9681D" w:rsidRDefault="003F6CBF" w:rsidP="00A9681D">
            <w:pPr>
              <w:contextualSpacing/>
              <w:jc w:val="both"/>
              <w:rPr>
                <w:rFonts w:eastAsia="Calibri"/>
                <w:sz w:val="24"/>
                <w:szCs w:val="24"/>
                <w:lang w:val="fr-FR"/>
              </w:rPr>
            </w:pPr>
            <w:r w:rsidRPr="00A9681D">
              <w:rPr>
                <w:sz w:val="24"/>
                <w:szCs w:val="24"/>
                <w:lang w:val="fr-FR"/>
              </w:rPr>
              <w:t>Avoir un diplôme de licence en droits humains des politiques</w:t>
            </w:r>
            <w:r w:rsidR="00A9681D" w:rsidRPr="00A9681D">
              <w:rPr>
                <w:sz w:val="24"/>
                <w:szCs w:val="24"/>
                <w:lang w:val="fr-FR"/>
              </w:rPr>
              <w:t>, dans l’environnement juridique ou similaire.</w:t>
            </w:r>
            <w:r w:rsidR="003D4541" w:rsidRPr="00A9681D">
              <w:rPr>
                <w:bCs/>
                <w:sz w:val="24"/>
                <w:szCs w:val="24"/>
                <w:lang w:val="fr-FR"/>
              </w:rPr>
              <w:t xml:space="preserve">  </w:t>
            </w:r>
          </w:p>
          <w:p w14:paraId="43193142" w14:textId="57DD98E6" w:rsidR="00B77BB3" w:rsidRPr="00A9681D" w:rsidRDefault="00550CF0" w:rsidP="00A9681D">
            <w:pPr>
              <w:spacing w:before="120" w:after="120" w:line="288" w:lineRule="auto"/>
              <w:jc w:val="both"/>
              <w:rPr>
                <w:rFonts w:cstheme="minorHAnsi"/>
                <w:sz w:val="24"/>
                <w:szCs w:val="24"/>
                <w:lang w:val="fr-FR"/>
              </w:rPr>
            </w:pPr>
            <w:r w:rsidRPr="00A9681D">
              <w:rPr>
                <w:rFonts w:cstheme="minorHAnsi"/>
                <w:sz w:val="24"/>
                <w:szCs w:val="24"/>
                <w:u w:val="single"/>
                <w:lang w:val="fr-FR"/>
              </w:rPr>
              <w:t>II. Expérience :</w:t>
            </w:r>
            <w:r w:rsidR="00B77BB3" w:rsidRPr="00A9681D">
              <w:rPr>
                <w:rFonts w:cstheme="minorHAnsi"/>
                <w:sz w:val="24"/>
                <w:szCs w:val="24"/>
                <w:lang w:val="fr-FR"/>
              </w:rPr>
              <w:t xml:space="preserve"> </w:t>
            </w:r>
          </w:p>
          <w:p w14:paraId="7BA26CBB" w14:textId="0B12C399" w:rsidR="003F6CBF" w:rsidRPr="00A9681D" w:rsidRDefault="003F6CBF" w:rsidP="00A9681D">
            <w:pPr>
              <w:spacing w:before="120" w:after="120"/>
              <w:jc w:val="both"/>
              <w:rPr>
                <w:rFonts w:cs="Times New Roman"/>
                <w:sz w:val="24"/>
                <w:szCs w:val="24"/>
                <w:lang w:val="fr-FR"/>
              </w:rPr>
            </w:pPr>
            <w:r w:rsidRPr="00A9681D">
              <w:rPr>
                <w:rFonts w:cs="Times New Roman"/>
                <w:sz w:val="24"/>
                <w:szCs w:val="24"/>
                <w:lang w:val="fr-FR"/>
              </w:rPr>
              <w:t xml:space="preserve">Expérience professionnelle, d’au moins </w:t>
            </w:r>
            <w:r w:rsidR="00C35E17">
              <w:rPr>
                <w:rFonts w:cs="Times New Roman"/>
                <w:sz w:val="24"/>
                <w:szCs w:val="24"/>
                <w:lang w:val="fr-FR"/>
              </w:rPr>
              <w:t>8</w:t>
            </w:r>
            <w:r w:rsidR="00093D7F">
              <w:rPr>
                <w:rFonts w:cs="Times New Roman"/>
                <w:sz w:val="24"/>
                <w:szCs w:val="24"/>
                <w:lang w:val="fr-FR"/>
              </w:rPr>
              <w:t xml:space="preserve"> </w:t>
            </w:r>
            <w:r w:rsidRPr="00A9681D">
              <w:rPr>
                <w:rFonts w:cs="Times New Roman"/>
                <w:sz w:val="24"/>
                <w:szCs w:val="24"/>
                <w:lang w:val="fr-FR"/>
              </w:rPr>
              <w:t>ans, dans le domaine des droits humains, des politiques et lois liées au VIH au niveau International et National ;</w:t>
            </w:r>
          </w:p>
          <w:p w14:paraId="213246EF" w14:textId="3937225F" w:rsidR="003F6CBF" w:rsidRPr="00A9681D" w:rsidRDefault="003F6CBF" w:rsidP="00A9681D">
            <w:pPr>
              <w:spacing w:before="120" w:after="120"/>
              <w:jc w:val="both"/>
              <w:rPr>
                <w:rFonts w:cs="Times New Roman"/>
                <w:sz w:val="24"/>
                <w:szCs w:val="24"/>
                <w:lang w:val="fr-FR"/>
              </w:rPr>
            </w:pPr>
            <w:r w:rsidRPr="00A9681D">
              <w:rPr>
                <w:rFonts w:cs="Times New Roman"/>
                <w:sz w:val="24"/>
                <w:szCs w:val="24"/>
                <w:lang w:val="fr-FR"/>
              </w:rPr>
              <w:t>Expertise reconnue, d’au moins</w:t>
            </w:r>
            <w:r w:rsidR="00C35E17">
              <w:rPr>
                <w:rFonts w:cs="Times New Roman"/>
                <w:sz w:val="24"/>
                <w:szCs w:val="24"/>
                <w:lang w:val="fr-FR"/>
              </w:rPr>
              <w:t xml:space="preserve"> 8</w:t>
            </w:r>
            <w:r w:rsidRPr="00A9681D">
              <w:rPr>
                <w:rFonts w:cs="Times New Roman"/>
                <w:sz w:val="24"/>
                <w:szCs w:val="24"/>
                <w:lang w:val="fr-FR"/>
              </w:rPr>
              <w:t xml:space="preserve"> ans, dans le domaine de l’environnement juridique congolais axé sur :</w:t>
            </w:r>
          </w:p>
          <w:p w14:paraId="20D80230" w14:textId="77777777" w:rsidR="003F6CBF" w:rsidRPr="00A9681D" w:rsidRDefault="003F6CBF" w:rsidP="00A9681D">
            <w:pPr>
              <w:numPr>
                <w:ilvl w:val="1"/>
                <w:numId w:val="29"/>
              </w:numPr>
              <w:autoSpaceDE w:val="0"/>
              <w:autoSpaceDN w:val="0"/>
              <w:adjustRightInd w:val="0"/>
              <w:spacing w:before="120" w:after="120"/>
              <w:contextualSpacing/>
              <w:jc w:val="both"/>
              <w:rPr>
                <w:rFonts w:cs="Times New Roman"/>
                <w:sz w:val="24"/>
                <w:szCs w:val="24"/>
              </w:rPr>
            </w:pPr>
            <w:r w:rsidRPr="00A9681D">
              <w:rPr>
                <w:rFonts w:cs="Times New Roman"/>
                <w:sz w:val="24"/>
                <w:szCs w:val="24"/>
              </w:rPr>
              <w:t>Droits humains et Genre</w:t>
            </w:r>
          </w:p>
          <w:p w14:paraId="19D8AA3B" w14:textId="7EF5725F" w:rsidR="003F6CBF" w:rsidRPr="00A9681D" w:rsidRDefault="003F6CBF" w:rsidP="00A9681D">
            <w:pPr>
              <w:numPr>
                <w:ilvl w:val="1"/>
                <w:numId w:val="29"/>
              </w:numPr>
              <w:autoSpaceDE w:val="0"/>
              <w:autoSpaceDN w:val="0"/>
              <w:adjustRightInd w:val="0"/>
              <w:spacing w:before="120" w:after="120"/>
              <w:contextualSpacing/>
              <w:jc w:val="both"/>
              <w:rPr>
                <w:rFonts w:cs="Times New Roman"/>
                <w:sz w:val="24"/>
                <w:szCs w:val="24"/>
              </w:rPr>
            </w:pPr>
            <w:r w:rsidRPr="00A9681D">
              <w:rPr>
                <w:rFonts w:cs="Times New Roman"/>
                <w:sz w:val="24"/>
                <w:szCs w:val="24"/>
              </w:rPr>
              <w:t xml:space="preserve">Populations </w:t>
            </w:r>
            <w:r w:rsidR="00C35E17" w:rsidRPr="00A9681D">
              <w:rPr>
                <w:rFonts w:cs="Times New Roman"/>
                <w:sz w:val="24"/>
                <w:szCs w:val="24"/>
              </w:rPr>
              <w:t>clés;</w:t>
            </w:r>
            <w:r w:rsidRPr="00A9681D">
              <w:rPr>
                <w:rFonts w:cs="Times New Roman"/>
                <w:sz w:val="24"/>
                <w:szCs w:val="24"/>
              </w:rPr>
              <w:t xml:space="preserve"> </w:t>
            </w:r>
          </w:p>
          <w:p w14:paraId="28075527" w14:textId="77777777" w:rsidR="003F6CBF" w:rsidRPr="00A9681D" w:rsidRDefault="003F6CBF" w:rsidP="00A9681D">
            <w:pPr>
              <w:numPr>
                <w:ilvl w:val="1"/>
                <w:numId w:val="29"/>
              </w:numPr>
              <w:autoSpaceDE w:val="0"/>
              <w:autoSpaceDN w:val="0"/>
              <w:adjustRightInd w:val="0"/>
              <w:spacing w:before="120" w:after="120"/>
              <w:contextualSpacing/>
              <w:jc w:val="both"/>
              <w:rPr>
                <w:rFonts w:cs="Times New Roman"/>
                <w:sz w:val="24"/>
                <w:szCs w:val="24"/>
                <w:lang w:val="fr-FR"/>
              </w:rPr>
            </w:pPr>
            <w:r w:rsidRPr="00A9681D">
              <w:rPr>
                <w:rFonts w:cs="Times New Roman"/>
                <w:sz w:val="24"/>
                <w:szCs w:val="24"/>
                <w:lang w:val="fr-FR"/>
              </w:rPr>
              <w:t xml:space="preserve">VSBG (environnement favorable aux personnes vivant avec le VIH, Droits et Genre) ; </w:t>
            </w:r>
          </w:p>
          <w:p w14:paraId="3C5A8A17" w14:textId="77777777" w:rsidR="003F6CBF" w:rsidRPr="00A9681D" w:rsidRDefault="003F6CBF" w:rsidP="00A9681D">
            <w:pPr>
              <w:numPr>
                <w:ilvl w:val="1"/>
                <w:numId w:val="29"/>
              </w:numPr>
              <w:autoSpaceDE w:val="0"/>
              <w:autoSpaceDN w:val="0"/>
              <w:adjustRightInd w:val="0"/>
              <w:spacing w:before="120" w:after="120"/>
              <w:contextualSpacing/>
              <w:jc w:val="both"/>
              <w:rPr>
                <w:rFonts w:cs="Times New Roman"/>
                <w:sz w:val="24"/>
                <w:szCs w:val="24"/>
              </w:rPr>
            </w:pPr>
            <w:r w:rsidRPr="00A9681D">
              <w:rPr>
                <w:rFonts w:cs="Times New Roman"/>
                <w:sz w:val="24"/>
                <w:szCs w:val="24"/>
              </w:rPr>
              <w:t xml:space="preserve">Prévention à VIH </w:t>
            </w:r>
          </w:p>
          <w:p w14:paraId="787074C9" w14:textId="77777777" w:rsidR="003F6CBF" w:rsidRPr="00A9681D" w:rsidRDefault="003F6CBF" w:rsidP="00A9681D">
            <w:pPr>
              <w:numPr>
                <w:ilvl w:val="1"/>
                <w:numId w:val="29"/>
              </w:numPr>
              <w:autoSpaceDE w:val="0"/>
              <w:autoSpaceDN w:val="0"/>
              <w:adjustRightInd w:val="0"/>
              <w:spacing w:before="120" w:after="120"/>
              <w:contextualSpacing/>
              <w:jc w:val="both"/>
              <w:rPr>
                <w:rFonts w:cs="Times New Roman"/>
                <w:sz w:val="24"/>
                <w:szCs w:val="24"/>
              </w:rPr>
            </w:pPr>
            <w:r w:rsidRPr="00A9681D">
              <w:rPr>
                <w:rFonts w:cs="Times New Roman"/>
                <w:sz w:val="24"/>
                <w:szCs w:val="24"/>
              </w:rPr>
              <w:t xml:space="preserve">Gestion du programme </w:t>
            </w:r>
          </w:p>
          <w:p w14:paraId="2C9217A9" w14:textId="77777777" w:rsidR="003F6CBF" w:rsidRPr="00A9681D" w:rsidRDefault="003F6CBF" w:rsidP="00A9681D">
            <w:pPr>
              <w:jc w:val="both"/>
              <w:rPr>
                <w:sz w:val="24"/>
                <w:szCs w:val="24"/>
                <w:lang w:val="fr-FR"/>
              </w:rPr>
            </w:pPr>
          </w:p>
          <w:p w14:paraId="7469D2D8" w14:textId="1DE2A9D2" w:rsidR="00550CF0" w:rsidRPr="00A9681D" w:rsidRDefault="00550CF0" w:rsidP="00A9681D">
            <w:pPr>
              <w:spacing w:before="120" w:after="120" w:line="288" w:lineRule="auto"/>
              <w:jc w:val="both"/>
              <w:rPr>
                <w:rFonts w:cstheme="minorHAnsi"/>
                <w:sz w:val="24"/>
                <w:szCs w:val="24"/>
                <w:u w:val="single"/>
                <w:lang w:val="fr-FR"/>
              </w:rPr>
            </w:pPr>
            <w:r w:rsidRPr="00A9681D">
              <w:rPr>
                <w:rFonts w:cstheme="minorHAnsi"/>
                <w:sz w:val="24"/>
                <w:szCs w:val="24"/>
                <w:u w:val="single"/>
                <w:lang w:val="fr-FR"/>
              </w:rPr>
              <w:t>III.  Langues</w:t>
            </w:r>
          </w:p>
          <w:p w14:paraId="53B4089C" w14:textId="74A57A5A" w:rsidR="00560557" w:rsidRPr="00A9681D" w:rsidRDefault="009F14BC" w:rsidP="00A9681D">
            <w:pPr>
              <w:jc w:val="both"/>
              <w:rPr>
                <w:sz w:val="24"/>
                <w:szCs w:val="24"/>
                <w:lang w:val="fr-FR"/>
              </w:rPr>
            </w:pPr>
            <w:r w:rsidRPr="00A9681D">
              <w:rPr>
                <w:rFonts w:eastAsia="Calibri"/>
                <w:sz w:val="24"/>
                <w:szCs w:val="24"/>
                <w:lang w:val="fr-FR"/>
              </w:rPr>
              <w:t>Une excellente maîtrise de la langue française est exigée</w:t>
            </w:r>
            <w:r w:rsidR="006756F5" w:rsidRPr="00A9681D">
              <w:rPr>
                <w:rFonts w:eastAsia="Calibri"/>
                <w:sz w:val="24"/>
                <w:szCs w:val="24"/>
                <w:lang w:val="fr-FR"/>
              </w:rPr>
              <w:t xml:space="preserve"> parler et écrit</w:t>
            </w:r>
            <w:r w:rsidRPr="00A9681D">
              <w:rPr>
                <w:rFonts w:eastAsia="Calibri"/>
                <w:sz w:val="24"/>
                <w:szCs w:val="24"/>
                <w:lang w:val="fr-FR"/>
              </w:rPr>
              <w:t xml:space="preserve">. Une bonne connaissance </w:t>
            </w:r>
            <w:r w:rsidR="00560557" w:rsidRPr="00A9681D">
              <w:rPr>
                <w:sz w:val="24"/>
                <w:szCs w:val="24"/>
                <w:lang w:val="fr-FR"/>
              </w:rPr>
              <w:t>de l'anglais constituerait un avantage</w:t>
            </w:r>
            <w:r w:rsidR="003F6CBF" w:rsidRPr="00A9681D">
              <w:rPr>
                <w:sz w:val="24"/>
                <w:szCs w:val="24"/>
                <w:lang w:val="fr-FR"/>
              </w:rPr>
              <w:t>.</w:t>
            </w:r>
          </w:p>
          <w:p w14:paraId="0AD0C925" w14:textId="77777777" w:rsidR="009F14BC" w:rsidRPr="00A9681D" w:rsidRDefault="009F14BC" w:rsidP="00A9681D">
            <w:pPr>
              <w:contextualSpacing/>
              <w:jc w:val="both"/>
              <w:rPr>
                <w:rFonts w:eastAsia="Calibri"/>
                <w:sz w:val="24"/>
                <w:szCs w:val="24"/>
                <w:lang w:val="fr-FR"/>
              </w:rPr>
            </w:pPr>
          </w:p>
          <w:p w14:paraId="3365B034" w14:textId="20B31364" w:rsidR="00550CF0" w:rsidRPr="00A9681D" w:rsidRDefault="00550CF0" w:rsidP="00A9681D">
            <w:pPr>
              <w:spacing w:before="120" w:after="120" w:line="288" w:lineRule="auto"/>
              <w:jc w:val="both"/>
              <w:rPr>
                <w:rFonts w:cstheme="minorHAnsi"/>
                <w:sz w:val="24"/>
                <w:szCs w:val="24"/>
                <w:u w:val="single"/>
                <w:lang w:val="fr-FR"/>
              </w:rPr>
            </w:pPr>
            <w:r w:rsidRPr="00A9681D">
              <w:rPr>
                <w:rFonts w:cstheme="minorHAnsi"/>
                <w:sz w:val="24"/>
                <w:szCs w:val="24"/>
                <w:u w:val="single"/>
                <w:lang w:val="fr-FR"/>
              </w:rPr>
              <w:t>Compétences :</w:t>
            </w:r>
          </w:p>
          <w:p w14:paraId="3F786926" w14:textId="77777777" w:rsidR="003F6CBF" w:rsidRPr="00A9681D" w:rsidRDefault="003F6CBF" w:rsidP="00A9681D">
            <w:pPr>
              <w:pStyle w:val="Paragraphedeliste"/>
              <w:numPr>
                <w:ilvl w:val="0"/>
                <w:numId w:val="29"/>
              </w:numPr>
              <w:spacing w:before="120" w:after="120"/>
              <w:jc w:val="both"/>
              <w:rPr>
                <w:rFonts w:cs="Times New Roman"/>
                <w:sz w:val="24"/>
                <w:szCs w:val="24"/>
                <w:lang w:val="fr-FR"/>
              </w:rPr>
            </w:pPr>
            <w:r w:rsidRPr="00A9681D">
              <w:rPr>
                <w:rFonts w:cs="Times New Roman"/>
                <w:sz w:val="24"/>
                <w:szCs w:val="24"/>
                <w:lang w:val="fr-FR"/>
              </w:rPr>
              <w:t>Compétences dans la facilitation de réunions, d’ateliers ou de formations ;</w:t>
            </w:r>
          </w:p>
          <w:p w14:paraId="0966A09D" w14:textId="77777777" w:rsidR="003F6CBF" w:rsidRPr="00A9681D" w:rsidRDefault="003F6CBF" w:rsidP="00A9681D">
            <w:pPr>
              <w:pStyle w:val="Paragraphedeliste"/>
              <w:numPr>
                <w:ilvl w:val="0"/>
                <w:numId w:val="29"/>
              </w:numPr>
              <w:spacing w:before="120" w:after="120"/>
              <w:jc w:val="both"/>
              <w:rPr>
                <w:rFonts w:cs="Times New Roman"/>
                <w:sz w:val="24"/>
                <w:szCs w:val="24"/>
                <w:lang w:val="fr-FR"/>
              </w:rPr>
            </w:pPr>
            <w:r w:rsidRPr="00A9681D">
              <w:rPr>
                <w:rFonts w:cs="Times New Roman"/>
                <w:sz w:val="24"/>
                <w:szCs w:val="24"/>
                <w:lang w:val="fr-FR"/>
              </w:rPr>
              <w:t>Bonne expérience de rédaction de documents de planification et de rapports techniques d’évaluation sur le VIH/sida ;</w:t>
            </w:r>
          </w:p>
          <w:p w14:paraId="412C574A" w14:textId="77777777" w:rsidR="003F6CBF" w:rsidRPr="00A9681D" w:rsidRDefault="003F6CBF" w:rsidP="00A9681D">
            <w:pPr>
              <w:pStyle w:val="Paragraphedeliste"/>
              <w:numPr>
                <w:ilvl w:val="0"/>
                <w:numId w:val="29"/>
              </w:numPr>
              <w:spacing w:before="120" w:after="120"/>
              <w:jc w:val="both"/>
              <w:rPr>
                <w:rFonts w:cs="Times New Roman"/>
                <w:sz w:val="24"/>
                <w:szCs w:val="24"/>
                <w:lang w:val="fr-FR"/>
              </w:rPr>
            </w:pPr>
            <w:r w:rsidRPr="00A9681D">
              <w:rPr>
                <w:rFonts w:cs="Times New Roman"/>
                <w:sz w:val="24"/>
                <w:szCs w:val="24"/>
                <w:lang w:val="fr-FR"/>
              </w:rPr>
              <w:t>Bonne connaissance de l’environnement légal à la riposte au VIH/sida dans le contexte des droits humains en RDC ;</w:t>
            </w:r>
          </w:p>
          <w:p w14:paraId="5D1D8AD2" w14:textId="77777777" w:rsidR="003F6CBF" w:rsidRPr="00A9681D" w:rsidRDefault="003F6CBF" w:rsidP="00A9681D">
            <w:pPr>
              <w:pStyle w:val="Paragraphedeliste"/>
              <w:numPr>
                <w:ilvl w:val="0"/>
                <w:numId w:val="29"/>
              </w:numPr>
              <w:spacing w:before="120" w:after="120"/>
              <w:jc w:val="both"/>
              <w:rPr>
                <w:rFonts w:cs="Times New Roman"/>
                <w:sz w:val="24"/>
                <w:szCs w:val="24"/>
                <w:lang w:val="fr-FR"/>
              </w:rPr>
            </w:pPr>
            <w:r w:rsidRPr="00A9681D">
              <w:rPr>
                <w:rFonts w:cs="Times New Roman"/>
                <w:sz w:val="24"/>
                <w:szCs w:val="24"/>
                <w:lang w:val="fr-FR"/>
              </w:rPr>
              <w:t>Maîtrise de l’outil informatique, notamment avec les logiciels : Word ; Excel ; PowerPoint</w:t>
            </w:r>
          </w:p>
          <w:p w14:paraId="51638B6E" w14:textId="77777777" w:rsidR="003F6CBF" w:rsidRPr="00A9681D" w:rsidRDefault="003F6CBF" w:rsidP="00A9681D">
            <w:pPr>
              <w:pStyle w:val="Paragraphedeliste"/>
              <w:numPr>
                <w:ilvl w:val="0"/>
                <w:numId w:val="29"/>
              </w:numPr>
              <w:spacing w:before="120" w:after="120"/>
              <w:jc w:val="both"/>
              <w:rPr>
                <w:rFonts w:cs="Times New Roman"/>
                <w:sz w:val="24"/>
                <w:szCs w:val="24"/>
                <w:lang w:val="fr-FR"/>
              </w:rPr>
            </w:pPr>
            <w:r w:rsidRPr="00A9681D">
              <w:rPr>
                <w:rFonts w:cs="Times New Roman"/>
                <w:sz w:val="24"/>
                <w:szCs w:val="24"/>
                <w:lang w:val="fr-FR"/>
              </w:rPr>
              <w:t xml:space="preserve">Dynamisme, sens des responsabilités, aptitudes à la bonne communication et au travail en équipe. </w:t>
            </w:r>
          </w:p>
          <w:p w14:paraId="72E8DF70" w14:textId="77777777" w:rsidR="003F6CBF" w:rsidRPr="00A9681D" w:rsidRDefault="003F6CBF" w:rsidP="00A9681D">
            <w:pPr>
              <w:pStyle w:val="Paragraphedeliste"/>
              <w:numPr>
                <w:ilvl w:val="0"/>
                <w:numId w:val="29"/>
              </w:numPr>
              <w:spacing w:before="120" w:after="120"/>
              <w:jc w:val="both"/>
              <w:rPr>
                <w:rFonts w:cs="Times New Roman"/>
                <w:sz w:val="24"/>
                <w:szCs w:val="24"/>
              </w:rPr>
            </w:pPr>
            <w:r w:rsidRPr="00A9681D">
              <w:rPr>
                <w:rFonts w:cs="Times New Roman"/>
                <w:sz w:val="24"/>
                <w:szCs w:val="24"/>
              </w:rPr>
              <w:t xml:space="preserve">Travailler en équipe </w:t>
            </w:r>
          </w:p>
          <w:p w14:paraId="1934756B" w14:textId="1B8A29F9" w:rsidR="00121DD7" w:rsidRPr="00A9681D" w:rsidRDefault="00121DD7" w:rsidP="00A9681D">
            <w:pPr>
              <w:pStyle w:val="Paragraphedeliste"/>
              <w:autoSpaceDE w:val="0"/>
              <w:autoSpaceDN w:val="0"/>
              <w:jc w:val="both"/>
              <w:rPr>
                <w:sz w:val="24"/>
                <w:szCs w:val="24"/>
                <w:lang w:val="fr-FR"/>
              </w:rPr>
            </w:pPr>
          </w:p>
        </w:tc>
      </w:tr>
    </w:tbl>
    <w:p w14:paraId="0E5AA207" w14:textId="77777777" w:rsidR="00916940" w:rsidRPr="00A9681D" w:rsidRDefault="00916940" w:rsidP="00A9681D">
      <w:pPr>
        <w:jc w:val="both"/>
        <w:rPr>
          <w:rFonts w:cstheme="minorHAnsi"/>
          <w:b/>
          <w:sz w:val="24"/>
          <w:szCs w:val="24"/>
          <w:lang w:val="fr-FR"/>
        </w:rPr>
      </w:pPr>
    </w:p>
    <w:p w14:paraId="46069EAA" w14:textId="77777777" w:rsidR="002223E0" w:rsidRPr="00A9681D" w:rsidRDefault="00393024" w:rsidP="00A9681D">
      <w:pPr>
        <w:jc w:val="both"/>
        <w:rPr>
          <w:rFonts w:cstheme="minorHAnsi"/>
          <w:b/>
          <w:sz w:val="24"/>
          <w:szCs w:val="24"/>
          <w:lang w:val="fr-FR"/>
        </w:rPr>
      </w:pPr>
      <w:r w:rsidRPr="00A9681D">
        <w:rPr>
          <w:rFonts w:cstheme="minorHAnsi"/>
          <w:b/>
          <w:sz w:val="24"/>
          <w:szCs w:val="24"/>
        </w:rPr>
        <w:t>6</w:t>
      </w:r>
      <w:r w:rsidR="00D20044" w:rsidRPr="00A9681D">
        <w:rPr>
          <w:rFonts w:cstheme="minorHAnsi"/>
          <w:b/>
          <w:sz w:val="24"/>
          <w:szCs w:val="24"/>
        </w:rPr>
        <w:t>.</w:t>
      </w:r>
      <w:r w:rsidR="006C491D" w:rsidRPr="00A9681D">
        <w:rPr>
          <w:rFonts w:cstheme="minorHAnsi"/>
          <w:b/>
          <w:sz w:val="24"/>
          <w:szCs w:val="24"/>
        </w:rPr>
        <w:t xml:space="preserve"> </w:t>
      </w:r>
      <w:r w:rsidR="000440EC" w:rsidRPr="00A9681D">
        <w:rPr>
          <w:rFonts w:eastAsia="Calibri" w:cstheme="minorHAnsi"/>
          <w:b/>
          <w:sz w:val="24"/>
          <w:szCs w:val="24"/>
          <w:lang w:val="fr-FR"/>
        </w:rPr>
        <w:t>Documents constitutifs de l’offre</w:t>
      </w:r>
      <w:r w:rsidR="000440EC" w:rsidRPr="00A9681D" w:rsidDel="000440EC">
        <w:rPr>
          <w:rFonts w:cstheme="minorHAnsi"/>
          <w:b/>
          <w:sz w:val="24"/>
          <w:szCs w:val="24"/>
          <w:lang w:val="fr-FR"/>
        </w:rPr>
        <w:t xml:space="preserve"> </w:t>
      </w:r>
    </w:p>
    <w:tbl>
      <w:tblPr>
        <w:tblStyle w:val="Grilledutableau"/>
        <w:tblW w:w="0" w:type="auto"/>
        <w:tblLook w:val="04A0" w:firstRow="1" w:lastRow="0" w:firstColumn="1" w:lastColumn="0" w:noHBand="0" w:noVBand="1"/>
      </w:tblPr>
      <w:tblGrid>
        <w:gridCol w:w="9350"/>
      </w:tblGrid>
      <w:tr w:rsidR="00443E94" w:rsidRPr="00B066ED" w14:paraId="601EE1B1" w14:textId="77777777" w:rsidTr="007E3539">
        <w:trPr>
          <w:trHeight w:val="755"/>
        </w:trPr>
        <w:tc>
          <w:tcPr>
            <w:tcW w:w="9576" w:type="dxa"/>
          </w:tcPr>
          <w:p w14:paraId="0701BB79" w14:textId="77777777" w:rsidR="00DB13D3" w:rsidRPr="00A9681D" w:rsidRDefault="00845D5B" w:rsidP="00A9681D">
            <w:pPr>
              <w:jc w:val="both"/>
              <w:rPr>
                <w:rFonts w:cstheme="minorHAnsi"/>
                <w:sz w:val="24"/>
                <w:szCs w:val="24"/>
                <w:lang w:val="fr-FR"/>
              </w:rPr>
            </w:pPr>
            <w:r w:rsidRPr="00A9681D">
              <w:rPr>
                <w:rFonts w:cstheme="minorHAnsi"/>
                <w:sz w:val="24"/>
                <w:szCs w:val="24"/>
                <w:lang w:val="fr-FR"/>
              </w:rPr>
              <w:t>Les consultants intéressés doivent inclure dans leurs offres les documents/informations ci-dessous :</w:t>
            </w:r>
          </w:p>
          <w:p w14:paraId="6881D105" w14:textId="77777777" w:rsidR="00845D5B" w:rsidRPr="00A9681D" w:rsidRDefault="00845D5B" w:rsidP="00A9681D">
            <w:pPr>
              <w:jc w:val="both"/>
              <w:rPr>
                <w:rFonts w:cstheme="minorHAnsi"/>
                <w:sz w:val="24"/>
                <w:szCs w:val="24"/>
                <w:lang w:val="fr-FR"/>
              </w:rPr>
            </w:pPr>
            <w:r w:rsidRPr="00A9681D">
              <w:rPr>
                <w:rFonts w:cstheme="minorHAnsi"/>
                <w:sz w:val="24"/>
                <w:szCs w:val="24"/>
                <w:lang w:val="fr-FR"/>
              </w:rPr>
              <w:t xml:space="preserve"> </w:t>
            </w:r>
          </w:p>
          <w:p w14:paraId="573C9245" w14:textId="77777777" w:rsidR="0065710B" w:rsidRPr="00A9681D" w:rsidRDefault="000B254C" w:rsidP="00A9681D">
            <w:pPr>
              <w:jc w:val="both"/>
              <w:rPr>
                <w:rFonts w:cstheme="minorHAnsi"/>
                <w:b/>
                <w:sz w:val="24"/>
                <w:szCs w:val="24"/>
                <w:lang w:val="fr-FR"/>
              </w:rPr>
            </w:pPr>
            <w:r w:rsidRPr="00A9681D">
              <w:rPr>
                <w:rFonts w:cstheme="minorHAnsi"/>
                <w:b/>
                <w:sz w:val="24"/>
                <w:szCs w:val="24"/>
                <w:lang w:val="fr-FR"/>
              </w:rPr>
              <w:t xml:space="preserve">1. Proposition </w:t>
            </w:r>
            <w:r w:rsidR="00845D5B" w:rsidRPr="00A9681D">
              <w:rPr>
                <w:rFonts w:cstheme="minorHAnsi"/>
                <w:b/>
                <w:sz w:val="24"/>
                <w:szCs w:val="24"/>
                <w:lang w:val="fr-FR"/>
              </w:rPr>
              <w:t>technique :</w:t>
            </w:r>
          </w:p>
          <w:p w14:paraId="49C438A8" w14:textId="77777777" w:rsidR="00200AA0" w:rsidRPr="00A9681D" w:rsidRDefault="00200AA0" w:rsidP="00A9681D">
            <w:pPr>
              <w:jc w:val="both"/>
              <w:rPr>
                <w:rFonts w:cstheme="minorHAnsi"/>
                <w:sz w:val="24"/>
                <w:szCs w:val="24"/>
                <w:lang w:val="fr-FR"/>
              </w:rPr>
            </w:pPr>
          </w:p>
          <w:p w14:paraId="07BE6BD6" w14:textId="77777777" w:rsidR="00550CF0" w:rsidRPr="00A9681D" w:rsidRDefault="00550CF0" w:rsidP="00A9681D">
            <w:pPr>
              <w:pStyle w:val="Paragraphedeliste"/>
              <w:numPr>
                <w:ilvl w:val="0"/>
                <w:numId w:val="9"/>
              </w:numPr>
              <w:jc w:val="both"/>
              <w:rPr>
                <w:rFonts w:cstheme="minorHAnsi"/>
                <w:sz w:val="24"/>
                <w:szCs w:val="24"/>
                <w:lang w:val="fr-FR"/>
              </w:rPr>
            </w:pPr>
            <w:r w:rsidRPr="00A9681D">
              <w:rPr>
                <w:rFonts w:cstheme="minorHAnsi"/>
                <w:sz w:val="24"/>
                <w:szCs w:val="24"/>
                <w:lang w:val="fr-FR"/>
              </w:rPr>
              <w:t>Une note explicative sur la compréhension des termes de référence et les raisons de la candidature ;</w:t>
            </w:r>
          </w:p>
          <w:p w14:paraId="2F3BAC50" w14:textId="77777777" w:rsidR="00550CF0" w:rsidRPr="00A9681D" w:rsidRDefault="00550CF0" w:rsidP="00A9681D">
            <w:pPr>
              <w:pStyle w:val="Paragraphedeliste"/>
              <w:numPr>
                <w:ilvl w:val="0"/>
                <w:numId w:val="9"/>
              </w:numPr>
              <w:jc w:val="both"/>
              <w:rPr>
                <w:rFonts w:cstheme="minorHAnsi"/>
                <w:sz w:val="24"/>
                <w:szCs w:val="24"/>
                <w:lang w:val="fr-FR"/>
              </w:rPr>
            </w:pPr>
            <w:r w:rsidRPr="00A9681D">
              <w:rPr>
                <w:rFonts w:cstheme="minorHAnsi"/>
                <w:sz w:val="24"/>
                <w:szCs w:val="24"/>
                <w:lang w:val="fr-FR"/>
              </w:rPr>
              <w:t>Une brève présentation de l’approche méthodologique et de l’organisation envisagée de la mission</w:t>
            </w:r>
            <w:r w:rsidR="000247EB" w:rsidRPr="00A9681D">
              <w:rPr>
                <w:rFonts w:cstheme="minorHAnsi"/>
                <w:sz w:val="24"/>
                <w:szCs w:val="24"/>
                <w:lang w:val="fr-FR"/>
              </w:rPr>
              <w:t xml:space="preserve"> (chronogramme et plan de travail)</w:t>
            </w:r>
            <w:r w:rsidRPr="00A9681D">
              <w:rPr>
                <w:rFonts w:cstheme="minorHAnsi"/>
                <w:sz w:val="24"/>
                <w:szCs w:val="24"/>
                <w:lang w:val="fr-FR"/>
              </w:rPr>
              <w:t xml:space="preserve"> ; </w:t>
            </w:r>
          </w:p>
          <w:p w14:paraId="10204764" w14:textId="40DF76FF" w:rsidR="00C63D7C" w:rsidRPr="00A9681D" w:rsidRDefault="00550CF0" w:rsidP="00A9681D">
            <w:pPr>
              <w:pStyle w:val="Paragraphedeliste"/>
              <w:numPr>
                <w:ilvl w:val="0"/>
                <w:numId w:val="9"/>
              </w:numPr>
              <w:jc w:val="both"/>
              <w:rPr>
                <w:rFonts w:cstheme="minorHAnsi"/>
                <w:sz w:val="24"/>
                <w:szCs w:val="24"/>
                <w:lang w:val="fr-FR"/>
              </w:rPr>
            </w:pPr>
            <w:r w:rsidRPr="00A9681D">
              <w:rPr>
                <w:rFonts w:cstheme="minorHAnsi"/>
                <w:sz w:val="24"/>
                <w:szCs w:val="24"/>
                <w:lang w:val="fr-FR"/>
              </w:rPr>
              <w:t xml:space="preserve">CV incluant notamment les expériences acquises dans les projets, domaines similaires ou connexes et 3 références. </w:t>
            </w:r>
          </w:p>
          <w:p w14:paraId="17628109" w14:textId="77777777" w:rsidR="00550CF0" w:rsidRPr="00A9681D" w:rsidRDefault="00550CF0" w:rsidP="00A9681D">
            <w:pPr>
              <w:pStyle w:val="Paragraphedeliste"/>
              <w:jc w:val="both"/>
              <w:rPr>
                <w:rFonts w:cstheme="minorHAnsi"/>
                <w:sz w:val="24"/>
                <w:szCs w:val="24"/>
                <w:lang w:val="fr-FR"/>
              </w:rPr>
            </w:pPr>
          </w:p>
          <w:p w14:paraId="38FD0698" w14:textId="7BFBF92F" w:rsidR="0065710B" w:rsidRPr="00A9681D" w:rsidRDefault="00845D5B" w:rsidP="00A9681D">
            <w:pPr>
              <w:jc w:val="both"/>
              <w:rPr>
                <w:rFonts w:cstheme="minorHAnsi"/>
                <w:b/>
                <w:sz w:val="24"/>
                <w:szCs w:val="24"/>
                <w:lang w:val="fr-FR"/>
              </w:rPr>
            </w:pPr>
            <w:r w:rsidRPr="00A9681D">
              <w:rPr>
                <w:rFonts w:cstheme="minorHAnsi"/>
                <w:b/>
                <w:sz w:val="24"/>
                <w:szCs w:val="24"/>
                <w:lang w:val="fr-FR"/>
              </w:rPr>
              <w:t>2</w:t>
            </w:r>
            <w:r w:rsidR="0065710B" w:rsidRPr="00A9681D">
              <w:rPr>
                <w:rFonts w:cstheme="minorHAnsi"/>
                <w:b/>
                <w:sz w:val="24"/>
                <w:szCs w:val="24"/>
                <w:lang w:val="fr-FR"/>
              </w:rPr>
              <w:t xml:space="preserve">. </w:t>
            </w:r>
            <w:r w:rsidR="004F4F1B" w:rsidRPr="00A9681D">
              <w:rPr>
                <w:rFonts w:cstheme="minorHAnsi"/>
                <w:b/>
                <w:sz w:val="24"/>
                <w:szCs w:val="24"/>
                <w:lang w:val="fr-FR"/>
              </w:rPr>
              <w:t>Lettre d´offre avec u</w:t>
            </w:r>
            <w:r w:rsidR="00A766AD" w:rsidRPr="00A9681D">
              <w:rPr>
                <w:rFonts w:cstheme="minorHAnsi"/>
                <w:b/>
                <w:sz w:val="24"/>
                <w:szCs w:val="24"/>
                <w:lang w:val="fr-FR"/>
              </w:rPr>
              <w:t xml:space="preserve">ne proposition financière </w:t>
            </w:r>
            <w:r w:rsidR="00C63D7C" w:rsidRPr="00A9681D">
              <w:rPr>
                <w:rFonts w:cstheme="minorHAnsi"/>
                <w:b/>
                <w:sz w:val="24"/>
                <w:szCs w:val="24"/>
                <w:lang w:val="fr-FR"/>
              </w:rPr>
              <w:t xml:space="preserve">– </w:t>
            </w:r>
            <w:r w:rsidR="00C63D7C" w:rsidRPr="00A9681D">
              <w:rPr>
                <w:rFonts w:cstheme="minorHAnsi"/>
                <w:b/>
                <w:i/>
                <w:sz w:val="24"/>
                <w:szCs w:val="24"/>
                <w:lang w:val="fr-FR"/>
              </w:rPr>
              <w:t>Lettre de soumission au PNUD confirmant l´intérêt et la disponibilité du prestataire individuel (IC) pour la mission</w:t>
            </w:r>
            <w:r w:rsidR="00C63D7C" w:rsidRPr="00A9681D">
              <w:rPr>
                <w:rFonts w:cstheme="minorHAnsi"/>
                <w:b/>
                <w:sz w:val="24"/>
                <w:szCs w:val="24"/>
                <w:lang w:val="fr-FR"/>
              </w:rPr>
              <w:t xml:space="preserve"> – Annexe 2</w:t>
            </w:r>
          </w:p>
          <w:p w14:paraId="5DF2C444" w14:textId="77777777" w:rsidR="00200AA0" w:rsidRPr="00A9681D" w:rsidRDefault="00200AA0" w:rsidP="00A9681D">
            <w:pPr>
              <w:jc w:val="both"/>
              <w:rPr>
                <w:rFonts w:cstheme="minorHAnsi"/>
                <w:sz w:val="24"/>
                <w:szCs w:val="24"/>
                <w:lang w:val="fr-FR"/>
              </w:rPr>
            </w:pPr>
          </w:p>
          <w:p w14:paraId="459BB1D2" w14:textId="010192EB" w:rsidR="00CE33B4" w:rsidRPr="00A9681D" w:rsidRDefault="00976D3C" w:rsidP="00A9681D">
            <w:pPr>
              <w:pStyle w:val="Paragraphedeliste"/>
              <w:numPr>
                <w:ilvl w:val="0"/>
                <w:numId w:val="11"/>
              </w:numPr>
              <w:jc w:val="both"/>
              <w:rPr>
                <w:rFonts w:cstheme="minorHAnsi"/>
                <w:sz w:val="24"/>
                <w:szCs w:val="24"/>
                <w:lang w:val="fr-FR"/>
              </w:rPr>
            </w:pPr>
            <w:r w:rsidRPr="00A9681D">
              <w:rPr>
                <w:rFonts w:cstheme="minorHAnsi"/>
                <w:sz w:val="24"/>
                <w:szCs w:val="24"/>
                <w:lang w:val="fr-FR"/>
              </w:rPr>
              <w:t>Le/la Consultant(e) doit</w:t>
            </w:r>
            <w:r w:rsidR="00CE33B4" w:rsidRPr="00A9681D">
              <w:rPr>
                <w:sz w:val="24"/>
                <w:szCs w:val="24"/>
                <w:lang w:val="fr-FR"/>
              </w:rPr>
              <w:t xml:space="preserve"> remplir et signer la </w:t>
            </w:r>
            <w:r w:rsidR="00CE33B4" w:rsidRPr="00A9681D">
              <w:rPr>
                <w:rFonts w:cstheme="minorHAnsi"/>
                <w:i/>
                <w:sz w:val="24"/>
                <w:szCs w:val="24"/>
                <w:lang w:val="fr-FR"/>
              </w:rPr>
              <w:t xml:space="preserve">Lettre de soumission au PNUD confirmant l´intérêt et la disponibilité du prestataire individuel (IC) pour la mission </w:t>
            </w:r>
            <w:r w:rsidR="00CE33B4" w:rsidRPr="00A9681D">
              <w:rPr>
                <w:rFonts w:cstheme="minorHAnsi"/>
                <w:sz w:val="24"/>
                <w:szCs w:val="24"/>
                <w:lang w:val="fr-FR"/>
              </w:rPr>
              <w:t>– Annexe 2.</w:t>
            </w:r>
          </w:p>
          <w:p w14:paraId="456056BE" w14:textId="575C6C57" w:rsidR="004F4F1B" w:rsidRPr="00A9681D" w:rsidRDefault="00CE33B4" w:rsidP="00A9681D">
            <w:pPr>
              <w:pStyle w:val="Paragraphedeliste"/>
              <w:numPr>
                <w:ilvl w:val="0"/>
                <w:numId w:val="11"/>
              </w:numPr>
              <w:jc w:val="both"/>
              <w:rPr>
                <w:rFonts w:cstheme="minorHAnsi"/>
                <w:sz w:val="24"/>
                <w:szCs w:val="24"/>
                <w:lang w:val="fr-FR"/>
              </w:rPr>
            </w:pPr>
            <w:r w:rsidRPr="00A9681D">
              <w:rPr>
                <w:rFonts w:cstheme="minorHAnsi"/>
                <w:sz w:val="24"/>
                <w:szCs w:val="24"/>
                <w:lang w:val="fr-FR"/>
              </w:rPr>
              <w:t xml:space="preserve">Le/la Consultant(e) doit </w:t>
            </w:r>
            <w:r w:rsidR="00976D3C" w:rsidRPr="00A9681D">
              <w:rPr>
                <w:rFonts w:cstheme="minorHAnsi"/>
                <w:sz w:val="24"/>
                <w:szCs w:val="24"/>
                <w:lang w:val="fr-FR"/>
              </w:rPr>
              <w:t>proposer un montant forfaitaire et présenter dans le Tableau des coûts la ventilation de ce montant forfaitaire</w:t>
            </w:r>
            <w:r w:rsidRPr="00A9681D">
              <w:rPr>
                <w:rFonts w:cstheme="minorHAnsi"/>
                <w:sz w:val="24"/>
                <w:szCs w:val="24"/>
                <w:lang w:val="fr-FR"/>
              </w:rPr>
              <w:t xml:space="preserve"> (le modèle du tableau des couts est joint à la Lettre de soumission </w:t>
            </w:r>
            <w:r w:rsidR="00553F34" w:rsidRPr="00A9681D">
              <w:rPr>
                <w:rFonts w:cstheme="minorHAnsi"/>
                <w:sz w:val="24"/>
                <w:szCs w:val="24"/>
                <w:lang w:val="fr-FR"/>
              </w:rPr>
              <w:t>– pages 4-5).</w:t>
            </w:r>
          </w:p>
          <w:p w14:paraId="1BECA266" w14:textId="77777777" w:rsidR="00200AA0" w:rsidRPr="00A9681D" w:rsidRDefault="00200AA0" w:rsidP="00A9681D">
            <w:pPr>
              <w:jc w:val="both"/>
              <w:rPr>
                <w:rFonts w:cstheme="minorHAnsi"/>
                <w:color w:val="FF0000"/>
                <w:sz w:val="24"/>
                <w:szCs w:val="24"/>
                <w:lang w:val="fr-FR"/>
              </w:rPr>
            </w:pPr>
          </w:p>
        </w:tc>
      </w:tr>
    </w:tbl>
    <w:p w14:paraId="1BC53DD0" w14:textId="77777777" w:rsidR="004F4F1B" w:rsidRPr="00A9681D" w:rsidRDefault="004F4F1B" w:rsidP="00A9681D">
      <w:pPr>
        <w:jc w:val="both"/>
        <w:rPr>
          <w:rFonts w:cstheme="minorHAnsi"/>
          <w:b/>
          <w:sz w:val="24"/>
          <w:szCs w:val="24"/>
          <w:lang w:val="fr-FR"/>
        </w:rPr>
      </w:pPr>
    </w:p>
    <w:p w14:paraId="78E1075C" w14:textId="77777777" w:rsidR="00E94857" w:rsidRPr="00A9681D" w:rsidRDefault="00393024" w:rsidP="00A9681D">
      <w:pPr>
        <w:jc w:val="both"/>
        <w:rPr>
          <w:rFonts w:cstheme="minorHAnsi"/>
          <w:b/>
          <w:sz w:val="24"/>
          <w:szCs w:val="24"/>
          <w:lang w:val="fr-FR"/>
        </w:rPr>
      </w:pPr>
      <w:r w:rsidRPr="00A9681D">
        <w:rPr>
          <w:rFonts w:cstheme="minorHAnsi"/>
          <w:b/>
          <w:sz w:val="24"/>
          <w:szCs w:val="24"/>
          <w:lang w:val="fr-FR"/>
        </w:rPr>
        <w:t>7</w:t>
      </w:r>
      <w:r w:rsidR="00E94857" w:rsidRPr="00A9681D">
        <w:rPr>
          <w:rFonts w:cstheme="minorHAnsi"/>
          <w:b/>
          <w:sz w:val="24"/>
          <w:szCs w:val="24"/>
          <w:lang w:val="fr-FR"/>
        </w:rPr>
        <w:t xml:space="preserve">. </w:t>
      </w:r>
      <w:r w:rsidR="00F64848" w:rsidRPr="00A9681D">
        <w:rPr>
          <w:rFonts w:cstheme="minorHAnsi"/>
          <w:b/>
          <w:sz w:val="24"/>
          <w:szCs w:val="24"/>
          <w:lang w:val="fr-FR"/>
        </w:rPr>
        <w:t xml:space="preserve">Evaluation </w:t>
      </w:r>
    </w:p>
    <w:tbl>
      <w:tblPr>
        <w:tblStyle w:val="Grilledutableau"/>
        <w:tblW w:w="0" w:type="auto"/>
        <w:tblLook w:val="04A0" w:firstRow="1" w:lastRow="0" w:firstColumn="1" w:lastColumn="0" w:noHBand="0" w:noVBand="1"/>
      </w:tblPr>
      <w:tblGrid>
        <w:gridCol w:w="9350"/>
      </w:tblGrid>
      <w:tr w:rsidR="00443E94" w:rsidRPr="00B066ED" w14:paraId="2CB0FE8E" w14:textId="77777777" w:rsidTr="00443E94">
        <w:tc>
          <w:tcPr>
            <w:tcW w:w="9576" w:type="dxa"/>
          </w:tcPr>
          <w:p w14:paraId="6BE45A77" w14:textId="77777777" w:rsidR="00916940" w:rsidRPr="00A9681D" w:rsidRDefault="00916940" w:rsidP="00A9681D">
            <w:pPr>
              <w:jc w:val="both"/>
              <w:rPr>
                <w:rFonts w:eastAsia="Times New Roman" w:cstheme="minorHAnsi"/>
                <w:b/>
                <w:sz w:val="24"/>
                <w:szCs w:val="24"/>
                <w:u w:val="single"/>
                <w:lang w:val="fr-FR" w:eastAsia="rw-RW"/>
              </w:rPr>
            </w:pPr>
          </w:p>
          <w:p w14:paraId="3C81ADC9" w14:textId="07151944" w:rsidR="00553F34" w:rsidRPr="00A9681D" w:rsidRDefault="00553F34" w:rsidP="00A9681D">
            <w:pPr>
              <w:jc w:val="both"/>
              <w:rPr>
                <w:rFonts w:cstheme="minorHAnsi"/>
                <w:sz w:val="24"/>
                <w:szCs w:val="24"/>
                <w:lang w:val="fr-FR"/>
              </w:rPr>
            </w:pPr>
            <w:r w:rsidRPr="00A9681D">
              <w:rPr>
                <w:rFonts w:cstheme="minorHAnsi"/>
                <w:sz w:val="24"/>
                <w:szCs w:val="24"/>
                <w:lang w:val="fr-FR"/>
              </w:rPr>
              <w:t xml:space="preserve">Le/la consultant/e individuel sera évalué sur la base de la méthodologie de </w:t>
            </w:r>
            <w:r w:rsidRPr="00A9681D">
              <w:rPr>
                <w:rFonts w:cstheme="minorHAnsi"/>
                <w:b/>
                <w:sz w:val="24"/>
                <w:szCs w:val="24"/>
                <w:lang w:val="fr-FR"/>
              </w:rPr>
              <w:t>Notation combinée.</w:t>
            </w:r>
            <w:r w:rsidRPr="00A9681D">
              <w:rPr>
                <w:rFonts w:cstheme="minorHAnsi"/>
                <w:sz w:val="24"/>
                <w:szCs w:val="24"/>
                <w:lang w:val="fr-FR"/>
              </w:rPr>
              <w:t xml:space="preserve"> Lorsque cette méthode d’évaluation est utilisée, le contrat est attribué au consultant individuel dont l’offre a été évaluée et jugée :</w:t>
            </w:r>
          </w:p>
          <w:p w14:paraId="4F76EC24" w14:textId="77777777" w:rsidR="00553F34" w:rsidRPr="00A9681D" w:rsidRDefault="00553F34" w:rsidP="00A9681D">
            <w:pPr>
              <w:jc w:val="both"/>
              <w:rPr>
                <w:rFonts w:cstheme="minorHAnsi"/>
                <w:sz w:val="24"/>
                <w:szCs w:val="24"/>
                <w:lang w:val="fr-FR"/>
              </w:rPr>
            </w:pPr>
          </w:p>
          <w:p w14:paraId="55F4CFAF" w14:textId="77777777" w:rsidR="00553F34" w:rsidRPr="00A9681D" w:rsidRDefault="00553F34" w:rsidP="00A9681D">
            <w:pPr>
              <w:pStyle w:val="Paragraphedeliste"/>
              <w:numPr>
                <w:ilvl w:val="0"/>
                <w:numId w:val="12"/>
              </w:numPr>
              <w:spacing w:after="200" w:line="276" w:lineRule="auto"/>
              <w:jc w:val="both"/>
              <w:rPr>
                <w:rFonts w:cstheme="minorHAnsi"/>
                <w:sz w:val="24"/>
                <w:szCs w:val="24"/>
                <w:lang w:val="fr-FR"/>
              </w:rPr>
            </w:pPr>
            <w:r w:rsidRPr="00A9681D">
              <w:rPr>
                <w:rFonts w:cstheme="minorHAnsi"/>
                <w:sz w:val="24"/>
                <w:szCs w:val="24"/>
                <w:lang w:val="fr-FR"/>
              </w:rPr>
              <w:t>Répondante/conforme/ acceptable et,</w:t>
            </w:r>
          </w:p>
          <w:p w14:paraId="2BD05A59" w14:textId="77777777" w:rsidR="00553F34" w:rsidRPr="00A9681D" w:rsidRDefault="00553F34" w:rsidP="00A9681D">
            <w:pPr>
              <w:pStyle w:val="Paragraphedeliste"/>
              <w:numPr>
                <w:ilvl w:val="0"/>
                <w:numId w:val="12"/>
              </w:numPr>
              <w:spacing w:after="200" w:line="276" w:lineRule="auto"/>
              <w:jc w:val="both"/>
              <w:rPr>
                <w:rFonts w:cstheme="minorHAnsi"/>
                <w:sz w:val="24"/>
                <w:szCs w:val="24"/>
                <w:lang w:val="fr-FR"/>
              </w:rPr>
            </w:pPr>
            <w:r w:rsidRPr="00A9681D">
              <w:rPr>
                <w:rFonts w:cstheme="minorHAnsi"/>
                <w:sz w:val="24"/>
                <w:szCs w:val="24"/>
                <w:lang w:val="fr-FR"/>
              </w:rPr>
              <w:t>Ayant reçue la note globale pondérée la plus élevée sur la base des critères technique et financier spécifiés</w:t>
            </w:r>
          </w:p>
          <w:p w14:paraId="7326BFC7" w14:textId="77777777" w:rsidR="00553F34" w:rsidRPr="00A9681D" w:rsidRDefault="00553F34" w:rsidP="00A9681D">
            <w:pPr>
              <w:pStyle w:val="Paragraphedeliste"/>
              <w:jc w:val="both"/>
              <w:rPr>
                <w:rFonts w:cstheme="minorHAnsi"/>
                <w:sz w:val="24"/>
                <w:szCs w:val="24"/>
                <w:lang w:val="fr-FR"/>
              </w:rPr>
            </w:pPr>
          </w:p>
          <w:p w14:paraId="30981F05" w14:textId="77777777" w:rsidR="00553F34" w:rsidRPr="00A9681D" w:rsidRDefault="00553F34" w:rsidP="00A9681D">
            <w:pPr>
              <w:jc w:val="both"/>
              <w:rPr>
                <w:rFonts w:cstheme="minorHAnsi"/>
                <w:sz w:val="24"/>
                <w:szCs w:val="24"/>
                <w:lang w:val="fr-FR"/>
              </w:rPr>
            </w:pPr>
            <w:r w:rsidRPr="00A9681D">
              <w:rPr>
                <w:rFonts w:cstheme="minorHAnsi"/>
                <w:sz w:val="24"/>
                <w:szCs w:val="24"/>
                <w:lang w:val="fr-FR"/>
              </w:rPr>
              <w:t>*</w:t>
            </w:r>
            <w:r w:rsidRPr="00A9681D">
              <w:rPr>
                <w:rFonts w:cstheme="minorHAnsi"/>
                <w:sz w:val="24"/>
                <w:szCs w:val="24"/>
                <w:u w:val="single"/>
                <w:lang w:val="fr-FR"/>
              </w:rPr>
              <w:t xml:space="preserve">Pondération de l’évaluation technique : 70 % </w:t>
            </w:r>
          </w:p>
          <w:p w14:paraId="56EAC1AE" w14:textId="77777777" w:rsidR="00553F34" w:rsidRPr="00A9681D" w:rsidRDefault="00553F34" w:rsidP="00A9681D">
            <w:pPr>
              <w:jc w:val="both"/>
              <w:rPr>
                <w:rFonts w:cstheme="minorHAnsi"/>
                <w:sz w:val="24"/>
                <w:szCs w:val="24"/>
                <w:lang w:val="fr-FR"/>
              </w:rPr>
            </w:pPr>
            <w:r w:rsidRPr="00A9681D">
              <w:rPr>
                <w:rFonts w:cstheme="minorHAnsi"/>
                <w:sz w:val="24"/>
                <w:szCs w:val="24"/>
                <w:lang w:val="fr-FR"/>
              </w:rPr>
              <w:t>*</w:t>
            </w:r>
            <w:r w:rsidRPr="00A9681D">
              <w:rPr>
                <w:rFonts w:cstheme="minorHAnsi"/>
                <w:sz w:val="24"/>
                <w:szCs w:val="24"/>
                <w:u w:val="single"/>
                <w:lang w:val="fr-FR"/>
              </w:rPr>
              <w:t>Pondération de l’évaluation financière : 30 %</w:t>
            </w:r>
          </w:p>
          <w:p w14:paraId="6BAB2F03" w14:textId="77777777" w:rsidR="00553F34" w:rsidRPr="00A9681D" w:rsidRDefault="00553F34" w:rsidP="00A9681D">
            <w:pPr>
              <w:jc w:val="both"/>
              <w:rPr>
                <w:rFonts w:eastAsia="Times New Roman" w:cstheme="minorHAnsi"/>
                <w:bCs/>
                <w:sz w:val="24"/>
                <w:szCs w:val="24"/>
                <w:lang w:val="fr-FR" w:eastAsia="rw-RW"/>
              </w:rPr>
            </w:pPr>
          </w:p>
          <w:p w14:paraId="03299C4E" w14:textId="204E01E3" w:rsidR="00E41813" w:rsidRPr="00A9681D" w:rsidRDefault="00E41813" w:rsidP="00A9681D">
            <w:pPr>
              <w:jc w:val="both"/>
              <w:rPr>
                <w:rFonts w:eastAsia="Times New Roman" w:cstheme="minorHAnsi"/>
                <w:bCs/>
                <w:sz w:val="24"/>
                <w:szCs w:val="24"/>
                <w:lang w:val="fr-FR" w:eastAsia="rw-RW"/>
              </w:rPr>
            </w:pPr>
            <w:r w:rsidRPr="00A9681D">
              <w:rPr>
                <w:rFonts w:eastAsia="Times New Roman" w:cstheme="minorHAnsi"/>
                <w:bCs/>
                <w:sz w:val="24"/>
                <w:szCs w:val="24"/>
                <w:lang w:val="fr-FR" w:eastAsia="rw-RW"/>
              </w:rPr>
              <w:t>L’évaluation des offres se déroule en deux temps. L’évaluation des propositions techniques est achevée avant l’ouverture et la comparaison des propositions financières.</w:t>
            </w:r>
          </w:p>
          <w:p w14:paraId="6E5E1E32" w14:textId="77777777" w:rsidR="00E41813" w:rsidRPr="00A9681D" w:rsidRDefault="00E41813" w:rsidP="00A9681D">
            <w:pPr>
              <w:jc w:val="both"/>
              <w:rPr>
                <w:rFonts w:eastAsia="Times New Roman" w:cstheme="minorHAnsi"/>
                <w:bCs/>
                <w:sz w:val="24"/>
                <w:szCs w:val="24"/>
                <w:lang w:val="fr-FR" w:eastAsia="rw-RW"/>
              </w:rPr>
            </w:pPr>
          </w:p>
          <w:p w14:paraId="2BB95768" w14:textId="6E20B561" w:rsidR="00E41813" w:rsidRPr="00A9681D" w:rsidRDefault="00E41813" w:rsidP="00A9681D">
            <w:pPr>
              <w:jc w:val="both"/>
              <w:rPr>
                <w:rFonts w:eastAsia="Times New Roman" w:cstheme="minorHAnsi"/>
                <w:bCs/>
                <w:sz w:val="24"/>
                <w:szCs w:val="24"/>
                <w:lang w:val="fr-FR" w:eastAsia="rw-RW"/>
              </w:rPr>
            </w:pPr>
            <w:r w:rsidRPr="00A9681D">
              <w:rPr>
                <w:rFonts w:eastAsia="Times New Roman" w:cstheme="minorHAnsi"/>
                <w:bCs/>
                <w:sz w:val="24"/>
                <w:szCs w:val="24"/>
                <w:lang w:val="fr-FR" w:eastAsia="rw-RW"/>
              </w:rPr>
              <w:t>Le marché sera attribué au/à la Consultant(e) ayant présenté le meilleur score combiné (rapport qualité/prix, évaluation cumulative).</w:t>
            </w:r>
          </w:p>
          <w:p w14:paraId="3407CC92" w14:textId="77777777" w:rsidR="00553F34" w:rsidRPr="00A9681D" w:rsidRDefault="00553F34" w:rsidP="00A9681D">
            <w:pPr>
              <w:jc w:val="both"/>
              <w:rPr>
                <w:rFonts w:eastAsia="Times New Roman" w:cstheme="minorHAnsi"/>
                <w:bCs/>
                <w:sz w:val="24"/>
                <w:szCs w:val="24"/>
                <w:lang w:val="fr-FR" w:eastAsia="rw-RW"/>
              </w:rPr>
            </w:pPr>
          </w:p>
          <w:p w14:paraId="3F7F89C3" w14:textId="77777777" w:rsidR="00916940" w:rsidRPr="00A9681D" w:rsidRDefault="00916940" w:rsidP="00A9681D">
            <w:pPr>
              <w:numPr>
                <w:ilvl w:val="0"/>
                <w:numId w:val="1"/>
              </w:numPr>
              <w:jc w:val="both"/>
              <w:rPr>
                <w:rFonts w:eastAsia="Times New Roman" w:cstheme="minorHAnsi"/>
                <w:bCs/>
                <w:i/>
                <w:sz w:val="24"/>
                <w:szCs w:val="24"/>
                <w:u w:val="single"/>
                <w:lang w:eastAsia="rw-RW"/>
              </w:rPr>
            </w:pPr>
            <w:r w:rsidRPr="00A9681D">
              <w:rPr>
                <w:rFonts w:eastAsia="Times New Roman" w:cstheme="minorHAnsi"/>
                <w:bCs/>
                <w:i/>
                <w:sz w:val="24"/>
                <w:szCs w:val="24"/>
                <w:u w:val="single"/>
                <w:lang w:eastAsia="rw-RW"/>
              </w:rPr>
              <w:t>Les propositions techniques</w:t>
            </w:r>
          </w:p>
          <w:p w14:paraId="1AD4D4B0" w14:textId="77777777" w:rsidR="00916940" w:rsidRPr="00A9681D" w:rsidRDefault="00916940" w:rsidP="00A9681D">
            <w:pPr>
              <w:jc w:val="both"/>
              <w:rPr>
                <w:rFonts w:eastAsia="Times New Roman" w:cstheme="minorHAnsi"/>
                <w:bCs/>
                <w:i/>
                <w:sz w:val="24"/>
                <w:szCs w:val="24"/>
                <w:u w:val="single"/>
                <w:lang w:eastAsia="rw-RW"/>
              </w:rPr>
            </w:pPr>
          </w:p>
          <w:p w14:paraId="2226B609" w14:textId="04442EF4" w:rsidR="00200AA0" w:rsidRPr="00A9681D" w:rsidRDefault="00916940" w:rsidP="00A9681D">
            <w:pPr>
              <w:jc w:val="both"/>
              <w:rPr>
                <w:rFonts w:cstheme="minorHAnsi"/>
                <w:sz w:val="24"/>
                <w:szCs w:val="24"/>
                <w:lang w:val="fr-FR"/>
              </w:rPr>
            </w:pPr>
            <w:r w:rsidRPr="00A9681D">
              <w:rPr>
                <w:rFonts w:cstheme="minorHAnsi"/>
                <w:sz w:val="24"/>
                <w:szCs w:val="24"/>
                <w:lang w:val="fr-FR"/>
              </w:rPr>
              <w:t>Les propositions techniques seront évaluées sur leur degré de réponse par rapport aux termes de référence et sur la base des critères suivants :</w:t>
            </w:r>
          </w:p>
          <w:p w14:paraId="46C9FFD0" w14:textId="77777777" w:rsidR="00722D7A" w:rsidRPr="00A9681D" w:rsidRDefault="00722D7A" w:rsidP="00A9681D">
            <w:pPr>
              <w:jc w:val="both"/>
              <w:rPr>
                <w:rFonts w:cstheme="minorHAnsi"/>
                <w:sz w:val="24"/>
                <w:szCs w:val="24"/>
                <w:lang w:val="fr-FR"/>
              </w:rPr>
            </w:pPr>
          </w:p>
          <w:tbl>
            <w:tblPr>
              <w:tblW w:w="0" w:type="auto"/>
              <w:shd w:val="clear" w:color="auto" w:fill="FFFF00"/>
              <w:tblCellMar>
                <w:left w:w="0" w:type="dxa"/>
                <w:right w:w="0" w:type="dxa"/>
              </w:tblCellMar>
              <w:tblLook w:val="04A0" w:firstRow="1" w:lastRow="0" w:firstColumn="1" w:lastColumn="0" w:noHBand="0" w:noVBand="1"/>
            </w:tblPr>
            <w:tblGrid>
              <w:gridCol w:w="8122"/>
              <w:gridCol w:w="992"/>
            </w:tblGrid>
            <w:tr w:rsidR="00200AA0" w:rsidRPr="00A9681D" w14:paraId="5FFCE592" w14:textId="77777777" w:rsidTr="00722D7A">
              <w:trPr>
                <w:trHeight w:val="286"/>
              </w:trPr>
              <w:tc>
                <w:tcPr>
                  <w:tcW w:w="812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22244F8" w14:textId="77777777" w:rsidR="00200AA0" w:rsidRPr="00A9681D" w:rsidRDefault="00200AA0" w:rsidP="00A9681D">
                  <w:pPr>
                    <w:jc w:val="both"/>
                    <w:rPr>
                      <w:rFonts w:cstheme="minorHAnsi"/>
                      <w:b/>
                      <w:bCs/>
                      <w:snapToGrid w:val="0"/>
                      <w:sz w:val="24"/>
                      <w:szCs w:val="24"/>
                      <w:lang w:eastAsia="fr-FR"/>
                    </w:rPr>
                  </w:pPr>
                  <w:r w:rsidRPr="00A9681D">
                    <w:rPr>
                      <w:rFonts w:cstheme="minorHAnsi"/>
                      <w:b/>
                      <w:bCs/>
                      <w:snapToGrid w:val="0"/>
                      <w:sz w:val="24"/>
                      <w:szCs w:val="24"/>
                    </w:rPr>
                    <w:t xml:space="preserve">Critères </w:t>
                  </w:r>
                  <w:r w:rsidR="007B467A" w:rsidRPr="00A9681D">
                    <w:rPr>
                      <w:rFonts w:cstheme="minorHAnsi"/>
                      <w:b/>
                      <w:bCs/>
                      <w:snapToGrid w:val="0"/>
                      <w:sz w:val="24"/>
                      <w:szCs w:val="24"/>
                    </w:rPr>
                    <w:t>d´</w:t>
                  </w:r>
                  <w:r w:rsidR="00003CF1" w:rsidRPr="00A9681D">
                    <w:rPr>
                      <w:rFonts w:cstheme="minorHAnsi"/>
                      <w:b/>
                      <w:bCs/>
                      <w:snapToGrid w:val="0"/>
                      <w:sz w:val="24"/>
                      <w:szCs w:val="24"/>
                    </w:rPr>
                    <w:t>é</w:t>
                  </w:r>
                  <w:r w:rsidR="007B467A" w:rsidRPr="00A9681D">
                    <w:rPr>
                      <w:rFonts w:cstheme="minorHAnsi"/>
                      <w:b/>
                      <w:bCs/>
                      <w:snapToGrid w:val="0"/>
                      <w:sz w:val="24"/>
                      <w:szCs w:val="24"/>
                    </w:rPr>
                    <w:t xml:space="preserve">valuation </w:t>
                  </w:r>
                </w:p>
              </w:tc>
              <w:tc>
                <w:tcPr>
                  <w:tcW w:w="9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7BCC5CC" w14:textId="77777777" w:rsidR="00200AA0" w:rsidRPr="00A9681D" w:rsidRDefault="00200AA0" w:rsidP="00A9681D">
                  <w:pPr>
                    <w:jc w:val="both"/>
                    <w:rPr>
                      <w:rFonts w:cstheme="minorHAnsi"/>
                      <w:b/>
                      <w:bCs/>
                      <w:color w:val="000000"/>
                      <w:sz w:val="24"/>
                      <w:szCs w:val="24"/>
                    </w:rPr>
                  </w:pPr>
                  <w:r w:rsidRPr="00A9681D">
                    <w:rPr>
                      <w:rFonts w:cstheme="minorHAnsi"/>
                      <w:b/>
                      <w:bCs/>
                      <w:color w:val="000000"/>
                      <w:sz w:val="24"/>
                      <w:szCs w:val="24"/>
                    </w:rPr>
                    <w:t>Points</w:t>
                  </w:r>
                </w:p>
              </w:tc>
            </w:tr>
            <w:tr w:rsidR="00200AA0" w:rsidRPr="00A9681D" w14:paraId="37034515" w14:textId="77777777" w:rsidTr="0048306B">
              <w:tc>
                <w:tcPr>
                  <w:tcW w:w="8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3FFF04E" w14:textId="3A5EFEED" w:rsidR="00200AA0" w:rsidRPr="00C35E17" w:rsidRDefault="00200AA0" w:rsidP="00A9681D">
                  <w:pPr>
                    <w:contextualSpacing/>
                    <w:jc w:val="both"/>
                    <w:rPr>
                      <w:rFonts w:eastAsia="Calibri"/>
                      <w:sz w:val="24"/>
                      <w:szCs w:val="24"/>
                      <w:lang w:val="fr-FR"/>
                    </w:rPr>
                  </w:pPr>
                  <w:r w:rsidRPr="00C35E17">
                    <w:rPr>
                      <w:rFonts w:cstheme="minorHAnsi"/>
                      <w:snapToGrid w:val="0"/>
                      <w:sz w:val="24"/>
                      <w:szCs w:val="24"/>
                      <w:lang w:val="fr-FR"/>
                    </w:rPr>
                    <w:t>Le/la soumissionnaire a-t-il/elle</w:t>
                  </w:r>
                  <w:r w:rsidR="00806997" w:rsidRPr="00C35E17">
                    <w:rPr>
                      <w:bCs/>
                      <w:sz w:val="24"/>
                      <w:szCs w:val="24"/>
                      <w:lang w:val="fr-FR"/>
                    </w:rPr>
                    <w:t xml:space="preserve"> </w:t>
                  </w:r>
                  <w:r w:rsidR="009A65D1" w:rsidRPr="00C35E17">
                    <w:rPr>
                      <w:bCs/>
                      <w:sz w:val="24"/>
                      <w:szCs w:val="24"/>
                      <w:lang w:val="fr-FR"/>
                    </w:rPr>
                    <w:t>un</w:t>
                  </w:r>
                  <w:r w:rsidR="00C35E17" w:rsidRPr="00C35E17">
                    <w:rPr>
                      <w:sz w:val="24"/>
                      <w:szCs w:val="24"/>
                      <w:lang w:val="fr-FR"/>
                    </w:rPr>
                    <w:t xml:space="preserve"> diplôme de licence en droits humains des politiques, dans l’environnement juridique ou similaire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CB280C9" w14:textId="00B9240E" w:rsidR="00200AA0" w:rsidRPr="00A9681D" w:rsidRDefault="001C1183" w:rsidP="00A9681D">
                  <w:pPr>
                    <w:jc w:val="both"/>
                    <w:rPr>
                      <w:rFonts w:cstheme="minorHAnsi"/>
                      <w:color w:val="000000"/>
                      <w:sz w:val="24"/>
                      <w:szCs w:val="24"/>
                    </w:rPr>
                  </w:pPr>
                  <w:r w:rsidRPr="00A9681D">
                    <w:rPr>
                      <w:rFonts w:cstheme="minorHAnsi"/>
                      <w:color w:val="000000"/>
                      <w:sz w:val="24"/>
                      <w:szCs w:val="24"/>
                    </w:rPr>
                    <w:t>15</w:t>
                  </w:r>
                </w:p>
              </w:tc>
            </w:tr>
            <w:tr w:rsidR="00C95583" w:rsidRPr="00A9681D" w14:paraId="2601FBCA" w14:textId="77777777" w:rsidTr="0048306B">
              <w:tc>
                <w:tcPr>
                  <w:tcW w:w="8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A1F7890" w14:textId="17B4E5AF" w:rsidR="00C35E17" w:rsidRPr="00C35E17" w:rsidRDefault="00916940" w:rsidP="00C35E17">
                  <w:pPr>
                    <w:spacing w:before="120" w:after="120" w:line="240" w:lineRule="auto"/>
                    <w:jc w:val="both"/>
                    <w:rPr>
                      <w:rFonts w:cs="Times New Roman"/>
                      <w:sz w:val="24"/>
                      <w:szCs w:val="24"/>
                      <w:lang w:val="fr-FR"/>
                    </w:rPr>
                  </w:pPr>
                  <w:r w:rsidRPr="00C35E17">
                    <w:rPr>
                      <w:snapToGrid w:val="0"/>
                      <w:sz w:val="24"/>
                      <w:szCs w:val="24"/>
                      <w:lang w:val="fr-FR"/>
                    </w:rPr>
                    <w:t>Le/la soumissionnaire a-t-il/elle</w:t>
                  </w:r>
                  <w:r w:rsidR="00806997" w:rsidRPr="00C35E17">
                    <w:rPr>
                      <w:bCs/>
                      <w:sz w:val="24"/>
                      <w:szCs w:val="24"/>
                      <w:lang w:val="fr-FR"/>
                    </w:rPr>
                    <w:t xml:space="preserve"> </w:t>
                  </w:r>
                  <w:r w:rsidR="001C1183" w:rsidRPr="00C35E17">
                    <w:rPr>
                      <w:bCs/>
                      <w:sz w:val="24"/>
                      <w:szCs w:val="24"/>
                      <w:lang w:val="fr-FR"/>
                    </w:rPr>
                    <w:t>m</w:t>
                  </w:r>
                  <w:r w:rsidR="001C1183" w:rsidRPr="00C35E17">
                    <w:rPr>
                      <w:sz w:val="24"/>
                      <w:szCs w:val="24"/>
                      <w:lang w:val="fr-FR"/>
                    </w:rPr>
                    <w:t>inimum</w:t>
                  </w:r>
                  <w:r w:rsidR="009A65D1" w:rsidRPr="00C35E17">
                    <w:rPr>
                      <w:sz w:val="24"/>
                      <w:szCs w:val="24"/>
                      <w:lang w:val="fr-FR"/>
                    </w:rPr>
                    <w:t xml:space="preserve"> de </w:t>
                  </w:r>
                  <w:r w:rsidR="00C35E17" w:rsidRPr="00C35E17">
                    <w:rPr>
                      <w:sz w:val="24"/>
                      <w:szCs w:val="24"/>
                      <w:lang w:val="fr-FR"/>
                    </w:rPr>
                    <w:t>8</w:t>
                  </w:r>
                  <w:r w:rsidR="00093D7F">
                    <w:rPr>
                      <w:sz w:val="24"/>
                      <w:szCs w:val="24"/>
                      <w:lang w:val="fr-FR"/>
                    </w:rPr>
                    <w:t xml:space="preserve"> </w:t>
                  </w:r>
                  <w:r w:rsidR="00C35E17" w:rsidRPr="00C35E17">
                    <w:rPr>
                      <w:sz w:val="24"/>
                      <w:szCs w:val="24"/>
                      <w:lang w:val="fr-FR"/>
                    </w:rPr>
                    <w:t xml:space="preserve">ans </w:t>
                  </w:r>
                  <w:r w:rsidR="009A65D1" w:rsidRPr="00C35E17">
                    <w:rPr>
                      <w:sz w:val="24"/>
                      <w:szCs w:val="24"/>
                      <w:lang w:val="fr-FR"/>
                    </w:rPr>
                    <w:t>d'expérience</w:t>
                  </w:r>
                  <w:r w:rsidR="00C35E17" w:rsidRPr="00C35E17">
                    <w:rPr>
                      <w:rFonts w:cs="Times New Roman"/>
                      <w:sz w:val="24"/>
                      <w:szCs w:val="24"/>
                      <w:lang w:val="fr-FR"/>
                    </w:rPr>
                    <w:t xml:space="preserve"> dans le domaine des droits humains, des politiques et lois liées au VIH au niveau International et National ? 10pts</w:t>
                  </w:r>
                </w:p>
                <w:p w14:paraId="0C404839" w14:textId="34089CB7" w:rsidR="00C35E17" w:rsidRPr="00C35E17" w:rsidRDefault="00C35E17" w:rsidP="00C35E17">
                  <w:pPr>
                    <w:spacing w:before="120" w:after="120" w:line="240" w:lineRule="auto"/>
                    <w:jc w:val="both"/>
                    <w:rPr>
                      <w:rFonts w:cs="Times New Roman"/>
                      <w:sz w:val="24"/>
                      <w:szCs w:val="24"/>
                      <w:lang w:val="fr-FR"/>
                    </w:rPr>
                  </w:pPr>
                  <w:r w:rsidRPr="00C35E17">
                    <w:rPr>
                      <w:snapToGrid w:val="0"/>
                      <w:sz w:val="24"/>
                      <w:szCs w:val="24"/>
                      <w:lang w:val="fr-FR"/>
                    </w:rPr>
                    <w:t>Le/la soumissionnaire a-t-il/elle</w:t>
                  </w:r>
                  <w:r w:rsidRPr="00C35E17">
                    <w:rPr>
                      <w:bCs/>
                      <w:sz w:val="24"/>
                      <w:szCs w:val="24"/>
                      <w:lang w:val="fr-FR"/>
                    </w:rPr>
                    <w:t xml:space="preserve"> m</w:t>
                  </w:r>
                  <w:r w:rsidRPr="00C35E17">
                    <w:rPr>
                      <w:sz w:val="24"/>
                      <w:szCs w:val="24"/>
                      <w:lang w:val="fr-FR"/>
                    </w:rPr>
                    <w:t>inimum de 8 ans d'expérience</w:t>
                  </w:r>
                  <w:r w:rsidRPr="00C35E17">
                    <w:rPr>
                      <w:rFonts w:cs="Times New Roman"/>
                      <w:sz w:val="24"/>
                      <w:szCs w:val="24"/>
                      <w:lang w:val="fr-FR"/>
                    </w:rPr>
                    <w:t xml:space="preserve"> dans le domaine de l’environnement juridique congolais axé sur :</w:t>
                  </w:r>
                </w:p>
                <w:p w14:paraId="191F674F" w14:textId="77777777" w:rsidR="00C35E17" w:rsidRPr="00C35E17" w:rsidRDefault="00C35E17" w:rsidP="00C35E17">
                  <w:pPr>
                    <w:numPr>
                      <w:ilvl w:val="1"/>
                      <w:numId w:val="40"/>
                    </w:numPr>
                    <w:autoSpaceDE w:val="0"/>
                    <w:autoSpaceDN w:val="0"/>
                    <w:adjustRightInd w:val="0"/>
                    <w:spacing w:before="120" w:after="120" w:line="240" w:lineRule="auto"/>
                    <w:ind w:left="1434" w:hanging="357"/>
                    <w:contextualSpacing/>
                    <w:jc w:val="both"/>
                    <w:rPr>
                      <w:rFonts w:cs="Times New Roman"/>
                      <w:sz w:val="24"/>
                      <w:szCs w:val="24"/>
                    </w:rPr>
                  </w:pPr>
                  <w:r w:rsidRPr="00C35E17">
                    <w:rPr>
                      <w:rFonts w:cs="Times New Roman"/>
                      <w:sz w:val="24"/>
                      <w:szCs w:val="24"/>
                    </w:rPr>
                    <w:t>Droits humains et Genre</w:t>
                  </w:r>
                </w:p>
                <w:p w14:paraId="64CB08CE" w14:textId="6E94A302" w:rsidR="00C35E17" w:rsidRPr="00C35E17" w:rsidRDefault="00C35E17" w:rsidP="00C35E17">
                  <w:pPr>
                    <w:numPr>
                      <w:ilvl w:val="1"/>
                      <w:numId w:val="40"/>
                    </w:numPr>
                    <w:autoSpaceDE w:val="0"/>
                    <w:autoSpaceDN w:val="0"/>
                    <w:adjustRightInd w:val="0"/>
                    <w:spacing w:before="120" w:after="120" w:line="240" w:lineRule="auto"/>
                    <w:ind w:left="1434" w:hanging="357"/>
                    <w:contextualSpacing/>
                    <w:jc w:val="both"/>
                    <w:rPr>
                      <w:rFonts w:cs="Times New Roman"/>
                      <w:sz w:val="24"/>
                      <w:szCs w:val="24"/>
                    </w:rPr>
                  </w:pPr>
                  <w:r w:rsidRPr="00C35E17">
                    <w:rPr>
                      <w:rFonts w:cs="Times New Roman"/>
                      <w:sz w:val="24"/>
                      <w:szCs w:val="24"/>
                    </w:rPr>
                    <w:t xml:space="preserve">Populations clés; </w:t>
                  </w:r>
                </w:p>
                <w:p w14:paraId="5C1DAF22" w14:textId="77777777" w:rsidR="00C35E17" w:rsidRPr="00C35E17" w:rsidRDefault="00C35E17" w:rsidP="00C35E17">
                  <w:pPr>
                    <w:numPr>
                      <w:ilvl w:val="1"/>
                      <w:numId w:val="40"/>
                    </w:numPr>
                    <w:autoSpaceDE w:val="0"/>
                    <w:autoSpaceDN w:val="0"/>
                    <w:adjustRightInd w:val="0"/>
                    <w:spacing w:before="120" w:after="120" w:line="240" w:lineRule="auto"/>
                    <w:ind w:left="1434" w:hanging="357"/>
                    <w:contextualSpacing/>
                    <w:jc w:val="both"/>
                    <w:rPr>
                      <w:rFonts w:cs="Times New Roman"/>
                      <w:sz w:val="24"/>
                      <w:szCs w:val="24"/>
                      <w:lang w:val="fr-FR"/>
                    </w:rPr>
                  </w:pPr>
                  <w:r w:rsidRPr="00C35E17">
                    <w:rPr>
                      <w:rFonts w:cs="Times New Roman"/>
                      <w:sz w:val="24"/>
                      <w:szCs w:val="24"/>
                      <w:lang w:val="fr-FR"/>
                    </w:rPr>
                    <w:t xml:space="preserve">VSBG (environnement favorable aux personnes vivant avec le VIH, Droits et Genre) ; </w:t>
                  </w:r>
                </w:p>
                <w:p w14:paraId="79D4A58E" w14:textId="77777777" w:rsidR="00C35E17" w:rsidRPr="00C35E17" w:rsidRDefault="00C35E17" w:rsidP="00C35E17">
                  <w:pPr>
                    <w:numPr>
                      <w:ilvl w:val="1"/>
                      <w:numId w:val="40"/>
                    </w:numPr>
                    <w:autoSpaceDE w:val="0"/>
                    <w:autoSpaceDN w:val="0"/>
                    <w:adjustRightInd w:val="0"/>
                    <w:spacing w:before="120" w:after="120" w:line="240" w:lineRule="auto"/>
                    <w:ind w:left="1434" w:hanging="357"/>
                    <w:contextualSpacing/>
                    <w:jc w:val="both"/>
                    <w:rPr>
                      <w:rFonts w:cs="Times New Roman"/>
                      <w:sz w:val="24"/>
                      <w:szCs w:val="24"/>
                    </w:rPr>
                  </w:pPr>
                  <w:r w:rsidRPr="00C35E17">
                    <w:rPr>
                      <w:rFonts w:cs="Times New Roman"/>
                      <w:sz w:val="24"/>
                      <w:szCs w:val="24"/>
                    </w:rPr>
                    <w:t xml:space="preserve">Prévention à VIH </w:t>
                  </w:r>
                </w:p>
                <w:p w14:paraId="6DE0429A" w14:textId="2BC2D2AB" w:rsidR="00C35E17" w:rsidRPr="00C35E17" w:rsidRDefault="00C35E17" w:rsidP="00C35E17">
                  <w:pPr>
                    <w:numPr>
                      <w:ilvl w:val="1"/>
                      <w:numId w:val="40"/>
                    </w:numPr>
                    <w:autoSpaceDE w:val="0"/>
                    <w:autoSpaceDN w:val="0"/>
                    <w:adjustRightInd w:val="0"/>
                    <w:spacing w:before="120" w:after="120" w:line="240" w:lineRule="auto"/>
                    <w:ind w:left="1434" w:hanging="357"/>
                    <w:contextualSpacing/>
                    <w:jc w:val="both"/>
                    <w:rPr>
                      <w:rFonts w:cs="Times New Roman"/>
                      <w:sz w:val="24"/>
                      <w:szCs w:val="24"/>
                    </w:rPr>
                  </w:pPr>
                  <w:r w:rsidRPr="00C35E17">
                    <w:rPr>
                      <w:rFonts w:cs="Times New Roman"/>
                      <w:sz w:val="24"/>
                      <w:szCs w:val="24"/>
                    </w:rPr>
                    <w:t>Gestion du programme ?15 pts</w:t>
                  </w:r>
                </w:p>
                <w:p w14:paraId="137E1AF6" w14:textId="6C18BBCA" w:rsidR="00C95583" w:rsidRPr="00C35E17" w:rsidRDefault="009A65D1" w:rsidP="00A9681D">
                  <w:pPr>
                    <w:spacing w:after="0" w:line="240" w:lineRule="auto"/>
                    <w:contextualSpacing/>
                    <w:jc w:val="both"/>
                    <w:rPr>
                      <w:bCs/>
                      <w:sz w:val="24"/>
                      <w:szCs w:val="24"/>
                      <w:lang w:val="fr-FR"/>
                    </w:rPr>
                  </w:pPr>
                  <w:r w:rsidRPr="00C35E17">
                    <w:rPr>
                      <w:sz w:val="24"/>
                      <w:szCs w:val="24"/>
                      <w:lang w:val="fr-FR"/>
                    </w:rPr>
                    <w:t xml:space="preserve">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7DD0B28" w14:textId="6925A657" w:rsidR="00C95583" w:rsidRPr="00A9681D" w:rsidRDefault="001C1183" w:rsidP="00A9681D">
                  <w:pPr>
                    <w:jc w:val="both"/>
                    <w:rPr>
                      <w:rFonts w:cstheme="minorHAnsi"/>
                      <w:color w:val="000000"/>
                      <w:sz w:val="24"/>
                      <w:szCs w:val="24"/>
                      <w:lang w:val="fr-FR"/>
                    </w:rPr>
                  </w:pPr>
                  <w:r w:rsidRPr="00A9681D">
                    <w:rPr>
                      <w:rFonts w:cstheme="minorHAnsi"/>
                      <w:color w:val="000000"/>
                      <w:sz w:val="24"/>
                      <w:szCs w:val="24"/>
                      <w:lang w:val="fr-FR"/>
                    </w:rPr>
                    <w:t>25</w:t>
                  </w:r>
                </w:p>
              </w:tc>
            </w:tr>
            <w:tr w:rsidR="009A65D1" w:rsidRPr="00A9681D" w14:paraId="4F070E22" w14:textId="77777777" w:rsidTr="00EC15CE">
              <w:trPr>
                <w:trHeight w:val="529"/>
              </w:trPr>
              <w:tc>
                <w:tcPr>
                  <w:tcW w:w="8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074533F" w14:textId="77777777" w:rsidR="009A65D1" w:rsidRPr="00A9681D" w:rsidRDefault="009A65D1" w:rsidP="00A9681D">
                  <w:pPr>
                    <w:spacing w:line="240" w:lineRule="auto"/>
                    <w:jc w:val="both"/>
                    <w:rPr>
                      <w:rFonts w:cstheme="minorHAnsi"/>
                      <w:snapToGrid w:val="0"/>
                      <w:sz w:val="24"/>
                      <w:szCs w:val="24"/>
                      <w:lang w:val="fr-FR"/>
                    </w:rPr>
                  </w:pPr>
                  <w:r w:rsidRPr="00A9681D">
                    <w:rPr>
                      <w:rFonts w:cstheme="minorHAnsi"/>
                      <w:snapToGrid w:val="0"/>
                      <w:sz w:val="24"/>
                      <w:szCs w:val="24"/>
                      <w:lang w:val="fr-FR"/>
                    </w:rPr>
                    <w:t xml:space="preserve">L´approche méthodologique proposé est-elle claire et appropriée aux produits décrits/attendus dans les termes de référence ?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9AA8D99" w14:textId="77777777" w:rsidR="009A65D1" w:rsidRPr="00A9681D" w:rsidRDefault="009A65D1" w:rsidP="00A9681D">
                  <w:pPr>
                    <w:jc w:val="both"/>
                    <w:rPr>
                      <w:rFonts w:cstheme="minorHAnsi"/>
                      <w:color w:val="000000"/>
                      <w:sz w:val="24"/>
                      <w:szCs w:val="24"/>
                    </w:rPr>
                  </w:pPr>
                  <w:r w:rsidRPr="00A9681D">
                    <w:rPr>
                      <w:rFonts w:cstheme="minorHAnsi"/>
                      <w:color w:val="000000"/>
                      <w:sz w:val="24"/>
                      <w:szCs w:val="24"/>
                    </w:rPr>
                    <w:t>30</w:t>
                  </w:r>
                </w:p>
              </w:tc>
            </w:tr>
            <w:tr w:rsidR="009A65D1" w:rsidRPr="00B066ED" w14:paraId="1E35F2D1" w14:textId="77777777" w:rsidTr="00EC15CE">
              <w:trPr>
                <w:trHeight w:val="682"/>
              </w:trPr>
              <w:tc>
                <w:tcPr>
                  <w:tcW w:w="8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CB6093D" w14:textId="77777777" w:rsidR="009A65D1" w:rsidRPr="00A9681D" w:rsidRDefault="009A65D1" w:rsidP="00A9681D">
                  <w:pPr>
                    <w:spacing w:line="240" w:lineRule="auto"/>
                    <w:jc w:val="both"/>
                    <w:rPr>
                      <w:snapToGrid w:val="0"/>
                      <w:sz w:val="24"/>
                      <w:szCs w:val="24"/>
                      <w:lang w:val="fr-FR"/>
                    </w:rPr>
                  </w:pPr>
                  <w:r w:rsidRPr="00A9681D">
                    <w:rPr>
                      <w:snapToGrid w:val="0"/>
                      <w:sz w:val="24"/>
                      <w:szCs w:val="24"/>
                      <w:lang w:val="fr-FR"/>
                    </w:rPr>
                    <w:t>Le chronogramme/plan de travail proposé est-il cohérent et réaliste pour garantir la réalisation effective des principaux livrables attendus de la mission comme explicité dans les TDR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E8D4FA9" w14:textId="31AF7985" w:rsidR="009A65D1" w:rsidRPr="00A9681D" w:rsidRDefault="00CD6652" w:rsidP="00A9681D">
                  <w:pPr>
                    <w:jc w:val="both"/>
                    <w:rPr>
                      <w:rFonts w:cstheme="minorHAnsi"/>
                      <w:color w:val="000000"/>
                      <w:sz w:val="24"/>
                      <w:szCs w:val="24"/>
                      <w:lang w:val="fr-FR"/>
                    </w:rPr>
                  </w:pPr>
                  <w:r>
                    <w:rPr>
                      <w:rFonts w:cstheme="minorHAnsi"/>
                      <w:color w:val="000000"/>
                      <w:sz w:val="24"/>
                      <w:szCs w:val="24"/>
                      <w:lang w:val="fr-FR"/>
                    </w:rPr>
                    <w:t>3</w:t>
                  </w:r>
                  <w:r w:rsidR="009A65D1" w:rsidRPr="00A9681D">
                    <w:rPr>
                      <w:rFonts w:cstheme="minorHAnsi"/>
                      <w:color w:val="000000"/>
                      <w:sz w:val="24"/>
                      <w:szCs w:val="24"/>
                      <w:lang w:val="fr-FR"/>
                    </w:rPr>
                    <w:t>0</w:t>
                  </w:r>
                </w:p>
              </w:tc>
            </w:tr>
            <w:tr w:rsidR="0018325D" w:rsidRPr="00B066ED" w14:paraId="0EAA2C76" w14:textId="77777777" w:rsidTr="00760BB3">
              <w:trPr>
                <w:trHeight w:val="241"/>
              </w:trPr>
              <w:tc>
                <w:tcPr>
                  <w:tcW w:w="8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6C4C47C" w14:textId="77777777" w:rsidR="0018325D" w:rsidRPr="00A9681D" w:rsidRDefault="0018325D" w:rsidP="00A9681D">
                  <w:pPr>
                    <w:jc w:val="both"/>
                    <w:rPr>
                      <w:rFonts w:cstheme="minorHAnsi"/>
                      <w:b/>
                      <w:bCs/>
                      <w:snapToGrid w:val="0"/>
                      <w:sz w:val="24"/>
                      <w:szCs w:val="24"/>
                      <w:lang w:val="fr-FR"/>
                    </w:rPr>
                  </w:pPr>
                  <w:r w:rsidRPr="00A9681D">
                    <w:rPr>
                      <w:rFonts w:cstheme="minorHAnsi"/>
                      <w:b/>
                      <w:bCs/>
                      <w:snapToGrid w:val="0"/>
                      <w:sz w:val="24"/>
                      <w:szCs w:val="24"/>
                      <w:lang w:val="fr-FR"/>
                    </w:rPr>
                    <w:t xml:space="preserve">Total note proposition technique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5B2927A" w14:textId="77777777" w:rsidR="0018325D" w:rsidRPr="00A9681D" w:rsidRDefault="0018325D" w:rsidP="00A9681D">
                  <w:pPr>
                    <w:jc w:val="both"/>
                    <w:rPr>
                      <w:rFonts w:cstheme="minorHAnsi"/>
                      <w:b/>
                      <w:bCs/>
                      <w:color w:val="000000"/>
                      <w:sz w:val="24"/>
                      <w:szCs w:val="24"/>
                      <w:lang w:val="fr-FR"/>
                    </w:rPr>
                  </w:pPr>
                  <w:r w:rsidRPr="00A9681D">
                    <w:rPr>
                      <w:rFonts w:cstheme="minorHAnsi"/>
                      <w:b/>
                      <w:bCs/>
                      <w:color w:val="000000"/>
                      <w:sz w:val="24"/>
                      <w:szCs w:val="24"/>
                      <w:lang w:val="fr-FR"/>
                    </w:rPr>
                    <w:t>100</w:t>
                  </w:r>
                </w:p>
              </w:tc>
            </w:tr>
          </w:tbl>
          <w:p w14:paraId="3178720D" w14:textId="77777777" w:rsidR="003230F4" w:rsidRPr="00A9681D" w:rsidRDefault="003230F4" w:rsidP="00A9681D">
            <w:pPr>
              <w:jc w:val="both"/>
              <w:rPr>
                <w:rFonts w:eastAsia="Times New Roman" w:cstheme="minorHAnsi"/>
                <w:bCs/>
                <w:sz w:val="24"/>
                <w:szCs w:val="24"/>
                <w:lang w:val="fr-FR" w:eastAsia="rw-RW"/>
              </w:rPr>
            </w:pPr>
          </w:p>
          <w:p w14:paraId="74BC25A0" w14:textId="54EE60A2" w:rsidR="00E41813" w:rsidRPr="00A9681D" w:rsidRDefault="00E41813" w:rsidP="00A9681D">
            <w:pPr>
              <w:jc w:val="both"/>
              <w:rPr>
                <w:rFonts w:cstheme="minorHAnsi"/>
                <w:b/>
                <w:sz w:val="24"/>
                <w:szCs w:val="24"/>
                <w:lang w:val="fr-FR"/>
              </w:rPr>
            </w:pPr>
            <w:r w:rsidRPr="00A9681D">
              <w:rPr>
                <w:rFonts w:cstheme="minorHAnsi"/>
                <w:b/>
                <w:sz w:val="24"/>
                <w:szCs w:val="24"/>
                <w:lang w:val="fr-FR"/>
              </w:rPr>
              <w:t>Seront jugées qualifiées, les propositions techniques qui obtiendront 70% de la note maximale de 100 points ; cette note technique sera pondérée a 70%.</w:t>
            </w:r>
          </w:p>
          <w:p w14:paraId="5E712EC8" w14:textId="77777777" w:rsidR="00BB6AA4" w:rsidRPr="00A9681D" w:rsidRDefault="00BB6AA4" w:rsidP="00A9681D">
            <w:pPr>
              <w:jc w:val="both"/>
              <w:rPr>
                <w:rFonts w:cstheme="minorHAnsi"/>
                <w:b/>
                <w:i/>
                <w:sz w:val="24"/>
                <w:szCs w:val="24"/>
                <w:lang w:val="fr-FR"/>
              </w:rPr>
            </w:pPr>
          </w:p>
          <w:p w14:paraId="22B54198" w14:textId="4F05F036" w:rsidR="00722D7A" w:rsidRPr="00A9681D" w:rsidRDefault="00BB6AA4" w:rsidP="00A9681D">
            <w:pPr>
              <w:jc w:val="both"/>
              <w:rPr>
                <w:rFonts w:cstheme="minorHAnsi"/>
                <w:b/>
                <w:i/>
                <w:sz w:val="24"/>
                <w:szCs w:val="24"/>
                <w:lang w:val="fr-FR"/>
              </w:rPr>
            </w:pPr>
            <w:r w:rsidRPr="00A9681D">
              <w:rPr>
                <w:rFonts w:cstheme="minorHAnsi"/>
                <w:b/>
                <w:i/>
                <w:sz w:val="24"/>
                <w:szCs w:val="24"/>
                <w:lang w:val="fr-FR"/>
              </w:rPr>
              <w:t>Seulement les candidats ayant obtenu la note minimale de 70/100 à l´évaluation technique seront considérés pour l’évaluation financière.</w:t>
            </w:r>
          </w:p>
          <w:p w14:paraId="6828A9BE" w14:textId="77777777" w:rsidR="00722D7A" w:rsidRPr="00A9681D" w:rsidRDefault="00722D7A" w:rsidP="00A9681D">
            <w:pPr>
              <w:jc w:val="both"/>
              <w:rPr>
                <w:rFonts w:cstheme="minorHAnsi"/>
                <w:b/>
                <w:i/>
                <w:sz w:val="24"/>
                <w:szCs w:val="24"/>
                <w:lang w:val="fr-FR"/>
              </w:rPr>
            </w:pPr>
          </w:p>
          <w:p w14:paraId="1D2A38A6" w14:textId="77777777" w:rsidR="00E41813" w:rsidRPr="00A9681D" w:rsidRDefault="00E41813" w:rsidP="00A9681D">
            <w:pPr>
              <w:numPr>
                <w:ilvl w:val="0"/>
                <w:numId w:val="1"/>
              </w:numPr>
              <w:contextualSpacing/>
              <w:jc w:val="both"/>
              <w:rPr>
                <w:rFonts w:eastAsia="Times New Roman" w:cstheme="minorHAnsi"/>
                <w:i/>
                <w:sz w:val="24"/>
                <w:szCs w:val="24"/>
                <w:u w:val="single"/>
                <w:lang w:eastAsia="rw-RW"/>
              </w:rPr>
            </w:pPr>
            <w:r w:rsidRPr="00A9681D">
              <w:rPr>
                <w:rFonts w:eastAsia="Times New Roman" w:cstheme="minorHAnsi"/>
                <w:i/>
                <w:sz w:val="24"/>
                <w:szCs w:val="24"/>
                <w:u w:val="single"/>
                <w:lang w:eastAsia="rw-RW"/>
              </w:rPr>
              <w:t>Les propositions financières</w:t>
            </w:r>
          </w:p>
          <w:p w14:paraId="77CBFEA9" w14:textId="77777777" w:rsidR="00E41813" w:rsidRPr="00A9681D" w:rsidRDefault="00E41813" w:rsidP="00A9681D">
            <w:pPr>
              <w:jc w:val="both"/>
              <w:rPr>
                <w:rFonts w:eastAsia="Times New Roman" w:cstheme="minorHAnsi"/>
                <w:bCs/>
                <w:sz w:val="24"/>
                <w:szCs w:val="24"/>
                <w:lang w:eastAsia="rw-RW"/>
              </w:rPr>
            </w:pPr>
          </w:p>
          <w:p w14:paraId="518B9180" w14:textId="77777777" w:rsidR="00E41813" w:rsidRPr="00A9681D" w:rsidRDefault="00E41813" w:rsidP="00A9681D">
            <w:pPr>
              <w:jc w:val="both"/>
              <w:rPr>
                <w:rFonts w:eastAsia="Times New Roman" w:cstheme="minorHAnsi"/>
                <w:sz w:val="24"/>
                <w:szCs w:val="24"/>
                <w:lang w:val="fr-FR" w:eastAsia="rw-RW"/>
              </w:rPr>
            </w:pPr>
            <w:r w:rsidRPr="00A9681D">
              <w:rPr>
                <w:rFonts w:eastAsia="Times New Roman" w:cstheme="minorHAnsi"/>
                <w:sz w:val="24"/>
                <w:szCs w:val="24"/>
                <w:lang w:val="fr-FR" w:eastAsia="rw-RW"/>
              </w:rPr>
              <w:t>Dans une deuxième étape du processus d’évaluation, les enveloppes financières seront ouvertes et les offres financières comparées ; une note financière sera calculée pour chaque proposition sur la base de la formule :</w:t>
            </w:r>
          </w:p>
          <w:p w14:paraId="7259C958" w14:textId="77777777" w:rsidR="0056423A" w:rsidRPr="00A9681D" w:rsidRDefault="0056423A" w:rsidP="00A9681D">
            <w:pPr>
              <w:jc w:val="both"/>
              <w:rPr>
                <w:rFonts w:eastAsia="Times New Roman" w:cstheme="minorHAnsi"/>
                <w:sz w:val="24"/>
                <w:szCs w:val="24"/>
                <w:lang w:val="fr-FR" w:eastAsia="rw-RW"/>
              </w:rPr>
            </w:pPr>
          </w:p>
          <w:p w14:paraId="798E19BE" w14:textId="77777777" w:rsidR="00E41813" w:rsidRPr="00A9681D" w:rsidRDefault="00E41813" w:rsidP="00A9681D">
            <w:pPr>
              <w:pStyle w:val="Paragraphedeliste"/>
              <w:numPr>
                <w:ilvl w:val="0"/>
                <w:numId w:val="13"/>
              </w:numPr>
              <w:jc w:val="both"/>
              <w:rPr>
                <w:rFonts w:eastAsia="Times New Roman" w:cstheme="minorHAnsi"/>
                <w:b/>
                <w:i/>
                <w:sz w:val="24"/>
                <w:szCs w:val="24"/>
                <w:lang w:val="fr-FR" w:eastAsia="rw-RW"/>
              </w:rPr>
            </w:pPr>
            <w:r w:rsidRPr="00A9681D">
              <w:rPr>
                <w:rFonts w:eastAsia="Times New Roman" w:cstheme="minorHAnsi"/>
                <w:b/>
                <w:i/>
                <w:sz w:val="24"/>
                <w:szCs w:val="24"/>
                <w:lang w:val="fr-FR" w:eastAsia="rw-RW"/>
              </w:rPr>
              <w:t>Note financière A = [(Offre financière la moins disante)/Offre financière de A] x 30</w:t>
            </w:r>
          </w:p>
          <w:p w14:paraId="5B7E9A10" w14:textId="77777777" w:rsidR="00E41813" w:rsidRPr="00A9681D" w:rsidRDefault="00E41813" w:rsidP="00A9681D">
            <w:pPr>
              <w:jc w:val="both"/>
              <w:rPr>
                <w:rFonts w:eastAsia="Times New Roman" w:cstheme="minorHAnsi"/>
                <w:b/>
                <w:i/>
                <w:sz w:val="24"/>
                <w:szCs w:val="24"/>
                <w:u w:val="single"/>
                <w:lang w:val="fr-FR" w:eastAsia="rw-RW"/>
              </w:rPr>
            </w:pPr>
          </w:p>
          <w:p w14:paraId="22E94463" w14:textId="77777777" w:rsidR="00E41813" w:rsidRPr="00A9681D" w:rsidRDefault="00E41813" w:rsidP="00A9681D">
            <w:pPr>
              <w:jc w:val="both"/>
              <w:rPr>
                <w:rFonts w:eastAsia="Times New Roman" w:cstheme="minorHAnsi"/>
                <w:b/>
                <w:sz w:val="24"/>
                <w:szCs w:val="24"/>
                <w:lang w:val="fr-FR" w:eastAsia="rw-RW"/>
              </w:rPr>
            </w:pPr>
            <w:r w:rsidRPr="00A9681D">
              <w:rPr>
                <w:rFonts w:eastAsia="Times New Roman" w:cstheme="minorHAnsi"/>
                <w:b/>
                <w:sz w:val="24"/>
                <w:szCs w:val="24"/>
                <w:lang w:val="fr-FR" w:eastAsia="rw-RW"/>
              </w:rPr>
              <w:t>Le/la Consultant (e) avec le cumul de notes (Technique + Financière) le plus élevé sera retenu pour le contrat.</w:t>
            </w:r>
          </w:p>
          <w:p w14:paraId="69F14502" w14:textId="77777777" w:rsidR="00E41813" w:rsidRPr="00A9681D" w:rsidRDefault="00E41813" w:rsidP="00A9681D">
            <w:pPr>
              <w:jc w:val="both"/>
              <w:rPr>
                <w:rFonts w:cstheme="minorHAnsi"/>
                <w:b/>
                <w:i/>
                <w:sz w:val="24"/>
                <w:szCs w:val="24"/>
                <w:lang w:val="fr-FR"/>
              </w:rPr>
            </w:pPr>
          </w:p>
          <w:p w14:paraId="395C21C5" w14:textId="17276058" w:rsidR="00722D7A" w:rsidRPr="00A9681D" w:rsidRDefault="00722D7A" w:rsidP="00A9681D">
            <w:pPr>
              <w:jc w:val="both"/>
              <w:rPr>
                <w:rFonts w:eastAsia="Times New Roman"/>
                <w:bCs/>
                <w:sz w:val="24"/>
                <w:szCs w:val="24"/>
                <w:lang w:val="fr-FR" w:eastAsia="rw-RW"/>
              </w:rPr>
            </w:pPr>
            <w:r w:rsidRPr="00A9681D">
              <w:rPr>
                <w:rFonts w:eastAsia="Times New Roman"/>
                <w:bCs/>
                <w:sz w:val="24"/>
                <w:szCs w:val="24"/>
                <w:lang w:val="fr-FR" w:eastAsia="rw-RW"/>
              </w:rPr>
              <w:t>Le/la Consultant(e) fait sa proposition financière suivant le Tableau des coûts dans l´Annexe II (Lettre de soumission au PNUD). Il doit proposer un montant forfaitaire et présenter</w:t>
            </w:r>
            <w:r w:rsidRPr="00A9681D">
              <w:rPr>
                <w:rFonts w:eastAsia="Times New Roman"/>
                <w:bCs/>
                <w:color w:val="00B050"/>
                <w:sz w:val="24"/>
                <w:szCs w:val="24"/>
                <w:lang w:val="fr-FR" w:eastAsia="rw-RW"/>
              </w:rPr>
              <w:t>,</w:t>
            </w:r>
            <w:r w:rsidRPr="00A9681D">
              <w:rPr>
                <w:rFonts w:eastAsia="Times New Roman"/>
                <w:bCs/>
                <w:sz w:val="24"/>
                <w:szCs w:val="24"/>
                <w:lang w:val="fr-FR" w:eastAsia="rw-RW"/>
              </w:rPr>
              <w:t xml:space="preserve"> dans le Tableau des coûts</w:t>
            </w:r>
            <w:r w:rsidRPr="00A9681D">
              <w:rPr>
                <w:rFonts w:eastAsia="Times New Roman"/>
                <w:bCs/>
                <w:color w:val="00B050"/>
                <w:sz w:val="24"/>
                <w:szCs w:val="24"/>
                <w:lang w:val="fr-FR" w:eastAsia="rw-RW"/>
              </w:rPr>
              <w:t>,</w:t>
            </w:r>
            <w:r w:rsidRPr="00A9681D">
              <w:rPr>
                <w:rFonts w:eastAsia="Times New Roman"/>
                <w:bCs/>
                <w:sz w:val="24"/>
                <w:szCs w:val="24"/>
                <w:lang w:val="fr-FR" w:eastAsia="rw-RW"/>
              </w:rPr>
              <w:t xml:space="preserve"> la ventilation de ce montant forfaitaire.</w:t>
            </w:r>
          </w:p>
          <w:p w14:paraId="1E885092" w14:textId="77777777" w:rsidR="00722D7A" w:rsidRPr="00A9681D" w:rsidRDefault="00722D7A" w:rsidP="00A9681D">
            <w:pPr>
              <w:jc w:val="both"/>
              <w:rPr>
                <w:rFonts w:eastAsia="Times New Roman"/>
                <w:bCs/>
                <w:sz w:val="24"/>
                <w:szCs w:val="24"/>
                <w:lang w:val="fr-FR" w:eastAsia="rw-RW"/>
              </w:rPr>
            </w:pPr>
          </w:p>
          <w:p w14:paraId="67F13CA9" w14:textId="481B65BD" w:rsidR="00443E94" w:rsidRPr="00A9681D" w:rsidRDefault="00722D7A" w:rsidP="00A9681D">
            <w:pPr>
              <w:jc w:val="both"/>
              <w:rPr>
                <w:rFonts w:eastAsia="Times New Roman"/>
                <w:bCs/>
                <w:sz w:val="24"/>
                <w:szCs w:val="24"/>
                <w:lang w:val="fr-FR" w:eastAsia="rw-RW"/>
              </w:rPr>
            </w:pPr>
            <w:r w:rsidRPr="00A9681D">
              <w:rPr>
                <w:rFonts w:eastAsia="Times New Roman"/>
                <w:bCs/>
                <w:sz w:val="24"/>
                <w:szCs w:val="24"/>
                <w:lang w:val="fr-FR" w:eastAsia="rw-RW"/>
              </w:rPr>
              <w:t>Le/la consultant/e devra inclure tous les frais lui permettant d’exécuter la mission suivant la durée prévue. Les paiements seront effectués sur la base de la production des livrables tels que mentionné dans la Section 3 – Livrables et Tranches de Paiement.</w:t>
            </w:r>
          </w:p>
        </w:tc>
      </w:tr>
    </w:tbl>
    <w:p w14:paraId="1FCF716F" w14:textId="77777777" w:rsidR="00976D3C" w:rsidRPr="00A9681D" w:rsidRDefault="00976D3C" w:rsidP="00A9681D">
      <w:pPr>
        <w:jc w:val="both"/>
        <w:rPr>
          <w:rFonts w:cstheme="minorHAnsi"/>
          <w:b/>
          <w:sz w:val="24"/>
          <w:szCs w:val="24"/>
          <w:lang w:val="fr-FR"/>
        </w:rPr>
      </w:pPr>
    </w:p>
    <w:p w14:paraId="4A14E738" w14:textId="77777777" w:rsidR="00C3053C" w:rsidRPr="00A9681D" w:rsidRDefault="00393024" w:rsidP="00A9681D">
      <w:pPr>
        <w:jc w:val="both"/>
        <w:rPr>
          <w:rFonts w:cstheme="minorHAnsi"/>
          <w:b/>
          <w:sz w:val="24"/>
          <w:szCs w:val="24"/>
          <w:lang w:val="fr-FR"/>
        </w:rPr>
      </w:pPr>
      <w:r w:rsidRPr="00A9681D">
        <w:rPr>
          <w:rFonts w:cstheme="minorHAnsi"/>
          <w:b/>
          <w:sz w:val="24"/>
          <w:szCs w:val="24"/>
        </w:rPr>
        <w:t>8</w:t>
      </w:r>
      <w:r w:rsidR="00C3053C" w:rsidRPr="00A9681D">
        <w:rPr>
          <w:rFonts w:cstheme="minorHAnsi"/>
          <w:b/>
          <w:sz w:val="24"/>
          <w:szCs w:val="24"/>
        </w:rPr>
        <w:t xml:space="preserve">. </w:t>
      </w:r>
      <w:r w:rsidR="00C3053C" w:rsidRPr="00A9681D">
        <w:rPr>
          <w:rFonts w:eastAsia="Calibri" w:cstheme="minorHAnsi"/>
          <w:b/>
          <w:sz w:val="24"/>
          <w:szCs w:val="24"/>
          <w:lang w:val="fr-FR"/>
        </w:rPr>
        <w:t>Autres informations pertinentes</w:t>
      </w:r>
    </w:p>
    <w:tbl>
      <w:tblPr>
        <w:tblStyle w:val="Grilledutableau"/>
        <w:tblW w:w="0" w:type="auto"/>
        <w:tblLook w:val="04A0" w:firstRow="1" w:lastRow="0" w:firstColumn="1" w:lastColumn="0" w:noHBand="0" w:noVBand="1"/>
      </w:tblPr>
      <w:tblGrid>
        <w:gridCol w:w="9350"/>
      </w:tblGrid>
      <w:tr w:rsidR="00C3053C" w:rsidRPr="00B066ED" w14:paraId="42896A12" w14:textId="77777777" w:rsidTr="00C3053C">
        <w:trPr>
          <w:trHeight w:val="2415"/>
        </w:trPr>
        <w:tc>
          <w:tcPr>
            <w:tcW w:w="9576" w:type="dxa"/>
          </w:tcPr>
          <w:p w14:paraId="1EF7382C" w14:textId="77777777" w:rsidR="00C3053C" w:rsidRPr="00A9681D" w:rsidRDefault="00C3053C" w:rsidP="00A9681D">
            <w:pPr>
              <w:pStyle w:val="Paragraphedeliste"/>
              <w:numPr>
                <w:ilvl w:val="0"/>
                <w:numId w:val="13"/>
              </w:numPr>
              <w:jc w:val="both"/>
              <w:rPr>
                <w:rFonts w:cstheme="minorHAnsi"/>
                <w:sz w:val="24"/>
                <w:szCs w:val="24"/>
                <w:lang w:val="fr-FR"/>
              </w:rPr>
            </w:pPr>
            <w:r w:rsidRPr="00A9681D">
              <w:rPr>
                <w:rFonts w:cstheme="minorHAnsi"/>
                <w:sz w:val="24"/>
                <w:szCs w:val="24"/>
                <w:lang w:val="fr-FR"/>
              </w:rPr>
              <w:t xml:space="preserve">Le soumissionnaire retenu de 65 ans ou plus sera appelé à présenter un certificat médical complet ainsi qu´un certificat d’aptitude physique à travailler et à voyager. Les frais des examens seront à sa charge et le rapport médical devra être approuvé par un médecin approuvé par les Nations Unis. </w:t>
            </w:r>
          </w:p>
          <w:p w14:paraId="0D32A7E2" w14:textId="77777777" w:rsidR="00C3053C" w:rsidRPr="00A9681D" w:rsidRDefault="00C3053C" w:rsidP="00A9681D">
            <w:pPr>
              <w:jc w:val="both"/>
              <w:rPr>
                <w:rFonts w:cstheme="minorHAnsi"/>
                <w:sz w:val="24"/>
                <w:szCs w:val="24"/>
                <w:lang w:val="fr-FR"/>
              </w:rPr>
            </w:pPr>
          </w:p>
          <w:p w14:paraId="6B5F4FE8" w14:textId="77777777" w:rsidR="00C3053C" w:rsidRPr="00A9681D" w:rsidRDefault="00C3053C" w:rsidP="00A9681D">
            <w:pPr>
              <w:pStyle w:val="Paragraphedeliste"/>
              <w:numPr>
                <w:ilvl w:val="0"/>
                <w:numId w:val="13"/>
              </w:numPr>
              <w:jc w:val="both"/>
              <w:rPr>
                <w:rFonts w:cstheme="minorHAnsi"/>
                <w:sz w:val="24"/>
                <w:szCs w:val="24"/>
                <w:lang w:val="fr-FR"/>
              </w:rPr>
            </w:pPr>
            <w:r w:rsidRPr="00A9681D">
              <w:rPr>
                <w:rFonts w:cstheme="minorHAnsi"/>
                <w:sz w:val="24"/>
                <w:szCs w:val="24"/>
                <w:lang w:val="fr-FR"/>
              </w:rPr>
              <w:t xml:space="preserve">Le consultant retenu devra prendre toutes les dispositions nécessaires pour faire les </w:t>
            </w:r>
            <w:r w:rsidRPr="00A9681D">
              <w:rPr>
                <w:rFonts w:cstheme="minorHAnsi"/>
                <w:b/>
                <w:sz w:val="24"/>
                <w:szCs w:val="24"/>
                <w:lang w:val="fr-FR"/>
              </w:rPr>
              <w:t xml:space="preserve">formations sécuritaires requises </w:t>
            </w:r>
            <w:r w:rsidRPr="00A9681D">
              <w:rPr>
                <w:rFonts w:cstheme="minorHAnsi"/>
                <w:sz w:val="24"/>
                <w:szCs w:val="24"/>
                <w:lang w:val="fr-FR"/>
              </w:rPr>
              <w:t>avant tout démarrage de mission (ces certificats sont obtenus en ligne, le PNUD fournira tous les détails au consultant retenu au moment de l´attribution du contrat).</w:t>
            </w:r>
          </w:p>
        </w:tc>
      </w:tr>
    </w:tbl>
    <w:p w14:paraId="3C87C0DA" w14:textId="77777777" w:rsidR="007A18BA" w:rsidRPr="00A9681D" w:rsidRDefault="007A18BA" w:rsidP="00A9681D">
      <w:pPr>
        <w:spacing w:after="0"/>
        <w:jc w:val="both"/>
        <w:rPr>
          <w:rFonts w:cstheme="minorHAnsi"/>
          <w:b/>
          <w:sz w:val="24"/>
          <w:szCs w:val="24"/>
          <w:u w:val="single"/>
          <w:lang w:val="fr-FR"/>
        </w:rPr>
      </w:pPr>
    </w:p>
    <w:p w14:paraId="399A53BD" w14:textId="2DC16D5A" w:rsidR="007A18BA" w:rsidRPr="00A9681D" w:rsidRDefault="007A18BA" w:rsidP="00A9681D">
      <w:pPr>
        <w:jc w:val="both"/>
        <w:rPr>
          <w:rFonts w:cstheme="minorHAnsi"/>
          <w:b/>
          <w:sz w:val="24"/>
          <w:szCs w:val="24"/>
          <w:u w:val="single"/>
          <w:lang w:val="fr-FR"/>
        </w:rPr>
      </w:pPr>
    </w:p>
    <w:p w14:paraId="6CAB27E1" w14:textId="3EFE373F" w:rsidR="00EA50D0" w:rsidRPr="00A9681D" w:rsidRDefault="002A1486" w:rsidP="00A9681D">
      <w:pPr>
        <w:jc w:val="both"/>
        <w:rPr>
          <w:rFonts w:cstheme="minorHAnsi"/>
          <w:b/>
          <w:sz w:val="24"/>
          <w:szCs w:val="24"/>
          <w:u w:val="single"/>
          <w:lang w:val="fr-FR"/>
        </w:rPr>
      </w:pPr>
      <w:r w:rsidRPr="00A9681D">
        <w:rPr>
          <w:rFonts w:cstheme="minorHAnsi"/>
          <w:b/>
          <w:sz w:val="24"/>
          <w:szCs w:val="24"/>
          <w:u w:val="single"/>
          <w:lang w:val="fr-FR"/>
        </w:rPr>
        <w:t>ANNEX</w:t>
      </w:r>
      <w:r w:rsidR="00852471" w:rsidRPr="00A9681D">
        <w:rPr>
          <w:rFonts w:cstheme="minorHAnsi"/>
          <w:b/>
          <w:sz w:val="24"/>
          <w:szCs w:val="24"/>
          <w:u w:val="single"/>
          <w:lang w:val="fr-FR"/>
        </w:rPr>
        <w:t>ES</w:t>
      </w:r>
    </w:p>
    <w:p w14:paraId="7D25DA8C" w14:textId="77777777" w:rsidR="00103276" w:rsidRPr="00A9681D" w:rsidRDefault="0082245E" w:rsidP="00A9681D">
      <w:pPr>
        <w:jc w:val="both"/>
        <w:rPr>
          <w:rFonts w:cstheme="minorHAnsi"/>
          <w:b/>
          <w:sz w:val="24"/>
          <w:szCs w:val="24"/>
          <w:lang w:val="fr-FR"/>
        </w:rPr>
      </w:pPr>
      <w:r w:rsidRPr="00A9681D">
        <w:rPr>
          <w:rFonts w:cstheme="minorHAnsi"/>
          <w:b/>
          <w:sz w:val="24"/>
          <w:szCs w:val="24"/>
          <w:lang w:val="fr-FR"/>
        </w:rPr>
        <w:t>ANNEX 1</w:t>
      </w:r>
      <w:r w:rsidR="00167362" w:rsidRPr="00A9681D">
        <w:rPr>
          <w:rFonts w:cstheme="minorHAnsi"/>
          <w:b/>
          <w:sz w:val="24"/>
          <w:szCs w:val="24"/>
          <w:lang w:val="fr-FR"/>
        </w:rPr>
        <w:t xml:space="preserve"> – Termes et Conditions des contrats IC (Individual Contracts)</w:t>
      </w:r>
    </w:p>
    <w:bookmarkStart w:id="4" w:name="_MON_1440321617"/>
    <w:bookmarkEnd w:id="4"/>
    <w:p w14:paraId="303E17C9" w14:textId="77777777" w:rsidR="004B1614" w:rsidRPr="00A9681D" w:rsidRDefault="00FB25AB" w:rsidP="00A9681D">
      <w:pPr>
        <w:jc w:val="both"/>
        <w:rPr>
          <w:rFonts w:cstheme="minorHAnsi"/>
          <w:b/>
          <w:sz w:val="24"/>
          <w:szCs w:val="24"/>
          <w:lang w:val="fr-FR"/>
        </w:rPr>
      </w:pPr>
      <w:r w:rsidRPr="00A9681D">
        <w:rPr>
          <w:rFonts w:eastAsia="Times New Roman" w:cstheme="minorHAnsi"/>
          <w:b/>
          <w:noProof/>
          <w:sz w:val="24"/>
          <w:szCs w:val="24"/>
          <w:lang w:eastAsia="rw-RW"/>
        </w:rPr>
        <w:object w:dxaOrig="1531" w:dyaOrig="990" w14:anchorId="4CA2B9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6.2pt;height:50.4pt;mso-width-percent:0;mso-height-percent:0;mso-width-percent:0;mso-height-percent:0" o:ole="">
            <v:imagedata r:id="rId15" o:title=""/>
          </v:shape>
          <o:OLEObject Type="Embed" ProgID="Word.Document.12" ShapeID="_x0000_i1025" DrawAspect="Icon" ObjectID="_1631452881" r:id="rId16">
            <o:FieldCodes>\s</o:FieldCodes>
          </o:OLEObject>
        </w:object>
      </w:r>
    </w:p>
    <w:p w14:paraId="59233549" w14:textId="46D7E27E" w:rsidR="00852471" w:rsidRPr="00A9681D" w:rsidRDefault="00852471" w:rsidP="00A9681D">
      <w:pPr>
        <w:jc w:val="both"/>
        <w:rPr>
          <w:rFonts w:cstheme="minorHAnsi"/>
          <w:b/>
          <w:sz w:val="24"/>
          <w:szCs w:val="24"/>
          <w:lang w:val="fr-FR"/>
        </w:rPr>
      </w:pPr>
      <w:r w:rsidRPr="00A9681D">
        <w:rPr>
          <w:rFonts w:cstheme="minorHAnsi"/>
          <w:b/>
          <w:sz w:val="24"/>
          <w:szCs w:val="24"/>
          <w:lang w:val="fr-FR"/>
        </w:rPr>
        <w:t xml:space="preserve">ANNEX 2 – </w:t>
      </w:r>
      <w:r w:rsidR="00BB6AA4" w:rsidRPr="00A9681D">
        <w:rPr>
          <w:rFonts w:cstheme="minorHAnsi"/>
          <w:b/>
          <w:sz w:val="24"/>
          <w:szCs w:val="24"/>
          <w:lang w:val="fr-FR"/>
        </w:rPr>
        <w:t xml:space="preserve">Lettre de soumission au PNUD confirmant l´intérêt et la disponibilité du prestataire individuel (IC) pour la mission </w:t>
      </w:r>
      <w:r w:rsidRPr="00A9681D">
        <w:rPr>
          <w:rFonts w:cstheme="minorHAnsi"/>
          <w:b/>
          <w:sz w:val="24"/>
          <w:szCs w:val="24"/>
          <w:lang w:val="fr-FR"/>
        </w:rPr>
        <w:t>(</w:t>
      </w:r>
      <w:r w:rsidR="00BB6AA4" w:rsidRPr="00A9681D">
        <w:rPr>
          <w:rFonts w:cstheme="minorHAnsi"/>
          <w:b/>
          <w:sz w:val="24"/>
          <w:szCs w:val="24"/>
          <w:lang w:val="fr-FR"/>
        </w:rPr>
        <w:t>y compris le tableau des couts</w:t>
      </w:r>
      <w:r w:rsidRPr="00A9681D">
        <w:rPr>
          <w:rFonts w:cstheme="minorHAnsi"/>
          <w:b/>
          <w:sz w:val="24"/>
          <w:szCs w:val="24"/>
          <w:lang w:val="fr-FR"/>
        </w:rPr>
        <w:t>)</w:t>
      </w:r>
    </w:p>
    <w:bookmarkStart w:id="5" w:name="_MON_1620108486"/>
    <w:bookmarkEnd w:id="5"/>
    <w:p w14:paraId="36C0255C" w14:textId="5B647443" w:rsidR="00240981" w:rsidRPr="00A9681D" w:rsidRDefault="00FB25AB" w:rsidP="00A9681D">
      <w:pPr>
        <w:jc w:val="both"/>
        <w:rPr>
          <w:rFonts w:cstheme="minorHAnsi"/>
          <w:b/>
          <w:sz w:val="24"/>
          <w:szCs w:val="24"/>
          <w:lang w:val="fr-FR"/>
        </w:rPr>
      </w:pPr>
      <w:r w:rsidRPr="00A9681D">
        <w:rPr>
          <w:rFonts w:cstheme="minorHAnsi"/>
          <w:b/>
          <w:noProof/>
          <w:sz w:val="24"/>
          <w:szCs w:val="24"/>
          <w:lang w:val="fr-FR"/>
        </w:rPr>
        <w:object w:dxaOrig="1478" w:dyaOrig="973" w14:anchorId="37CD18BD">
          <v:shape id="_x0000_i1026" type="#_x0000_t75" alt="" style="width:73.8pt;height:48pt;mso-width-percent:0;mso-height-percent:0;mso-width-percent:0;mso-height-percent:0" o:ole="">
            <v:imagedata r:id="rId17" o:title=""/>
          </v:shape>
          <o:OLEObject Type="Embed" ProgID="Word.Document.12" ShapeID="_x0000_i1026" DrawAspect="Icon" ObjectID="_1631452882" r:id="rId18">
            <o:FieldCodes>\s</o:FieldCodes>
          </o:OLEObject>
        </w:object>
      </w:r>
    </w:p>
    <w:sectPr w:rsidR="00240981" w:rsidRPr="00A9681D" w:rsidSect="008429D1">
      <w:headerReference w:type="default" r:id="rId19"/>
      <w:footerReference w:type="default" r:id="rId20"/>
      <w:pgSz w:w="12240" w:h="15840"/>
      <w:pgMar w:top="1440" w:right="1440" w:bottom="99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54AF0" w14:textId="77777777" w:rsidR="00C41C7A" w:rsidRDefault="00C41C7A" w:rsidP="00A24134">
      <w:pPr>
        <w:spacing w:after="0" w:line="240" w:lineRule="auto"/>
      </w:pPr>
      <w:r>
        <w:separator/>
      </w:r>
    </w:p>
  </w:endnote>
  <w:endnote w:type="continuationSeparator" w:id="0">
    <w:p w14:paraId="69BD13F3" w14:textId="77777777" w:rsidR="00C41C7A" w:rsidRDefault="00C41C7A"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Nyala">
    <w:panose1 w:val="02000504070300020003"/>
    <w:charset w:val="00"/>
    <w:family w:val="auto"/>
    <w:pitch w:val="variable"/>
    <w:sig w:usb0="A000006F" w:usb1="00000000" w:usb2="00000800" w:usb3="00000000" w:csb0="00000093" w:csb1="00000000"/>
  </w:font>
  <w:font w:name="MS Mincho">
    <w:altName w:val="ＭＳ 明朝"/>
    <w:panose1 w:val="02020609040205080304"/>
    <w:charset w:val="80"/>
    <w:family w:val="modern"/>
    <w:pitch w:val="fixed"/>
    <w:sig w:usb0="A00002BF" w:usb1="68C7FCFB" w:usb2="00000010"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43C4D" w14:textId="77777777" w:rsidR="004D4928" w:rsidRPr="00DA7C54" w:rsidRDefault="004D4928" w:rsidP="004D4928">
    <w:pPr>
      <w:spacing w:after="0" w:line="240" w:lineRule="auto"/>
      <w:rPr>
        <w:rFonts w:eastAsia="Times New Roman" w:cstheme="minorHAnsi"/>
        <w:b/>
        <w:lang w:val="fr-FR" w:eastAsia="fr-FR"/>
      </w:rPr>
    </w:pPr>
    <w:r w:rsidRPr="00DA7C54">
      <w:rPr>
        <w:rFonts w:eastAsia="Times New Roman" w:cstheme="minorHAnsi"/>
        <w:b/>
        <w:lang w:val="fr-FR" w:eastAsia="rw-RW"/>
      </w:rPr>
      <w:t>Référence du dossier : 05</w:t>
    </w:r>
    <w:r>
      <w:rPr>
        <w:rFonts w:eastAsia="Times New Roman" w:cstheme="minorHAnsi"/>
        <w:b/>
        <w:lang w:val="fr-FR" w:eastAsia="rw-RW"/>
      </w:rPr>
      <w:t>7</w:t>
    </w:r>
    <w:r w:rsidRPr="00DA7C54">
      <w:rPr>
        <w:rFonts w:eastAsia="Times New Roman" w:cstheme="minorHAnsi"/>
        <w:b/>
        <w:lang w:val="fr-FR" w:eastAsia="rw-RW"/>
      </w:rPr>
      <w:t>/IC-NATIONAL/</w:t>
    </w:r>
    <w:r>
      <w:rPr>
        <w:rFonts w:eastAsia="Times New Roman" w:cstheme="minorHAnsi"/>
        <w:b/>
        <w:lang w:val="fr-FR" w:eastAsia="rw-RW"/>
      </w:rPr>
      <w:t>VIH-CIDD</w:t>
    </w:r>
    <w:r w:rsidRPr="00DA7C54">
      <w:rPr>
        <w:rFonts w:eastAsia="Times New Roman" w:cstheme="minorHAnsi"/>
        <w:b/>
        <w:lang w:val="fr-FR" w:eastAsia="rw-RW"/>
      </w:rPr>
      <w:t>/2019</w:t>
    </w:r>
  </w:p>
  <w:p w14:paraId="065DB8CA" w14:textId="419BC292" w:rsidR="003343CB" w:rsidRPr="004D4928" w:rsidRDefault="003343CB" w:rsidP="004D4928">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8F401" w14:textId="77777777" w:rsidR="00C41C7A" w:rsidRDefault="00C41C7A" w:rsidP="00A24134">
      <w:pPr>
        <w:spacing w:after="0" w:line="240" w:lineRule="auto"/>
      </w:pPr>
      <w:r>
        <w:separator/>
      </w:r>
    </w:p>
  </w:footnote>
  <w:footnote w:type="continuationSeparator" w:id="0">
    <w:p w14:paraId="00D8B430" w14:textId="77777777" w:rsidR="00C41C7A" w:rsidRDefault="00C41C7A" w:rsidP="00A24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11858" w14:textId="77777777" w:rsidR="00BF6263" w:rsidRDefault="00BF6263" w:rsidP="00D56C11">
    <w:pPr>
      <w:pStyle w:val="En-tte"/>
      <w:jc w:val="right"/>
    </w:pPr>
    <w:r w:rsidRPr="001C0978">
      <w:rPr>
        <w:rFonts w:ascii="Times New Roman" w:hAnsi="Times New Roman"/>
        <w:b/>
        <w:noProof/>
        <w:sz w:val="28"/>
        <w:szCs w:val="28"/>
        <w:lang w:eastAsia="fr-FR"/>
      </w:rPr>
      <w:drawing>
        <wp:inline distT="0" distB="0" distL="0" distR="0" wp14:anchorId="5DEBD9AC" wp14:editId="3C0A7732">
          <wp:extent cx="409569" cy="105752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531" cy="1093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32E1"/>
    <w:multiLevelType w:val="hybridMultilevel"/>
    <w:tmpl w:val="2AE059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B93093"/>
    <w:multiLevelType w:val="hybridMultilevel"/>
    <w:tmpl w:val="718A19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313718"/>
    <w:multiLevelType w:val="hybridMultilevel"/>
    <w:tmpl w:val="01603B2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8A5480F"/>
    <w:multiLevelType w:val="hybridMultilevel"/>
    <w:tmpl w:val="39A000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B80206"/>
    <w:multiLevelType w:val="hybridMultilevel"/>
    <w:tmpl w:val="1C08D1B2"/>
    <w:lvl w:ilvl="0" w:tplc="7034E46E">
      <w:numFmt w:val="bullet"/>
      <w:lvlText w:val="•"/>
      <w:lvlJc w:val="left"/>
      <w:pPr>
        <w:ind w:left="720" w:hanging="360"/>
      </w:pPr>
      <w:rPr>
        <w:rFonts w:ascii="Calibri" w:eastAsiaTheme="minorHAns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DC576D0"/>
    <w:multiLevelType w:val="hybridMultilevel"/>
    <w:tmpl w:val="1102C3D6"/>
    <w:lvl w:ilvl="0" w:tplc="240C0017">
      <w:start w:val="1"/>
      <w:numFmt w:val="lowerLetter"/>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6" w15:restartNumberingAfterBreak="0">
    <w:nsid w:val="0E3E1D8D"/>
    <w:multiLevelType w:val="hybridMultilevel"/>
    <w:tmpl w:val="C38420C0"/>
    <w:lvl w:ilvl="0" w:tplc="7AAEF5DC">
      <w:start w:val="1"/>
      <w:numFmt w:val="decimal"/>
      <w:lvlText w:val="%1."/>
      <w:lvlJc w:val="left"/>
      <w:pPr>
        <w:ind w:left="360" w:hanging="360"/>
      </w:pPr>
      <w:rPr>
        <w:rFonts w:hint="default"/>
        <w:b/>
        <w:i/>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0E691498"/>
    <w:multiLevelType w:val="hybridMultilevel"/>
    <w:tmpl w:val="9AF66BE0"/>
    <w:lvl w:ilvl="0" w:tplc="CF325EDE">
      <w:start w:val="1"/>
      <w:numFmt w:val="bullet"/>
      <w:lvlText w:val=""/>
      <w:lvlJc w:val="left"/>
      <w:pPr>
        <w:tabs>
          <w:tab w:val="num" w:pos="643"/>
        </w:tabs>
        <w:ind w:left="643" w:hanging="283"/>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7924D2"/>
    <w:multiLevelType w:val="hybridMultilevel"/>
    <w:tmpl w:val="4C0A7196"/>
    <w:lvl w:ilvl="0" w:tplc="1D9C69D4">
      <w:start w:val="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1535E57"/>
    <w:multiLevelType w:val="hybridMultilevel"/>
    <w:tmpl w:val="E970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8C12BC"/>
    <w:multiLevelType w:val="hybridMultilevel"/>
    <w:tmpl w:val="DB64040E"/>
    <w:lvl w:ilvl="0" w:tplc="98F2E552">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201B56"/>
    <w:multiLevelType w:val="hybridMultilevel"/>
    <w:tmpl w:val="B3BE20C8"/>
    <w:lvl w:ilvl="0" w:tplc="F070BEBC">
      <w:start w:val="1"/>
      <w:numFmt w:val="bullet"/>
      <w:lvlText w:val=""/>
      <w:lvlJc w:val="left"/>
      <w:pPr>
        <w:ind w:left="720" w:hanging="360"/>
      </w:pPr>
      <w:rPr>
        <w:rFonts w:ascii="Symbol" w:hAnsi="Symbol" w:hint="default"/>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2000248"/>
    <w:multiLevelType w:val="hybridMultilevel"/>
    <w:tmpl w:val="0E74C66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48822B6"/>
    <w:multiLevelType w:val="hybridMultilevel"/>
    <w:tmpl w:val="D5BAEA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C114236"/>
    <w:multiLevelType w:val="hybridMultilevel"/>
    <w:tmpl w:val="972296B2"/>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2DDD408B"/>
    <w:multiLevelType w:val="hybridMultilevel"/>
    <w:tmpl w:val="6C14960E"/>
    <w:lvl w:ilvl="0" w:tplc="240C000F">
      <w:start w:val="1"/>
      <w:numFmt w:val="decimal"/>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16" w15:restartNumberingAfterBreak="0">
    <w:nsid w:val="2FAF7DC9"/>
    <w:multiLevelType w:val="hybridMultilevel"/>
    <w:tmpl w:val="CEA423B0"/>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7" w15:restartNumberingAfterBreak="0">
    <w:nsid w:val="2FF63874"/>
    <w:multiLevelType w:val="hybridMultilevel"/>
    <w:tmpl w:val="12E08B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18F0A1D"/>
    <w:multiLevelType w:val="hybridMultilevel"/>
    <w:tmpl w:val="918411C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A70F7A"/>
    <w:multiLevelType w:val="hybridMultilevel"/>
    <w:tmpl w:val="D414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806968"/>
    <w:multiLevelType w:val="multilevel"/>
    <w:tmpl w:val="0A606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B56F57"/>
    <w:multiLevelType w:val="hybridMultilevel"/>
    <w:tmpl w:val="58E82010"/>
    <w:lvl w:ilvl="0" w:tplc="9AF63C4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1C5C0E"/>
    <w:multiLevelType w:val="hybridMultilevel"/>
    <w:tmpl w:val="70BA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DB4F82"/>
    <w:multiLevelType w:val="hybridMultilevel"/>
    <w:tmpl w:val="9F60C142"/>
    <w:lvl w:ilvl="0" w:tplc="04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4" w15:restartNumberingAfterBreak="0">
    <w:nsid w:val="3DED7ED1"/>
    <w:multiLevelType w:val="hybridMultilevel"/>
    <w:tmpl w:val="01603B2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D2D019E"/>
    <w:multiLevelType w:val="hybridMultilevel"/>
    <w:tmpl w:val="01603B2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2792D06"/>
    <w:multiLevelType w:val="hybridMultilevel"/>
    <w:tmpl w:val="177EA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AE72AA"/>
    <w:multiLevelType w:val="hybridMultilevel"/>
    <w:tmpl w:val="D6A2BB9E"/>
    <w:lvl w:ilvl="0" w:tplc="2E0CFD74">
      <w:start w:val="4"/>
      <w:numFmt w:val="bullet"/>
      <w:lvlText w:val="-"/>
      <w:lvlJc w:val="left"/>
      <w:pPr>
        <w:ind w:left="720" w:hanging="360"/>
      </w:pPr>
      <w:rPr>
        <w:rFonts w:ascii="Arial Narrow" w:eastAsia="Times New Roman" w:hAnsi="Arial Narrow" w:cs="Times New Roman"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28" w15:restartNumberingAfterBreak="0">
    <w:nsid w:val="575A522C"/>
    <w:multiLevelType w:val="multilevel"/>
    <w:tmpl w:val="615C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7DE1DF9"/>
    <w:multiLevelType w:val="hybridMultilevel"/>
    <w:tmpl w:val="33E439B0"/>
    <w:lvl w:ilvl="0" w:tplc="240C000F">
      <w:start w:val="1"/>
      <w:numFmt w:val="decimal"/>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30" w15:restartNumberingAfterBreak="0">
    <w:nsid w:val="59A671D6"/>
    <w:multiLevelType w:val="hybridMultilevel"/>
    <w:tmpl w:val="3B98AB7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9D470F5"/>
    <w:multiLevelType w:val="hybridMultilevel"/>
    <w:tmpl w:val="80908BDA"/>
    <w:lvl w:ilvl="0" w:tplc="98F2E552">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B81937"/>
    <w:multiLevelType w:val="hybridMultilevel"/>
    <w:tmpl w:val="2AAEB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D302D1"/>
    <w:multiLevelType w:val="hybridMultilevel"/>
    <w:tmpl w:val="13CCEEC0"/>
    <w:lvl w:ilvl="0" w:tplc="25045DBA">
      <w:start w:val="1"/>
      <w:numFmt w:val="upperRoman"/>
      <w:lvlText w:val="%1."/>
      <w:lvlJc w:val="left"/>
      <w:pPr>
        <w:ind w:left="1080" w:hanging="72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34" w15:restartNumberingAfterBreak="0">
    <w:nsid w:val="671B36E2"/>
    <w:multiLevelType w:val="multilevel"/>
    <w:tmpl w:val="6D64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8E3858"/>
    <w:multiLevelType w:val="hybridMultilevel"/>
    <w:tmpl w:val="0ADE2AAA"/>
    <w:lvl w:ilvl="0" w:tplc="63B80738">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F6A026F"/>
    <w:multiLevelType w:val="hybridMultilevel"/>
    <w:tmpl w:val="4A040B90"/>
    <w:lvl w:ilvl="0" w:tplc="6E68FC9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4BF03E7"/>
    <w:multiLevelType w:val="hybridMultilevel"/>
    <w:tmpl w:val="EDA6B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9357C6"/>
    <w:multiLevelType w:val="hybridMultilevel"/>
    <w:tmpl w:val="FDDA40D0"/>
    <w:lvl w:ilvl="0" w:tplc="25045DBA">
      <w:start w:val="1"/>
      <w:numFmt w:val="upperRoman"/>
      <w:lvlText w:val="%1."/>
      <w:lvlJc w:val="left"/>
      <w:pPr>
        <w:ind w:left="1080" w:hanging="72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39" w15:restartNumberingAfterBreak="0">
    <w:nsid w:val="7E5C61E6"/>
    <w:multiLevelType w:val="hybridMultilevel"/>
    <w:tmpl w:val="CBA8A71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0"/>
  </w:num>
  <w:num w:numId="2">
    <w:abstractNumId w:val="28"/>
  </w:num>
  <w:num w:numId="3">
    <w:abstractNumId w:val="5"/>
  </w:num>
  <w:num w:numId="4">
    <w:abstractNumId w:val="12"/>
  </w:num>
  <w:num w:numId="5">
    <w:abstractNumId w:val="27"/>
  </w:num>
  <w:num w:numId="6">
    <w:abstractNumId w:val="9"/>
  </w:num>
  <w:num w:numId="7">
    <w:abstractNumId w:val="37"/>
  </w:num>
  <w:num w:numId="8">
    <w:abstractNumId w:val="26"/>
  </w:num>
  <w:num w:numId="9">
    <w:abstractNumId w:val="32"/>
  </w:num>
  <w:num w:numId="10">
    <w:abstractNumId w:val="19"/>
  </w:num>
  <w:num w:numId="11">
    <w:abstractNumId w:val="21"/>
  </w:num>
  <w:num w:numId="12">
    <w:abstractNumId w:val="4"/>
  </w:num>
  <w:num w:numId="13">
    <w:abstractNumId w:val="22"/>
  </w:num>
  <w:num w:numId="14">
    <w:abstractNumId w:val="20"/>
  </w:num>
  <w:num w:numId="15">
    <w:abstractNumId w:val="16"/>
  </w:num>
  <w:num w:numId="16">
    <w:abstractNumId w:val="29"/>
  </w:num>
  <w:num w:numId="17">
    <w:abstractNumId w:val="15"/>
  </w:num>
  <w:num w:numId="18">
    <w:abstractNumId w:val="35"/>
  </w:num>
  <w:num w:numId="19">
    <w:abstractNumId w:val="10"/>
  </w:num>
  <w:num w:numId="20">
    <w:abstractNumId w:val="18"/>
  </w:num>
  <w:num w:numId="21">
    <w:abstractNumId w:val="31"/>
  </w:num>
  <w:num w:numId="22">
    <w:abstractNumId w:val="7"/>
  </w:num>
  <w:num w:numId="23">
    <w:abstractNumId w:val="11"/>
  </w:num>
  <w:num w:numId="24">
    <w:abstractNumId w:val="1"/>
  </w:num>
  <w:num w:numId="25">
    <w:abstractNumId w:val="23"/>
  </w:num>
  <w:num w:numId="26">
    <w:abstractNumId w:val="34"/>
  </w:num>
  <w:num w:numId="27">
    <w:abstractNumId w:val="33"/>
  </w:num>
  <w:num w:numId="28">
    <w:abstractNumId w:val="38"/>
  </w:num>
  <w:num w:numId="29">
    <w:abstractNumId w:val="8"/>
  </w:num>
  <w:num w:numId="30">
    <w:abstractNumId w:val="6"/>
  </w:num>
  <w:num w:numId="31">
    <w:abstractNumId w:val="39"/>
  </w:num>
  <w:num w:numId="32">
    <w:abstractNumId w:val="17"/>
  </w:num>
  <w:num w:numId="33">
    <w:abstractNumId w:val="25"/>
  </w:num>
  <w:num w:numId="34">
    <w:abstractNumId w:val="14"/>
  </w:num>
  <w:num w:numId="35">
    <w:abstractNumId w:val="0"/>
  </w:num>
  <w:num w:numId="36">
    <w:abstractNumId w:val="36"/>
  </w:num>
  <w:num w:numId="37">
    <w:abstractNumId w:val="24"/>
  </w:num>
  <w:num w:numId="38">
    <w:abstractNumId w:val="2"/>
  </w:num>
  <w:num w:numId="39">
    <w:abstractNumId w:val="13"/>
  </w:num>
  <w:num w:numId="4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03CF1"/>
    <w:rsid w:val="00005A87"/>
    <w:rsid w:val="0001012F"/>
    <w:rsid w:val="000121F0"/>
    <w:rsid w:val="0001469E"/>
    <w:rsid w:val="00023420"/>
    <w:rsid w:val="000247EB"/>
    <w:rsid w:val="00027275"/>
    <w:rsid w:val="000440EC"/>
    <w:rsid w:val="00057DA8"/>
    <w:rsid w:val="00076BC5"/>
    <w:rsid w:val="0008283A"/>
    <w:rsid w:val="000853CD"/>
    <w:rsid w:val="00086485"/>
    <w:rsid w:val="00092DBB"/>
    <w:rsid w:val="00093D7F"/>
    <w:rsid w:val="000964DE"/>
    <w:rsid w:val="00097CE8"/>
    <w:rsid w:val="000A6993"/>
    <w:rsid w:val="000B254C"/>
    <w:rsid w:val="000C05FC"/>
    <w:rsid w:val="000C6E66"/>
    <w:rsid w:val="000D2201"/>
    <w:rsid w:val="000D7BD3"/>
    <w:rsid w:val="000E1EB5"/>
    <w:rsid w:val="000E2C6B"/>
    <w:rsid w:val="000E45E5"/>
    <w:rsid w:val="000E6FDF"/>
    <w:rsid w:val="000F0A41"/>
    <w:rsid w:val="0010116A"/>
    <w:rsid w:val="00103276"/>
    <w:rsid w:val="00121461"/>
    <w:rsid w:val="00121DD7"/>
    <w:rsid w:val="00123982"/>
    <w:rsid w:val="00134850"/>
    <w:rsid w:val="00134A66"/>
    <w:rsid w:val="001446F6"/>
    <w:rsid w:val="00144DE7"/>
    <w:rsid w:val="001473B3"/>
    <w:rsid w:val="00151CC7"/>
    <w:rsid w:val="00157D70"/>
    <w:rsid w:val="00164555"/>
    <w:rsid w:val="00167362"/>
    <w:rsid w:val="00170654"/>
    <w:rsid w:val="00170915"/>
    <w:rsid w:val="00171D7E"/>
    <w:rsid w:val="00173BB8"/>
    <w:rsid w:val="00174B83"/>
    <w:rsid w:val="00180DF8"/>
    <w:rsid w:val="0018325D"/>
    <w:rsid w:val="001922DD"/>
    <w:rsid w:val="001922FE"/>
    <w:rsid w:val="001A0DCE"/>
    <w:rsid w:val="001A7B70"/>
    <w:rsid w:val="001B232D"/>
    <w:rsid w:val="001C10E0"/>
    <w:rsid w:val="001C1183"/>
    <w:rsid w:val="001C2F5F"/>
    <w:rsid w:val="001C6CBA"/>
    <w:rsid w:val="001C7567"/>
    <w:rsid w:val="001D6CD5"/>
    <w:rsid w:val="001E0176"/>
    <w:rsid w:val="001E22BC"/>
    <w:rsid w:val="001E30BA"/>
    <w:rsid w:val="00200AA0"/>
    <w:rsid w:val="00210248"/>
    <w:rsid w:val="0021101E"/>
    <w:rsid w:val="00213A46"/>
    <w:rsid w:val="00213D4A"/>
    <w:rsid w:val="00215236"/>
    <w:rsid w:val="00221BAA"/>
    <w:rsid w:val="002223E0"/>
    <w:rsid w:val="00235E27"/>
    <w:rsid w:val="00240981"/>
    <w:rsid w:val="002526AF"/>
    <w:rsid w:val="00262333"/>
    <w:rsid w:val="00270AEA"/>
    <w:rsid w:val="002778D9"/>
    <w:rsid w:val="00277E8A"/>
    <w:rsid w:val="00285B4D"/>
    <w:rsid w:val="00287073"/>
    <w:rsid w:val="00287F49"/>
    <w:rsid w:val="00294A51"/>
    <w:rsid w:val="002A0E25"/>
    <w:rsid w:val="002A1486"/>
    <w:rsid w:val="002A40BE"/>
    <w:rsid w:val="002A57CC"/>
    <w:rsid w:val="002A5E51"/>
    <w:rsid w:val="002A6182"/>
    <w:rsid w:val="002A64C5"/>
    <w:rsid w:val="002A7413"/>
    <w:rsid w:val="002B0A5E"/>
    <w:rsid w:val="002B197A"/>
    <w:rsid w:val="002C2C8E"/>
    <w:rsid w:val="002C59EE"/>
    <w:rsid w:val="002C745A"/>
    <w:rsid w:val="002D2A74"/>
    <w:rsid w:val="002D4965"/>
    <w:rsid w:val="002E5FDB"/>
    <w:rsid w:val="002E6AFF"/>
    <w:rsid w:val="002F799A"/>
    <w:rsid w:val="002F7B77"/>
    <w:rsid w:val="003033CA"/>
    <w:rsid w:val="00314F51"/>
    <w:rsid w:val="003230F4"/>
    <w:rsid w:val="003231AD"/>
    <w:rsid w:val="00325928"/>
    <w:rsid w:val="0033218C"/>
    <w:rsid w:val="003322B0"/>
    <w:rsid w:val="00332354"/>
    <w:rsid w:val="0033411B"/>
    <w:rsid w:val="003343CB"/>
    <w:rsid w:val="00336E59"/>
    <w:rsid w:val="00336EF8"/>
    <w:rsid w:val="00337558"/>
    <w:rsid w:val="003413CD"/>
    <w:rsid w:val="00343717"/>
    <w:rsid w:val="00343852"/>
    <w:rsid w:val="00343A62"/>
    <w:rsid w:val="0034697D"/>
    <w:rsid w:val="00354655"/>
    <w:rsid w:val="00355D92"/>
    <w:rsid w:val="00363BF6"/>
    <w:rsid w:val="00374D57"/>
    <w:rsid w:val="003754C3"/>
    <w:rsid w:val="00377996"/>
    <w:rsid w:val="0038031A"/>
    <w:rsid w:val="003812A9"/>
    <w:rsid w:val="003836C0"/>
    <w:rsid w:val="00393024"/>
    <w:rsid w:val="00394B99"/>
    <w:rsid w:val="003A22D4"/>
    <w:rsid w:val="003B0C3C"/>
    <w:rsid w:val="003B189C"/>
    <w:rsid w:val="003C761C"/>
    <w:rsid w:val="003D4541"/>
    <w:rsid w:val="003E713A"/>
    <w:rsid w:val="003F0258"/>
    <w:rsid w:val="003F640F"/>
    <w:rsid w:val="003F6CBF"/>
    <w:rsid w:val="0040058D"/>
    <w:rsid w:val="00420FEA"/>
    <w:rsid w:val="00421B5F"/>
    <w:rsid w:val="00421C14"/>
    <w:rsid w:val="00426B95"/>
    <w:rsid w:val="00431ED4"/>
    <w:rsid w:val="00432027"/>
    <w:rsid w:val="00440ECE"/>
    <w:rsid w:val="00443E94"/>
    <w:rsid w:val="00445903"/>
    <w:rsid w:val="00464661"/>
    <w:rsid w:val="00473B49"/>
    <w:rsid w:val="004758AA"/>
    <w:rsid w:val="004762C8"/>
    <w:rsid w:val="0048306B"/>
    <w:rsid w:val="004830B9"/>
    <w:rsid w:val="004968A4"/>
    <w:rsid w:val="00497F1C"/>
    <w:rsid w:val="004A2B79"/>
    <w:rsid w:val="004A3CFB"/>
    <w:rsid w:val="004B1614"/>
    <w:rsid w:val="004C6239"/>
    <w:rsid w:val="004D3F24"/>
    <w:rsid w:val="004D4928"/>
    <w:rsid w:val="004E1860"/>
    <w:rsid w:val="004E6556"/>
    <w:rsid w:val="004F4F1B"/>
    <w:rsid w:val="004F50EA"/>
    <w:rsid w:val="00504B1D"/>
    <w:rsid w:val="005063F9"/>
    <w:rsid w:val="005131C5"/>
    <w:rsid w:val="00522104"/>
    <w:rsid w:val="00526069"/>
    <w:rsid w:val="005342F9"/>
    <w:rsid w:val="00540BD0"/>
    <w:rsid w:val="00550CF0"/>
    <w:rsid w:val="0055219C"/>
    <w:rsid w:val="00552801"/>
    <w:rsid w:val="00553F34"/>
    <w:rsid w:val="00557FCC"/>
    <w:rsid w:val="00560557"/>
    <w:rsid w:val="0056423A"/>
    <w:rsid w:val="005B00D9"/>
    <w:rsid w:val="005B038A"/>
    <w:rsid w:val="005B06EA"/>
    <w:rsid w:val="005C5B19"/>
    <w:rsid w:val="005E7853"/>
    <w:rsid w:val="005F1B65"/>
    <w:rsid w:val="005F1C17"/>
    <w:rsid w:val="005F5DD8"/>
    <w:rsid w:val="005F64C1"/>
    <w:rsid w:val="00605B7A"/>
    <w:rsid w:val="006060A5"/>
    <w:rsid w:val="00615FB7"/>
    <w:rsid w:val="0061692B"/>
    <w:rsid w:val="00627043"/>
    <w:rsid w:val="006270BF"/>
    <w:rsid w:val="00632098"/>
    <w:rsid w:val="0063524A"/>
    <w:rsid w:val="00637859"/>
    <w:rsid w:val="00642CC7"/>
    <w:rsid w:val="00643049"/>
    <w:rsid w:val="00653D95"/>
    <w:rsid w:val="0065681E"/>
    <w:rsid w:val="0065692B"/>
    <w:rsid w:val="0065710B"/>
    <w:rsid w:val="0066198E"/>
    <w:rsid w:val="00662312"/>
    <w:rsid w:val="00666EED"/>
    <w:rsid w:val="00671528"/>
    <w:rsid w:val="006756F5"/>
    <w:rsid w:val="00676AD5"/>
    <w:rsid w:val="006822FB"/>
    <w:rsid w:val="00684307"/>
    <w:rsid w:val="006976D2"/>
    <w:rsid w:val="006B44A4"/>
    <w:rsid w:val="006C491D"/>
    <w:rsid w:val="006C5D0B"/>
    <w:rsid w:val="006E1090"/>
    <w:rsid w:val="006E4092"/>
    <w:rsid w:val="006E4DAC"/>
    <w:rsid w:val="006F32E7"/>
    <w:rsid w:val="006F4513"/>
    <w:rsid w:val="007016B4"/>
    <w:rsid w:val="00711A47"/>
    <w:rsid w:val="00711F0F"/>
    <w:rsid w:val="00714D65"/>
    <w:rsid w:val="00717476"/>
    <w:rsid w:val="007222BB"/>
    <w:rsid w:val="00722D7A"/>
    <w:rsid w:val="00723006"/>
    <w:rsid w:val="00726A53"/>
    <w:rsid w:val="00732CD9"/>
    <w:rsid w:val="00733BAA"/>
    <w:rsid w:val="007354EA"/>
    <w:rsid w:val="00741FDD"/>
    <w:rsid w:val="00760BB3"/>
    <w:rsid w:val="00763D8C"/>
    <w:rsid w:val="007650C2"/>
    <w:rsid w:val="007654A8"/>
    <w:rsid w:val="00765B08"/>
    <w:rsid w:val="00776FB1"/>
    <w:rsid w:val="00782BBC"/>
    <w:rsid w:val="007A00F5"/>
    <w:rsid w:val="007A18BA"/>
    <w:rsid w:val="007B025B"/>
    <w:rsid w:val="007B467A"/>
    <w:rsid w:val="007B4EEB"/>
    <w:rsid w:val="007B6AE2"/>
    <w:rsid w:val="007C08CB"/>
    <w:rsid w:val="007C4235"/>
    <w:rsid w:val="007C60BB"/>
    <w:rsid w:val="007D382E"/>
    <w:rsid w:val="007D7EF9"/>
    <w:rsid w:val="007E0BE3"/>
    <w:rsid w:val="007E3539"/>
    <w:rsid w:val="007E4F76"/>
    <w:rsid w:val="00806135"/>
    <w:rsid w:val="00806997"/>
    <w:rsid w:val="00810FC3"/>
    <w:rsid w:val="00816376"/>
    <w:rsid w:val="00816B78"/>
    <w:rsid w:val="008221DF"/>
    <w:rsid w:val="0082245E"/>
    <w:rsid w:val="00827223"/>
    <w:rsid w:val="00832A23"/>
    <w:rsid w:val="00834D1A"/>
    <w:rsid w:val="0083711D"/>
    <w:rsid w:val="00837F09"/>
    <w:rsid w:val="008429D1"/>
    <w:rsid w:val="00845D5B"/>
    <w:rsid w:val="00852471"/>
    <w:rsid w:val="008552B5"/>
    <w:rsid w:val="008800F4"/>
    <w:rsid w:val="00881645"/>
    <w:rsid w:val="00882780"/>
    <w:rsid w:val="0088516C"/>
    <w:rsid w:val="0088741C"/>
    <w:rsid w:val="008A0260"/>
    <w:rsid w:val="008A277A"/>
    <w:rsid w:val="008A4E69"/>
    <w:rsid w:val="008A6F73"/>
    <w:rsid w:val="008B33D2"/>
    <w:rsid w:val="008B4DB7"/>
    <w:rsid w:val="008B6321"/>
    <w:rsid w:val="008E128B"/>
    <w:rsid w:val="008E21EC"/>
    <w:rsid w:val="008E31C7"/>
    <w:rsid w:val="00912C9D"/>
    <w:rsid w:val="00916940"/>
    <w:rsid w:val="009208E8"/>
    <w:rsid w:val="00922409"/>
    <w:rsid w:val="00922731"/>
    <w:rsid w:val="00924EC9"/>
    <w:rsid w:val="00935170"/>
    <w:rsid w:val="00935DF2"/>
    <w:rsid w:val="00944F40"/>
    <w:rsid w:val="0094755A"/>
    <w:rsid w:val="0094779C"/>
    <w:rsid w:val="00950C7B"/>
    <w:rsid w:val="00950F59"/>
    <w:rsid w:val="009546DB"/>
    <w:rsid w:val="0095565B"/>
    <w:rsid w:val="0096270F"/>
    <w:rsid w:val="009630B9"/>
    <w:rsid w:val="009723CE"/>
    <w:rsid w:val="00976D3C"/>
    <w:rsid w:val="00977742"/>
    <w:rsid w:val="00985732"/>
    <w:rsid w:val="009912B9"/>
    <w:rsid w:val="00991F1B"/>
    <w:rsid w:val="00993E07"/>
    <w:rsid w:val="0099678D"/>
    <w:rsid w:val="009A65D1"/>
    <w:rsid w:val="009B2611"/>
    <w:rsid w:val="009B45BD"/>
    <w:rsid w:val="009B61EA"/>
    <w:rsid w:val="009C7263"/>
    <w:rsid w:val="009C7D23"/>
    <w:rsid w:val="009E1EA3"/>
    <w:rsid w:val="009E2B22"/>
    <w:rsid w:val="009E74E7"/>
    <w:rsid w:val="009F14BC"/>
    <w:rsid w:val="00A030A0"/>
    <w:rsid w:val="00A04F9B"/>
    <w:rsid w:val="00A0735A"/>
    <w:rsid w:val="00A20FDD"/>
    <w:rsid w:val="00A24134"/>
    <w:rsid w:val="00A24139"/>
    <w:rsid w:val="00A24A6D"/>
    <w:rsid w:val="00A31595"/>
    <w:rsid w:val="00A35C84"/>
    <w:rsid w:val="00A4217E"/>
    <w:rsid w:val="00A4679A"/>
    <w:rsid w:val="00A538B9"/>
    <w:rsid w:val="00A62FDC"/>
    <w:rsid w:val="00A6756E"/>
    <w:rsid w:val="00A7215E"/>
    <w:rsid w:val="00A744AA"/>
    <w:rsid w:val="00A766AD"/>
    <w:rsid w:val="00A83454"/>
    <w:rsid w:val="00A84AEE"/>
    <w:rsid w:val="00A90D06"/>
    <w:rsid w:val="00A91D81"/>
    <w:rsid w:val="00A932C0"/>
    <w:rsid w:val="00A9494D"/>
    <w:rsid w:val="00A9681D"/>
    <w:rsid w:val="00AA27D1"/>
    <w:rsid w:val="00AA449A"/>
    <w:rsid w:val="00AA4872"/>
    <w:rsid w:val="00AA5BAE"/>
    <w:rsid w:val="00AA76B6"/>
    <w:rsid w:val="00AB24DE"/>
    <w:rsid w:val="00AB3424"/>
    <w:rsid w:val="00AB3E6D"/>
    <w:rsid w:val="00AB5428"/>
    <w:rsid w:val="00AB6727"/>
    <w:rsid w:val="00AC6EA2"/>
    <w:rsid w:val="00AC6F4C"/>
    <w:rsid w:val="00AD129C"/>
    <w:rsid w:val="00AD5158"/>
    <w:rsid w:val="00AE399C"/>
    <w:rsid w:val="00AF28E5"/>
    <w:rsid w:val="00AF3C0C"/>
    <w:rsid w:val="00AF6929"/>
    <w:rsid w:val="00B00EF2"/>
    <w:rsid w:val="00B066ED"/>
    <w:rsid w:val="00B2445F"/>
    <w:rsid w:val="00B24D48"/>
    <w:rsid w:val="00B27830"/>
    <w:rsid w:val="00B3038B"/>
    <w:rsid w:val="00B31E98"/>
    <w:rsid w:val="00B33B7F"/>
    <w:rsid w:val="00B376C7"/>
    <w:rsid w:val="00B42DD4"/>
    <w:rsid w:val="00B438A3"/>
    <w:rsid w:val="00B43A67"/>
    <w:rsid w:val="00B4412E"/>
    <w:rsid w:val="00B460B2"/>
    <w:rsid w:val="00B47D9C"/>
    <w:rsid w:val="00B52B11"/>
    <w:rsid w:val="00B5352D"/>
    <w:rsid w:val="00B53585"/>
    <w:rsid w:val="00B56984"/>
    <w:rsid w:val="00B60FD8"/>
    <w:rsid w:val="00B703AD"/>
    <w:rsid w:val="00B719AC"/>
    <w:rsid w:val="00B77BB3"/>
    <w:rsid w:val="00B85129"/>
    <w:rsid w:val="00B871A7"/>
    <w:rsid w:val="00B879BD"/>
    <w:rsid w:val="00BB5A16"/>
    <w:rsid w:val="00BB6AA4"/>
    <w:rsid w:val="00BC623E"/>
    <w:rsid w:val="00BD09E0"/>
    <w:rsid w:val="00BF32D9"/>
    <w:rsid w:val="00BF3E89"/>
    <w:rsid w:val="00BF3F19"/>
    <w:rsid w:val="00BF6263"/>
    <w:rsid w:val="00C03793"/>
    <w:rsid w:val="00C13782"/>
    <w:rsid w:val="00C171EF"/>
    <w:rsid w:val="00C22E07"/>
    <w:rsid w:val="00C22E9D"/>
    <w:rsid w:val="00C26CB9"/>
    <w:rsid w:val="00C3053C"/>
    <w:rsid w:val="00C35E17"/>
    <w:rsid w:val="00C40A32"/>
    <w:rsid w:val="00C41C7A"/>
    <w:rsid w:val="00C5158D"/>
    <w:rsid w:val="00C5184C"/>
    <w:rsid w:val="00C564EB"/>
    <w:rsid w:val="00C57748"/>
    <w:rsid w:val="00C615FD"/>
    <w:rsid w:val="00C62F49"/>
    <w:rsid w:val="00C63D7C"/>
    <w:rsid w:val="00C64099"/>
    <w:rsid w:val="00C641FE"/>
    <w:rsid w:val="00C73042"/>
    <w:rsid w:val="00C74855"/>
    <w:rsid w:val="00C75B64"/>
    <w:rsid w:val="00C82325"/>
    <w:rsid w:val="00C925DC"/>
    <w:rsid w:val="00C94C3F"/>
    <w:rsid w:val="00C95583"/>
    <w:rsid w:val="00C978E6"/>
    <w:rsid w:val="00CA2CE9"/>
    <w:rsid w:val="00CB0DEA"/>
    <w:rsid w:val="00CB0EB1"/>
    <w:rsid w:val="00CB68B7"/>
    <w:rsid w:val="00CC1E8E"/>
    <w:rsid w:val="00CC266D"/>
    <w:rsid w:val="00CD14E5"/>
    <w:rsid w:val="00CD2778"/>
    <w:rsid w:val="00CD41C8"/>
    <w:rsid w:val="00CD6652"/>
    <w:rsid w:val="00CE33B4"/>
    <w:rsid w:val="00CF522C"/>
    <w:rsid w:val="00D0095F"/>
    <w:rsid w:val="00D02344"/>
    <w:rsid w:val="00D1513C"/>
    <w:rsid w:val="00D17475"/>
    <w:rsid w:val="00D20044"/>
    <w:rsid w:val="00D23AB0"/>
    <w:rsid w:val="00D2659A"/>
    <w:rsid w:val="00D50C2F"/>
    <w:rsid w:val="00D54A05"/>
    <w:rsid w:val="00D56C11"/>
    <w:rsid w:val="00D56C66"/>
    <w:rsid w:val="00D72B31"/>
    <w:rsid w:val="00D72CA7"/>
    <w:rsid w:val="00D75470"/>
    <w:rsid w:val="00D758FB"/>
    <w:rsid w:val="00D92FCE"/>
    <w:rsid w:val="00DA646F"/>
    <w:rsid w:val="00DA6EEB"/>
    <w:rsid w:val="00DA7C54"/>
    <w:rsid w:val="00DB0EB6"/>
    <w:rsid w:val="00DB13D3"/>
    <w:rsid w:val="00DB4E3B"/>
    <w:rsid w:val="00DB77DD"/>
    <w:rsid w:val="00DB7F57"/>
    <w:rsid w:val="00DC2CB2"/>
    <w:rsid w:val="00DD3375"/>
    <w:rsid w:val="00DD3BA3"/>
    <w:rsid w:val="00DE1432"/>
    <w:rsid w:val="00DF1DC4"/>
    <w:rsid w:val="00DF61A0"/>
    <w:rsid w:val="00E1553B"/>
    <w:rsid w:val="00E20415"/>
    <w:rsid w:val="00E305A0"/>
    <w:rsid w:val="00E32593"/>
    <w:rsid w:val="00E33760"/>
    <w:rsid w:val="00E35467"/>
    <w:rsid w:val="00E36706"/>
    <w:rsid w:val="00E41813"/>
    <w:rsid w:val="00E430E5"/>
    <w:rsid w:val="00E44214"/>
    <w:rsid w:val="00E533DA"/>
    <w:rsid w:val="00E53AB2"/>
    <w:rsid w:val="00E56341"/>
    <w:rsid w:val="00E57459"/>
    <w:rsid w:val="00E675AD"/>
    <w:rsid w:val="00E67628"/>
    <w:rsid w:val="00E73D68"/>
    <w:rsid w:val="00E75675"/>
    <w:rsid w:val="00E8310E"/>
    <w:rsid w:val="00E849D6"/>
    <w:rsid w:val="00E84CA5"/>
    <w:rsid w:val="00E90323"/>
    <w:rsid w:val="00E911BA"/>
    <w:rsid w:val="00E94857"/>
    <w:rsid w:val="00E94CCB"/>
    <w:rsid w:val="00EA50D0"/>
    <w:rsid w:val="00EA697D"/>
    <w:rsid w:val="00EB1B71"/>
    <w:rsid w:val="00EB217C"/>
    <w:rsid w:val="00EB76D7"/>
    <w:rsid w:val="00ED319C"/>
    <w:rsid w:val="00ED649B"/>
    <w:rsid w:val="00ED6F09"/>
    <w:rsid w:val="00ED7476"/>
    <w:rsid w:val="00ED7C12"/>
    <w:rsid w:val="00EE4A5A"/>
    <w:rsid w:val="00EF0163"/>
    <w:rsid w:val="00F00D58"/>
    <w:rsid w:val="00F06319"/>
    <w:rsid w:val="00F1511A"/>
    <w:rsid w:val="00F2011B"/>
    <w:rsid w:val="00F22E57"/>
    <w:rsid w:val="00F2411C"/>
    <w:rsid w:val="00F24741"/>
    <w:rsid w:val="00F32516"/>
    <w:rsid w:val="00F35A73"/>
    <w:rsid w:val="00F40EEB"/>
    <w:rsid w:val="00F55BFD"/>
    <w:rsid w:val="00F64848"/>
    <w:rsid w:val="00F65F9E"/>
    <w:rsid w:val="00F66064"/>
    <w:rsid w:val="00F662A3"/>
    <w:rsid w:val="00F7753E"/>
    <w:rsid w:val="00F824B4"/>
    <w:rsid w:val="00F84875"/>
    <w:rsid w:val="00F90135"/>
    <w:rsid w:val="00F9130D"/>
    <w:rsid w:val="00F918E6"/>
    <w:rsid w:val="00F92116"/>
    <w:rsid w:val="00FA6913"/>
    <w:rsid w:val="00FB25AB"/>
    <w:rsid w:val="00FB2748"/>
    <w:rsid w:val="00FB736E"/>
    <w:rsid w:val="00FC096F"/>
    <w:rsid w:val="00FC2EB1"/>
    <w:rsid w:val="00FC5CF1"/>
    <w:rsid w:val="00FC6315"/>
    <w:rsid w:val="00FD5024"/>
    <w:rsid w:val="00FD63F5"/>
    <w:rsid w:val="00FD66AC"/>
    <w:rsid w:val="00FE0AD6"/>
    <w:rsid w:val="00FE7C9D"/>
    <w:rsid w:val="00FF06CC"/>
    <w:rsid w:val="00FF0CD6"/>
    <w:rsid w:val="00FF2D1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E496A"/>
  <w15:docId w15:val="{5E22DF45-8CB8-4489-A1D5-26923F39D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812A9"/>
  </w:style>
  <w:style w:type="paragraph" w:styleId="Titre1">
    <w:name w:val="heading 1"/>
    <w:basedOn w:val="Normal"/>
    <w:next w:val="Normal"/>
    <w:link w:val="Titre1Car"/>
    <w:uiPriority w:val="9"/>
    <w:qFormat/>
    <w:rsid w:val="00213A46"/>
    <w:pPr>
      <w:spacing w:before="200" w:after="0" w:line="240" w:lineRule="auto"/>
      <w:jc w:val="both"/>
      <w:outlineLvl w:val="0"/>
    </w:pPr>
    <w:rPr>
      <w:rFonts w:ascii="Calibri" w:eastAsia="Times New Roman" w:hAnsi="Calibri" w:cs="Times New Roman"/>
      <w:b/>
      <w:bCs/>
      <w:sz w:val="20"/>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2B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2B22"/>
    <w:rPr>
      <w:rFonts w:ascii="Tahoma" w:hAnsi="Tahoma" w:cs="Tahoma"/>
      <w:sz w:val="16"/>
      <w:szCs w:val="16"/>
    </w:rPr>
  </w:style>
  <w:style w:type="paragraph" w:styleId="En-tte">
    <w:name w:val="header"/>
    <w:basedOn w:val="Normal"/>
    <w:link w:val="En-tteCar"/>
    <w:uiPriority w:val="99"/>
    <w:unhideWhenUsed/>
    <w:rsid w:val="00A24134"/>
    <w:pPr>
      <w:tabs>
        <w:tab w:val="center" w:pos="4680"/>
        <w:tab w:val="right" w:pos="9360"/>
      </w:tabs>
      <w:spacing w:after="0" w:line="240" w:lineRule="auto"/>
    </w:pPr>
  </w:style>
  <w:style w:type="character" w:customStyle="1" w:styleId="En-tteCar">
    <w:name w:val="En-tête Car"/>
    <w:basedOn w:val="Policepardfaut"/>
    <w:link w:val="En-tte"/>
    <w:uiPriority w:val="99"/>
    <w:rsid w:val="00A24134"/>
  </w:style>
  <w:style w:type="paragraph" w:styleId="Pieddepage">
    <w:name w:val="footer"/>
    <w:basedOn w:val="Normal"/>
    <w:link w:val="PieddepageCar"/>
    <w:uiPriority w:val="99"/>
    <w:unhideWhenUsed/>
    <w:rsid w:val="00A2413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24134"/>
  </w:style>
  <w:style w:type="paragraph" w:styleId="Paragraphedeliste">
    <w:name w:val="List Paragraph"/>
    <w:aliases w:val="References,Listes,List Paragraph (bulleted list),Bullet 1 List,Indent Paragraph,Liste couleur - Accent 111,List Paragraph1,Dot pt,Bullet Points,List Paragraph Char Char Char,Indicator Text,Numbered Para 1,Bullet 1,MAIN CONTENT"/>
    <w:basedOn w:val="Normal"/>
    <w:link w:val="ParagraphedelisteCar"/>
    <w:uiPriority w:val="34"/>
    <w:qFormat/>
    <w:rsid w:val="00FF2D1B"/>
    <w:pPr>
      <w:ind w:left="720"/>
      <w:contextualSpacing/>
    </w:pPr>
  </w:style>
  <w:style w:type="table" w:styleId="Grilledutableau">
    <w:name w:val="Table Grid"/>
    <w:basedOn w:val="Tableau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ev">
    <w:name w:val="Strong"/>
    <w:basedOn w:val="Policepardfaut"/>
    <w:uiPriority w:val="22"/>
    <w:qFormat/>
    <w:rsid w:val="00C64099"/>
    <w:rPr>
      <w:b/>
      <w:bCs/>
    </w:rPr>
  </w:style>
  <w:style w:type="character" w:styleId="Marquedecommentaire">
    <w:name w:val="annotation reference"/>
    <w:basedOn w:val="Policepardfaut"/>
    <w:uiPriority w:val="99"/>
    <w:semiHidden/>
    <w:unhideWhenUsed/>
    <w:rsid w:val="00F918E6"/>
    <w:rPr>
      <w:sz w:val="16"/>
      <w:szCs w:val="16"/>
    </w:rPr>
  </w:style>
  <w:style w:type="paragraph" w:styleId="Commentaire">
    <w:name w:val="annotation text"/>
    <w:basedOn w:val="Normal"/>
    <w:link w:val="CommentaireCar"/>
    <w:uiPriority w:val="99"/>
    <w:semiHidden/>
    <w:unhideWhenUsed/>
    <w:rsid w:val="00F918E6"/>
    <w:pPr>
      <w:spacing w:line="240" w:lineRule="auto"/>
    </w:pPr>
    <w:rPr>
      <w:sz w:val="20"/>
      <w:szCs w:val="20"/>
    </w:rPr>
  </w:style>
  <w:style w:type="character" w:customStyle="1" w:styleId="CommentaireCar">
    <w:name w:val="Commentaire Car"/>
    <w:basedOn w:val="Policepardfaut"/>
    <w:link w:val="Commentaire"/>
    <w:uiPriority w:val="99"/>
    <w:semiHidden/>
    <w:rsid w:val="00F918E6"/>
    <w:rPr>
      <w:sz w:val="20"/>
      <w:szCs w:val="20"/>
    </w:rPr>
  </w:style>
  <w:style w:type="paragraph" w:styleId="Objetducommentaire">
    <w:name w:val="annotation subject"/>
    <w:basedOn w:val="Commentaire"/>
    <w:next w:val="Commentaire"/>
    <w:link w:val="ObjetducommentaireCar"/>
    <w:uiPriority w:val="99"/>
    <w:semiHidden/>
    <w:unhideWhenUsed/>
    <w:rsid w:val="00F918E6"/>
    <w:rPr>
      <w:b/>
      <w:bCs/>
    </w:rPr>
  </w:style>
  <w:style w:type="character" w:customStyle="1" w:styleId="ObjetducommentaireCar">
    <w:name w:val="Objet du commentaire Car"/>
    <w:basedOn w:val="CommentaireCar"/>
    <w:link w:val="Objetducommentaire"/>
    <w:uiPriority w:val="99"/>
    <w:semiHidden/>
    <w:rsid w:val="00F918E6"/>
    <w:rPr>
      <w:b/>
      <w:bCs/>
      <w:sz w:val="20"/>
      <w:szCs w:val="20"/>
    </w:rPr>
  </w:style>
  <w:style w:type="character" w:styleId="Lienhypertexte">
    <w:name w:val="Hyperlink"/>
    <w:basedOn w:val="Policepardfaut"/>
    <w:uiPriority w:val="99"/>
    <w:unhideWhenUsed/>
    <w:rsid w:val="00086485"/>
    <w:rPr>
      <w:color w:val="0000FF" w:themeColor="hyperlink"/>
      <w:u w:val="single"/>
    </w:rPr>
  </w:style>
  <w:style w:type="character" w:styleId="Mentionnonrsolue">
    <w:name w:val="Unresolved Mention"/>
    <w:basedOn w:val="Policepardfaut"/>
    <w:uiPriority w:val="99"/>
    <w:semiHidden/>
    <w:unhideWhenUsed/>
    <w:rsid w:val="00FC5CF1"/>
    <w:rPr>
      <w:color w:val="808080"/>
      <w:shd w:val="clear" w:color="auto" w:fill="E6E6E6"/>
    </w:rPr>
  </w:style>
  <w:style w:type="character" w:customStyle="1" w:styleId="ParagraphedelisteCar">
    <w:name w:val="Paragraphe de liste Car"/>
    <w:aliases w:val="References Car,Listes Car,List Paragraph (bulleted list) Car,Bullet 1 List Car,Indent Paragraph Car,Liste couleur - Accent 111 Car,List Paragraph1 Car,Dot pt Car,Bullet Points Car,List Paragraph Char Char Char Car,Bullet 1 Car"/>
    <w:link w:val="Paragraphedeliste"/>
    <w:uiPriority w:val="34"/>
    <w:qFormat/>
    <w:rsid w:val="00D758FB"/>
  </w:style>
  <w:style w:type="paragraph" w:styleId="PrformatHTML">
    <w:name w:val="HTML Preformatted"/>
    <w:basedOn w:val="Normal"/>
    <w:link w:val="PrformatHTMLCar"/>
    <w:uiPriority w:val="99"/>
    <w:semiHidden/>
    <w:unhideWhenUsed/>
    <w:rsid w:val="00E7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E73D68"/>
    <w:rPr>
      <w:rFonts w:ascii="Courier New" w:eastAsia="Times New Roman" w:hAnsi="Courier New" w:cs="Courier New"/>
      <w:sz w:val="20"/>
      <w:szCs w:val="20"/>
      <w:lang w:val="fr-FR" w:eastAsia="fr-FR"/>
    </w:rPr>
  </w:style>
  <w:style w:type="paragraph" w:customStyle="1" w:styleId="BankNormal">
    <w:name w:val="BankNormal"/>
    <w:basedOn w:val="Normal"/>
    <w:rsid w:val="00CA2CE9"/>
    <w:pPr>
      <w:spacing w:after="240" w:line="240" w:lineRule="auto"/>
    </w:pPr>
    <w:rPr>
      <w:rFonts w:ascii="Times New Roman" w:eastAsia="Times New Roman" w:hAnsi="Times New Roman" w:cs="Times New Roman"/>
      <w:sz w:val="24"/>
      <w:szCs w:val="20"/>
    </w:rPr>
  </w:style>
  <w:style w:type="character" w:styleId="CitationHTML">
    <w:name w:val="HTML Cite"/>
    <w:basedOn w:val="Policepardfaut"/>
    <w:uiPriority w:val="99"/>
    <w:semiHidden/>
    <w:unhideWhenUsed/>
    <w:rsid w:val="00FC096F"/>
    <w:rPr>
      <w:i/>
      <w:iCs/>
    </w:rPr>
  </w:style>
  <w:style w:type="character" w:styleId="Lienhypertextesuivivisit">
    <w:name w:val="FollowedHyperlink"/>
    <w:basedOn w:val="Policepardfaut"/>
    <w:uiPriority w:val="99"/>
    <w:semiHidden/>
    <w:unhideWhenUsed/>
    <w:rsid w:val="00FC096F"/>
    <w:rPr>
      <w:color w:val="800080" w:themeColor="followedHyperlink"/>
      <w:u w:val="single"/>
    </w:rPr>
  </w:style>
  <w:style w:type="character" w:customStyle="1" w:styleId="Titre1Car">
    <w:name w:val="Titre 1 Car"/>
    <w:basedOn w:val="Policepardfaut"/>
    <w:link w:val="Titre1"/>
    <w:uiPriority w:val="9"/>
    <w:rsid w:val="00213A46"/>
    <w:rPr>
      <w:rFonts w:ascii="Calibri" w:eastAsia="Times New Roman" w:hAnsi="Calibri" w:cs="Times New Roman"/>
      <w:b/>
      <w:bCs/>
      <w:sz w:val="20"/>
      <w:szCs w:val="27"/>
      <w:lang w:eastAsia="fr-BE"/>
    </w:rPr>
  </w:style>
  <w:style w:type="paragraph" w:styleId="Retraitcorpsdetexte">
    <w:name w:val="Body Text Indent"/>
    <w:basedOn w:val="Normal"/>
    <w:link w:val="RetraitcorpsdetexteCar"/>
    <w:rsid w:val="00D56C11"/>
    <w:pPr>
      <w:spacing w:after="0" w:line="240" w:lineRule="auto"/>
      <w:ind w:left="1440"/>
    </w:pPr>
    <w:rPr>
      <w:rFonts w:ascii="Times New Roman" w:eastAsia="Times New Roman" w:hAnsi="Times New Roman" w:cs="Times New Roman"/>
      <w:sz w:val="24"/>
      <w:szCs w:val="24"/>
      <w:lang w:val="fr-FR" w:eastAsia="rw-RW"/>
    </w:rPr>
  </w:style>
  <w:style w:type="character" w:customStyle="1" w:styleId="RetraitcorpsdetexteCar">
    <w:name w:val="Retrait corps de texte Car"/>
    <w:basedOn w:val="Policepardfaut"/>
    <w:link w:val="Retraitcorpsdetexte"/>
    <w:rsid w:val="00D56C11"/>
    <w:rPr>
      <w:rFonts w:ascii="Times New Roman" w:eastAsia="Times New Roman" w:hAnsi="Times New Roman" w:cs="Times New Roman"/>
      <w:sz w:val="24"/>
      <w:szCs w:val="24"/>
      <w:lang w:val="fr-FR" w:eastAsia="rw-RW"/>
    </w:rPr>
  </w:style>
  <w:style w:type="paragraph" w:styleId="NormalWeb">
    <w:name w:val="Normal (Web)"/>
    <w:basedOn w:val="Normal"/>
    <w:uiPriority w:val="99"/>
    <w:unhideWhenUsed/>
    <w:rsid w:val="002C745A"/>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basedOn w:val="Normal"/>
    <w:link w:val="NotedebasdepageCar"/>
    <w:uiPriority w:val="99"/>
    <w:semiHidden/>
    <w:unhideWhenUsed/>
    <w:rsid w:val="00174B83"/>
    <w:pPr>
      <w:spacing w:after="0" w:line="240" w:lineRule="auto"/>
    </w:pPr>
    <w:rPr>
      <w:rFonts w:ascii="Calibri" w:eastAsia="Calibri" w:hAnsi="Calibri" w:cs="Times New Roman"/>
      <w:sz w:val="20"/>
      <w:szCs w:val="20"/>
      <w:lang w:val="en-PH"/>
    </w:rPr>
  </w:style>
  <w:style w:type="character" w:customStyle="1" w:styleId="NotedebasdepageCar">
    <w:name w:val="Note de bas de page Car"/>
    <w:basedOn w:val="Policepardfaut"/>
    <w:link w:val="Notedebasdepage"/>
    <w:uiPriority w:val="99"/>
    <w:semiHidden/>
    <w:rsid w:val="00174B83"/>
    <w:rPr>
      <w:rFonts w:ascii="Calibri" w:eastAsia="Calibri" w:hAnsi="Calibri" w:cs="Times New Roman"/>
      <w:sz w:val="20"/>
      <w:szCs w:val="20"/>
      <w:lang w:val="en-PH"/>
    </w:rPr>
  </w:style>
  <w:style w:type="character" w:styleId="Appelnotedebasdep">
    <w:name w:val="footnote reference"/>
    <w:uiPriority w:val="99"/>
    <w:semiHidden/>
    <w:unhideWhenUsed/>
    <w:rsid w:val="00174B83"/>
    <w:rPr>
      <w:vertAlign w:val="superscript"/>
    </w:rPr>
  </w:style>
  <w:style w:type="paragraph" w:customStyle="1" w:styleId="Default">
    <w:name w:val="Default"/>
    <w:rsid w:val="002A57CC"/>
    <w:pPr>
      <w:autoSpaceDE w:val="0"/>
      <w:autoSpaceDN w:val="0"/>
      <w:adjustRightInd w:val="0"/>
      <w:spacing w:after="0" w:line="240" w:lineRule="auto"/>
    </w:pPr>
    <w:rPr>
      <w:rFonts w:ascii="Nyala" w:hAnsi="Nyala" w:cs="Nyala"/>
      <w:color w:val="000000"/>
      <w:sz w:val="24"/>
      <w:szCs w:val="24"/>
      <w:lang w:val="fr-CD"/>
    </w:rPr>
  </w:style>
  <w:style w:type="paragraph" w:styleId="Corpsdetexte2">
    <w:name w:val="Body Text 2"/>
    <w:basedOn w:val="Normal"/>
    <w:link w:val="Corpsdetexte2Car"/>
    <w:uiPriority w:val="99"/>
    <w:unhideWhenUsed/>
    <w:rsid w:val="00B719AC"/>
    <w:pPr>
      <w:spacing w:after="120" w:line="480" w:lineRule="auto"/>
    </w:pPr>
  </w:style>
  <w:style w:type="character" w:customStyle="1" w:styleId="Corpsdetexte2Car">
    <w:name w:val="Corps de texte 2 Car"/>
    <w:basedOn w:val="Policepardfaut"/>
    <w:link w:val="Corpsdetexte2"/>
    <w:uiPriority w:val="99"/>
    <w:rsid w:val="00B71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08047">
      <w:bodyDiv w:val="1"/>
      <w:marLeft w:val="0"/>
      <w:marRight w:val="0"/>
      <w:marTop w:val="0"/>
      <w:marBottom w:val="0"/>
      <w:divBdr>
        <w:top w:val="none" w:sz="0" w:space="0" w:color="auto"/>
        <w:left w:val="none" w:sz="0" w:space="0" w:color="auto"/>
        <w:bottom w:val="none" w:sz="0" w:space="0" w:color="auto"/>
        <w:right w:val="none" w:sz="0" w:space="0" w:color="auto"/>
      </w:divBdr>
    </w:div>
    <w:div w:id="826556854">
      <w:bodyDiv w:val="1"/>
      <w:marLeft w:val="0"/>
      <w:marRight w:val="0"/>
      <w:marTop w:val="0"/>
      <w:marBottom w:val="0"/>
      <w:divBdr>
        <w:top w:val="none" w:sz="0" w:space="0" w:color="auto"/>
        <w:left w:val="none" w:sz="0" w:space="0" w:color="auto"/>
        <w:bottom w:val="none" w:sz="0" w:space="0" w:color="auto"/>
        <w:right w:val="none" w:sz="0" w:space="0" w:color="auto"/>
      </w:divBdr>
      <w:divsChild>
        <w:div w:id="97213976">
          <w:marLeft w:val="0"/>
          <w:marRight w:val="0"/>
          <w:marTop w:val="0"/>
          <w:marBottom w:val="0"/>
          <w:divBdr>
            <w:top w:val="none" w:sz="0" w:space="0" w:color="auto"/>
            <w:left w:val="none" w:sz="0" w:space="0" w:color="auto"/>
            <w:bottom w:val="none" w:sz="0" w:space="0" w:color="auto"/>
            <w:right w:val="none" w:sz="0" w:space="0" w:color="auto"/>
          </w:divBdr>
        </w:div>
        <w:div w:id="284626246">
          <w:marLeft w:val="0"/>
          <w:marRight w:val="0"/>
          <w:marTop w:val="0"/>
          <w:marBottom w:val="0"/>
          <w:divBdr>
            <w:top w:val="none" w:sz="0" w:space="0" w:color="auto"/>
            <w:left w:val="none" w:sz="0" w:space="0" w:color="auto"/>
            <w:bottom w:val="none" w:sz="0" w:space="0" w:color="auto"/>
            <w:right w:val="none" w:sz="0" w:space="0" w:color="auto"/>
          </w:divBdr>
        </w:div>
        <w:div w:id="489709597">
          <w:marLeft w:val="0"/>
          <w:marRight w:val="0"/>
          <w:marTop w:val="0"/>
          <w:marBottom w:val="0"/>
          <w:divBdr>
            <w:top w:val="none" w:sz="0" w:space="0" w:color="auto"/>
            <w:left w:val="none" w:sz="0" w:space="0" w:color="auto"/>
            <w:bottom w:val="none" w:sz="0" w:space="0" w:color="auto"/>
            <w:right w:val="none" w:sz="0" w:space="0" w:color="auto"/>
          </w:divBdr>
        </w:div>
        <w:div w:id="514808388">
          <w:marLeft w:val="0"/>
          <w:marRight w:val="0"/>
          <w:marTop w:val="0"/>
          <w:marBottom w:val="0"/>
          <w:divBdr>
            <w:top w:val="none" w:sz="0" w:space="0" w:color="auto"/>
            <w:left w:val="none" w:sz="0" w:space="0" w:color="auto"/>
            <w:bottom w:val="none" w:sz="0" w:space="0" w:color="auto"/>
            <w:right w:val="none" w:sz="0" w:space="0" w:color="auto"/>
          </w:divBdr>
        </w:div>
        <w:div w:id="581185812">
          <w:marLeft w:val="0"/>
          <w:marRight w:val="0"/>
          <w:marTop w:val="0"/>
          <w:marBottom w:val="0"/>
          <w:divBdr>
            <w:top w:val="none" w:sz="0" w:space="0" w:color="auto"/>
            <w:left w:val="none" w:sz="0" w:space="0" w:color="auto"/>
            <w:bottom w:val="none" w:sz="0" w:space="0" w:color="auto"/>
            <w:right w:val="none" w:sz="0" w:space="0" w:color="auto"/>
          </w:divBdr>
        </w:div>
        <w:div w:id="630867649">
          <w:marLeft w:val="0"/>
          <w:marRight w:val="0"/>
          <w:marTop w:val="0"/>
          <w:marBottom w:val="0"/>
          <w:divBdr>
            <w:top w:val="none" w:sz="0" w:space="0" w:color="auto"/>
            <w:left w:val="none" w:sz="0" w:space="0" w:color="auto"/>
            <w:bottom w:val="none" w:sz="0" w:space="0" w:color="auto"/>
            <w:right w:val="none" w:sz="0" w:space="0" w:color="auto"/>
          </w:divBdr>
        </w:div>
        <w:div w:id="869294344">
          <w:marLeft w:val="0"/>
          <w:marRight w:val="0"/>
          <w:marTop w:val="0"/>
          <w:marBottom w:val="0"/>
          <w:divBdr>
            <w:top w:val="none" w:sz="0" w:space="0" w:color="auto"/>
            <w:left w:val="none" w:sz="0" w:space="0" w:color="auto"/>
            <w:bottom w:val="none" w:sz="0" w:space="0" w:color="auto"/>
            <w:right w:val="none" w:sz="0" w:space="0" w:color="auto"/>
          </w:divBdr>
        </w:div>
        <w:div w:id="1112893884">
          <w:marLeft w:val="0"/>
          <w:marRight w:val="0"/>
          <w:marTop w:val="0"/>
          <w:marBottom w:val="0"/>
          <w:divBdr>
            <w:top w:val="none" w:sz="0" w:space="0" w:color="auto"/>
            <w:left w:val="none" w:sz="0" w:space="0" w:color="auto"/>
            <w:bottom w:val="none" w:sz="0" w:space="0" w:color="auto"/>
            <w:right w:val="none" w:sz="0" w:space="0" w:color="auto"/>
          </w:divBdr>
        </w:div>
        <w:div w:id="1270428515">
          <w:marLeft w:val="0"/>
          <w:marRight w:val="0"/>
          <w:marTop w:val="0"/>
          <w:marBottom w:val="0"/>
          <w:divBdr>
            <w:top w:val="none" w:sz="0" w:space="0" w:color="auto"/>
            <w:left w:val="none" w:sz="0" w:space="0" w:color="auto"/>
            <w:bottom w:val="none" w:sz="0" w:space="0" w:color="auto"/>
            <w:right w:val="none" w:sz="0" w:space="0" w:color="auto"/>
          </w:divBdr>
        </w:div>
        <w:div w:id="1412461260">
          <w:marLeft w:val="0"/>
          <w:marRight w:val="0"/>
          <w:marTop w:val="0"/>
          <w:marBottom w:val="0"/>
          <w:divBdr>
            <w:top w:val="none" w:sz="0" w:space="0" w:color="auto"/>
            <w:left w:val="none" w:sz="0" w:space="0" w:color="auto"/>
            <w:bottom w:val="none" w:sz="0" w:space="0" w:color="auto"/>
            <w:right w:val="none" w:sz="0" w:space="0" w:color="auto"/>
          </w:divBdr>
        </w:div>
        <w:div w:id="1455292489">
          <w:marLeft w:val="0"/>
          <w:marRight w:val="0"/>
          <w:marTop w:val="0"/>
          <w:marBottom w:val="0"/>
          <w:divBdr>
            <w:top w:val="none" w:sz="0" w:space="0" w:color="auto"/>
            <w:left w:val="none" w:sz="0" w:space="0" w:color="auto"/>
            <w:bottom w:val="none" w:sz="0" w:space="0" w:color="auto"/>
            <w:right w:val="none" w:sz="0" w:space="0" w:color="auto"/>
          </w:divBdr>
        </w:div>
        <w:div w:id="1471442460">
          <w:marLeft w:val="0"/>
          <w:marRight w:val="0"/>
          <w:marTop w:val="0"/>
          <w:marBottom w:val="0"/>
          <w:divBdr>
            <w:top w:val="none" w:sz="0" w:space="0" w:color="auto"/>
            <w:left w:val="none" w:sz="0" w:space="0" w:color="auto"/>
            <w:bottom w:val="none" w:sz="0" w:space="0" w:color="auto"/>
            <w:right w:val="none" w:sz="0" w:space="0" w:color="auto"/>
          </w:divBdr>
        </w:div>
        <w:div w:id="1509757750">
          <w:marLeft w:val="0"/>
          <w:marRight w:val="0"/>
          <w:marTop w:val="0"/>
          <w:marBottom w:val="0"/>
          <w:divBdr>
            <w:top w:val="none" w:sz="0" w:space="0" w:color="auto"/>
            <w:left w:val="none" w:sz="0" w:space="0" w:color="auto"/>
            <w:bottom w:val="none" w:sz="0" w:space="0" w:color="auto"/>
            <w:right w:val="none" w:sz="0" w:space="0" w:color="auto"/>
          </w:divBdr>
        </w:div>
        <w:div w:id="1611083374">
          <w:marLeft w:val="0"/>
          <w:marRight w:val="0"/>
          <w:marTop w:val="0"/>
          <w:marBottom w:val="0"/>
          <w:divBdr>
            <w:top w:val="none" w:sz="0" w:space="0" w:color="auto"/>
            <w:left w:val="none" w:sz="0" w:space="0" w:color="auto"/>
            <w:bottom w:val="none" w:sz="0" w:space="0" w:color="auto"/>
            <w:right w:val="none" w:sz="0" w:space="0" w:color="auto"/>
          </w:divBdr>
        </w:div>
        <w:div w:id="1635790037">
          <w:marLeft w:val="0"/>
          <w:marRight w:val="0"/>
          <w:marTop w:val="0"/>
          <w:marBottom w:val="0"/>
          <w:divBdr>
            <w:top w:val="none" w:sz="0" w:space="0" w:color="auto"/>
            <w:left w:val="none" w:sz="0" w:space="0" w:color="auto"/>
            <w:bottom w:val="none" w:sz="0" w:space="0" w:color="auto"/>
            <w:right w:val="none" w:sz="0" w:space="0" w:color="auto"/>
          </w:divBdr>
        </w:div>
        <w:div w:id="1749186808">
          <w:marLeft w:val="0"/>
          <w:marRight w:val="0"/>
          <w:marTop w:val="0"/>
          <w:marBottom w:val="0"/>
          <w:divBdr>
            <w:top w:val="none" w:sz="0" w:space="0" w:color="auto"/>
            <w:left w:val="none" w:sz="0" w:space="0" w:color="auto"/>
            <w:bottom w:val="none" w:sz="0" w:space="0" w:color="auto"/>
            <w:right w:val="none" w:sz="0" w:space="0" w:color="auto"/>
          </w:divBdr>
        </w:div>
        <w:div w:id="1839038404">
          <w:marLeft w:val="0"/>
          <w:marRight w:val="0"/>
          <w:marTop w:val="0"/>
          <w:marBottom w:val="0"/>
          <w:divBdr>
            <w:top w:val="none" w:sz="0" w:space="0" w:color="auto"/>
            <w:left w:val="none" w:sz="0" w:space="0" w:color="auto"/>
            <w:bottom w:val="none" w:sz="0" w:space="0" w:color="auto"/>
            <w:right w:val="none" w:sz="0" w:space="0" w:color="auto"/>
          </w:divBdr>
        </w:div>
        <w:div w:id="1869679268">
          <w:marLeft w:val="0"/>
          <w:marRight w:val="0"/>
          <w:marTop w:val="0"/>
          <w:marBottom w:val="0"/>
          <w:divBdr>
            <w:top w:val="none" w:sz="0" w:space="0" w:color="auto"/>
            <w:left w:val="none" w:sz="0" w:space="0" w:color="auto"/>
            <w:bottom w:val="none" w:sz="0" w:space="0" w:color="auto"/>
            <w:right w:val="none" w:sz="0" w:space="0" w:color="auto"/>
          </w:divBdr>
        </w:div>
        <w:div w:id="1956138180">
          <w:marLeft w:val="0"/>
          <w:marRight w:val="0"/>
          <w:marTop w:val="0"/>
          <w:marBottom w:val="0"/>
          <w:divBdr>
            <w:top w:val="none" w:sz="0" w:space="0" w:color="auto"/>
            <w:left w:val="none" w:sz="0" w:space="0" w:color="auto"/>
            <w:bottom w:val="none" w:sz="0" w:space="0" w:color="auto"/>
            <w:right w:val="none" w:sz="0" w:space="0" w:color="auto"/>
          </w:divBdr>
        </w:div>
        <w:div w:id="2071684966">
          <w:marLeft w:val="0"/>
          <w:marRight w:val="0"/>
          <w:marTop w:val="0"/>
          <w:marBottom w:val="0"/>
          <w:divBdr>
            <w:top w:val="none" w:sz="0" w:space="0" w:color="auto"/>
            <w:left w:val="none" w:sz="0" w:space="0" w:color="auto"/>
            <w:bottom w:val="none" w:sz="0" w:space="0" w:color="auto"/>
            <w:right w:val="none" w:sz="0" w:space="0" w:color="auto"/>
          </w:divBdr>
        </w:div>
        <w:div w:id="2127767262">
          <w:marLeft w:val="0"/>
          <w:marRight w:val="0"/>
          <w:marTop w:val="0"/>
          <w:marBottom w:val="0"/>
          <w:divBdr>
            <w:top w:val="none" w:sz="0" w:space="0" w:color="auto"/>
            <w:left w:val="none" w:sz="0" w:space="0" w:color="auto"/>
            <w:bottom w:val="none" w:sz="0" w:space="0" w:color="auto"/>
            <w:right w:val="none" w:sz="0" w:space="0" w:color="auto"/>
          </w:divBdr>
        </w:div>
      </w:divsChild>
    </w:div>
    <w:div w:id="909534131">
      <w:bodyDiv w:val="1"/>
      <w:marLeft w:val="0"/>
      <w:marRight w:val="0"/>
      <w:marTop w:val="0"/>
      <w:marBottom w:val="0"/>
      <w:divBdr>
        <w:top w:val="none" w:sz="0" w:space="0" w:color="auto"/>
        <w:left w:val="none" w:sz="0" w:space="0" w:color="auto"/>
        <w:bottom w:val="none" w:sz="0" w:space="0" w:color="auto"/>
        <w:right w:val="none" w:sz="0" w:space="0" w:color="auto"/>
      </w:divBdr>
    </w:div>
    <w:div w:id="110588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oumission.info@undp.org" TargetMode="External"/><Relationship Id="rId18" Type="http://schemas.openxmlformats.org/officeDocument/2006/relationships/package" Target="embeddings/Microsoft_Word_Document1.docx"/><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soumission.goma@undp.org"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package" Target="embeddings/Microsoft_Word_Document.docx"/><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procurement-notices.undp.org/view_notice.cfm?notice_i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6358F6894CA546A468AF25922DD424" ma:contentTypeVersion="20" ma:contentTypeDescription="Create a new document." ma:contentTypeScope="" ma:versionID="27592fbbe42997c7c35e4f46313eb344">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d09961c3c06aa3cfc0d62d3cb050999e"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UNITOOLTS-633-31</_dlc_DocId>
    <_dlc_DocIdUrl xmlns="bf4c0e24-4363-4a2c-98c4-ba38f29833df">
      <Url>https://intranet.undp.org/unit/oolts/oso/psu/_layouts/15/DocIdRedir.aspx?ID=UNITOOLTS-633-31</Url>
      <Description>UNITOOLTS-633-31</Description>
    </_dlc_DocIdUrl>
    <Language xmlns="84a3be3f-a15a-43fa-96b9-a72fbd6deddb">English</Languag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E2295-02A4-4F66-AE7C-FA5A3F326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3.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4.xml><?xml version="1.0" encoding="utf-8"?>
<ds:datastoreItem xmlns:ds="http://schemas.openxmlformats.org/officeDocument/2006/customXml" ds:itemID="{E22C8FA4-7384-4E07-ACE6-6BA3AB4A8332}">
  <ds:schemaRefs>
    <ds:schemaRef ds:uri="http://schemas.microsoft.com/sharepoint/events"/>
  </ds:schemaRefs>
</ds:datastoreItem>
</file>

<file path=customXml/itemProps5.xml><?xml version="1.0" encoding="utf-8"?>
<ds:datastoreItem xmlns:ds="http://schemas.openxmlformats.org/officeDocument/2006/customXml" ds:itemID="{34A88202-8BCB-4C05-AAA7-5912EED06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2422</Words>
  <Characters>13322</Characters>
  <Application>Microsoft Office Word</Application>
  <DocSecurity>0</DocSecurity>
  <Lines>111</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Individual Consultant Procurement Notice</vt:lpstr>
      <vt:lpstr>Individual Consultant Procurement Notice</vt:lpstr>
    </vt:vector>
  </TitlesOfParts>
  <Company>UNDP</Company>
  <LinksUpToDate>false</LinksUpToDate>
  <CharactersWithSpaces>15713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subject/>
  <dc:creator>alvaro.meseguer</dc:creator>
  <cp:keywords/>
  <dc:description/>
  <cp:lastModifiedBy>MCN_Jacques</cp:lastModifiedBy>
  <cp:revision>2</cp:revision>
  <cp:lastPrinted>2011-03-24T14:16:00Z</cp:lastPrinted>
  <dcterms:created xsi:type="dcterms:W3CDTF">2019-10-01T15:35:00Z</dcterms:created>
  <dcterms:modified xsi:type="dcterms:W3CDTF">2019-10-01T15:35:00Z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0x010100F06358F6894CA546A468AF25922DD424</vt:lpwstr>
  </property>
  <property fmtid="{D5CDD505-2E9C-101B-9397-08002B2CF9AE}" pid="3" name="_dlc_DocIdItemGuid">
    <vt:lpwstr>74e1aabb-d21d-4391-abeb-a032a7565b67</vt:lpwstr>
  </property>
</Properties>
</file>