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REPUBLIQUE DEMOCRATIQUE DU CONGO</w:t>
      </w:r>
    </w:p>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 xml:space="preserve">MINISTRE DU PLAN </w:t>
      </w:r>
    </w:p>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INSTITUT NATIONAL DE LA STATISTIQUE</w:t>
      </w:r>
    </w:p>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(INS)</w:t>
      </w:r>
    </w:p>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PROJET D’APPUI AU RECENSEMENT GENERAL DE LA POPULATION ET AU RENFORCMENT DES BASES DES DONNEES SOCIALES</w:t>
      </w:r>
    </w:p>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 xml:space="preserve"> (PARBDS)</w:t>
      </w:r>
    </w:p>
    <w:p w:rsidR="00BF6FB1" w:rsidRPr="00224DA4" w:rsidRDefault="00BF6FB1" w:rsidP="00BF6FB1">
      <w:pPr>
        <w:jc w:val="center"/>
        <w:rPr>
          <w:rFonts w:ascii="Trebuchet MS" w:hAnsi="Trebuchet MS"/>
          <w:sz w:val="24"/>
          <w:szCs w:val="24"/>
        </w:rPr>
      </w:pPr>
    </w:p>
    <w:p w:rsidR="00BF6FB1" w:rsidRPr="00224DA4" w:rsidRDefault="00BF6FB1" w:rsidP="00BF6FB1">
      <w:pPr>
        <w:jc w:val="center"/>
        <w:rPr>
          <w:rFonts w:ascii="Trebuchet MS" w:hAnsi="Trebuchet MS"/>
          <w:b/>
          <w:sz w:val="24"/>
          <w:szCs w:val="24"/>
        </w:rPr>
      </w:pPr>
      <w:r w:rsidRPr="00224DA4">
        <w:rPr>
          <w:rFonts w:ascii="Trebuchet MS" w:hAnsi="Trebuchet MS"/>
          <w:b/>
          <w:sz w:val="24"/>
          <w:szCs w:val="24"/>
        </w:rPr>
        <w:t>TERMES DE REFERENCE</w:t>
      </w:r>
    </w:p>
    <w:p w:rsidR="00BF6FB1" w:rsidRPr="00BF6FB1" w:rsidRDefault="00BF6FB1" w:rsidP="00BF6FB1">
      <w:pPr>
        <w:spacing w:after="0"/>
        <w:jc w:val="center"/>
        <w:rPr>
          <w:rFonts w:ascii="Trebuchet MS" w:hAnsi="Trebuchet MS"/>
          <w:b/>
          <w:bCs/>
          <w:sz w:val="24"/>
          <w:szCs w:val="24"/>
        </w:rPr>
      </w:pPr>
      <w:r>
        <w:rPr>
          <w:rFonts w:ascii="Trebuchet MS" w:hAnsi="Trebuchet MS"/>
          <w:b/>
          <w:sz w:val="24"/>
          <w:szCs w:val="24"/>
        </w:rPr>
        <w:t>R</w:t>
      </w:r>
      <w:r w:rsidR="00882639">
        <w:rPr>
          <w:rFonts w:ascii="Trebuchet MS" w:hAnsi="Trebuchet MS"/>
          <w:b/>
          <w:sz w:val="24"/>
          <w:szCs w:val="24"/>
        </w:rPr>
        <w:t>ecrutement d’un C</w:t>
      </w:r>
      <w:r w:rsidRPr="00BF6FB1">
        <w:rPr>
          <w:rFonts w:ascii="Trebuchet MS" w:hAnsi="Trebuchet MS"/>
          <w:b/>
          <w:sz w:val="24"/>
          <w:szCs w:val="24"/>
        </w:rPr>
        <w:t xml:space="preserve">onsultant </w:t>
      </w:r>
      <w:r w:rsidRPr="00BF6FB1">
        <w:rPr>
          <w:rFonts w:ascii="Trebuchet MS" w:hAnsi="Trebuchet MS"/>
          <w:b/>
          <w:bCs/>
          <w:sz w:val="24"/>
          <w:szCs w:val="24"/>
        </w:rPr>
        <w:t xml:space="preserve">International </w:t>
      </w:r>
      <w:r>
        <w:rPr>
          <w:rFonts w:ascii="Trebuchet MS" w:hAnsi="Trebuchet MS"/>
          <w:b/>
          <w:bCs/>
          <w:sz w:val="24"/>
          <w:szCs w:val="24"/>
        </w:rPr>
        <w:t xml:space="preserve">Individuel </w:t>
      </w:r>
      <w:r w:rsidRPr="00BF6FB1">
        <w:rPr>
          <w:rFonts w:ascii="Trebuchet MS" w:hAnsi="Trebuchet MS"/>
          <w:b/>
          <w:bCs/>
          <w:sz w:val="24"/>
          <w:szCs w:val="24"/>
        </w:rPr>
        <w:t>chargé de</w:t>
      </w:r>
      <w:r w:rsidR="00E22E23">
        <w:rPr>
          <w:rFonts w:ascii="Trebuchet MS" w:hAnsi="Trebuchet MS"/>
          <w:b/>
          <w:bCs/>
          <w:sz w:val="24"/>
          <w:szCs w:val="24"/>
        </w:rPr>
        <w:t xml:space="preserve"> l’élaboration de la Stratégie S</w:t>
      </w:r>
      <w:r w:rsidRPr="00BF6FB1">
        <w:rPr>
          <w:rFonts w:ascii="Trebuchet MS" w:hAnsi="Trebuchet MS"/>
          <w:b/>
          <w:bCs/>
          <w:sz w:val="24"/>
          <w:szCs w:val="24"/>
        </w:rPr>
        <w:t>ectorielle de Développement des Statistiques Environnementales et Forestières de la RDC</w:t>
      </w:r>
    </w:p>
    <w:p w:rsidR="00BF6FB1" w:rsidRPr="00224DA4" w:rsidRDefault="00BF6FB1" w:rsidP="00BF6FB1">
      <w:pPr>
        <w:jc w:val="center"/>
        <w:rPr>
          <w:rFonts w:ascii="Trebuchet MS" w:hAnsi="Trebuchet MS"/>
          <w:b/>
          <w:sz w:val="24"/>
          <w:szCs w:val="24"/>
        </w:rPr>
      </w:pPr>
    </w:p>
    <w:p w:rsidR="008172AA" w:rsidRPr="00AE6D3B" w:rsidRDefault="008172AA" w:rsidP="00B7427F">
      <w:pPr>
        <w:spacing w:after="0"/>
        <w:jc w:val="center"/>
        <w:rPr>
          <w:b/>
          <w:bCs/>
          <w:sz w:val="24"/>
          <w:szCs w:val="24"/>
        </w:rPr>
      </w:pPr>
    </w:p>
    <w:p w:rsidR="008172AA" w:rsidRPr="00BF6FB1" w:rsidRDefault="00BF6FB1" w:rsidP="008172AA">
      <w:pPr>
        <w:pStyle w:val="Paragraphedeliste"/>
        <w:numPr>
          <w:ilvl w:val="0"/>
          <w:numId w:val="1"/>
        </w:numPr>
        <w:jc w:val="both"/>
        <w:rPr>
          <w:rFonts w:ascii="Trebuchet MS" w:hAnsi="Trebuchet MS"/>
          <w:b/>
          <w:sz w:val="24"/>
          <w:szCs w:val="24"/>
        </w:rPr>
      </w:pPr>
      <w:r w:rsidRPr="00BF6FB1">
        <w:rPr>
          <w:rFonts w:ascii="Trebuchet MS" w:hAnsi="Trebuchet MS"/>
          <w:b/>
          <w:sz w:val="24"/>
          <w:szCs w:val="24"/>
        </w:rPr>
        <w:t>INTRODUCTION</w:t>
      </w:r>
    </w:p>
    <w:p w:rsidR="005F5507" w:rsidRPr="00BF6FB1" w:rsidRDefault="005F5507" w:rsidP="001E0B38">
      <w:pPr>
        <w:pStyle w:val="Default"/>
        <w:spacing w:line="276" w:lineRule="auto"/>
        <w:jc w:val="both"/>
        <w:rPr>
          <w:rFonts w:ascii="Trebuchet MS" w:eastAsia="Times New Roman" w:hAnsi="Trebuchet MS"/>
          <w:bCs/>
          <w:color w:val="auto"/>
          <w:sz w:val="22"/>
          <w:szCs w:val="22"/>
          <w:lang w:eastAsia="fr-FR"/>
        </w:rPr>
      </w:pPr>
      <w:r w:rsidRPr="00BF6FB1">
        <w:rPr>
          <w:rFonts w:ascii="Trebuchet MS" w:eastAsia="Times New Roman" w:hAnsi="Trebuchet MS"/>
          <w:bCs/>
          <w:color w:val="auto"/>
          <w:sz w:val="22"/>
          <w:szCs w:val="22"/>
          <w:lang w:eastAsia="fr-FR"/>
        </w:rPr>
        <w:t xml:space="preserve">L’émergence de la problématique du développement durable a placé les questions environnementales parmi les priorités de l’action publique des pays. L’adhésion au développement durable exige de </w:t>
      </w:r>
      <w:r w:rsidR="00BF6FB1" w:rsidRPr="00BF6FB1">
        <w:rPr>
          <w:rFonts w:ascii="Trebuchet MS" w:eastAsia="Times New Roman" w:hAnsi="Trebuchet MS"/>
          <w:bCs/>
          <w:color w:val="auto"/>
          <w:sz w:val="22"/>
          <w:szCs w:val="22"/>
          <w:lang w:eastAsia="fr-FR"/>
        </w:rPr>
        <w:t>mettre en place une législation</w:t>
      </w:r>
      <w:r w:rsidRPr="00BF6FB1">
        <w:rPr>
          <w:rFonts w:ascii="Trebuchet MS" w:eastAsia="Times New Roman" w:hAnsi="Trebuchet MS"/>
          <w:bCs/>
          <w:color w:val="auto"/>
          <w:sz w:val="22"/>
          <w:szCs w:val="22"/>
          <w:lang w:eastAsia="fr-FR"/>
        </w:rPr>
        <w:t>approprié</w:t>
      </w:r>
      <w:r w:rsidR="001E1131">
        <w:rPr>
          <w:rFonts w:ascii="Trebuchet MS" w:eastAsia="Times New Roman" w:hAnsi="Trebuchet MS"/>
          <w:bCs/>
          <w:color w:val="auto"/>
          <w:sz w:val="22"/>
          <w:szCs w:val="22"/>
          <w:lang w:eastAsia="fr-FR"/>
        </w:rPr>
        <w:t>e</w:t>
      </w:r>
      <w:r w:rsidRPr="00BF6FB1">
        <w:rPr>
          <w:rFonts w:ascii="Trebuchet MS" w:eastAsia="Times New Roman" w:hAnsi="Trebuchet MS"/>
          <w:bCs/>
          <w:color w:val="auto"/>
          <w:sz w:val="22"/>
          <w:szCs w:val="22"/>
          <w:lang w:eastAsia="fr-FR"/>
        </w:rPr>
        <w:t xml:space="preserve">, de se doter de cadre de planification de gestion des ressources naturelles et de l’environnement ainsi que de production régulière d’une information environnementale adéquate. </w:t>
      </w:r>
    </w:p>
    <w:p w:rsidR="005F5507" w:rsidRPr="00BF6FB1" w:rsidRDefault="005F5507" w:rsidP="001E0B38">
      <w:pPr>
        <w:pStyle w:val="Default"/>
        <w:spacing w:line="276" w:lineRule="auto"/>
        <w:jc w:val="both"/>
        <w:rPr>
          <w:rFonts w:ascii="Trebuchet MS" w:eastAsia="Times New Roman" w:hAnsi="Trebuchet MS"/>
          <w:bCs/>
          <w:color w:val="auto"/>
          <w:sz w:val="22"/>
          <w:szCs w:val="22"/>
          <w:lang w:eastAsia="fr-FR"/>
        </w:rPr>
      </w:pPr>
    </w:p>
    <w:p w:rsidR="00A531D1" w:rsidRPr="00BF6FB1" w:rsidRDefault="00E42B10" w:rsidP="00A531D1">
      <w:pPr>
        <w:pStyle w:val="Corpsdetexte"/>
        <w:spacing w:after="0" w:line="276" w:lineRule="auto"/>
        <w:jc w:val="both"/>
        <w:rPr>
          <w:rFonts w:ascii="Trebuchet MS" w:hAnsi="Trebuchet MS" w:cs="Arial"/>
          <w:sz w:val="22"/>
          <w:szCs w:val="22"/>
        </w:rPr>
      </w:pPr>
      <w:r w:rsidRPr="00BF6FB1">
        <w:rPr>
          <w:rFonts w:ascii="Trebuchet MS" w:hAnsi="Trebuchet MS" w:cs="Arial"/>
          <w:bCs/>
          <w:sz w:val="22"/>
          <w:szCs w:val="22"/>
        </w:rPr>
        <w:t xml:space="preserve">Le cadre législatif de </w:t>
      </w:r>
      <w:r w:rsidR="00A531D1" w:rsidRPr="00BF6FB1">
        <w:rPr>
          <w:rFonts w:ascii="Trebuchet MS" w:hAnsi="Trebuchet MS" w:cs="Arial"/>
          <w:bCs/>
          <w:sz w:val="22"/>
          <w:szCs w:val="22"/>
        </w:rPr>
        <w:t>protection de l’environnement et de gestion de</w:t>
      </w:r>
      <w:r w:rsidRPr="00BF6FB1">
        <w:rPr>
          <w:rFonts w:ascii="Trebuchet MS" w:hAnsi="Trebuchet MS" w:cs="Arial"/>
          <w:bCs/>
          <w:sz w:val="22"/>
          <w:szCs w:val="22"/>
        </w:rPr>
        <w:t>s</w:t>
      </w:r>
      <w:r w:rsidR="00A531D1" w:rsidRPr="00BF6FB1">
        <w:rPr>
          <w:rFonts w:ascii="Trebuchet MS" w:hAnsi="Trebuchet MS" w:cs="Arial"/>
          <w:bCs/>
          <w:sz w:val="22"/>
          <w:szCs w:val="22"/>
        </w:rPr>
        <w:t xml:space="preserve"> ressources naturelles</w:t>
      </w:r>
      <w:r w:rsidRPr="00BF6FB1">
        <w:rPr>
          <w:rFonts w:ascii="Trebuchet MS" w:hAnsi="Trebuchet MS" w:cs="Arial"/>
          <w:bCs/>
          <w:sz w:val="22"/>
          <w:szCs w:val="22"/>
        </w:rPr>
        <w:t xml:space="preserve"> de la R</w:t>
      </w:r>
      <w:r w:rsidR="00882639">
        <w:rPr>
          <w:rFonts w:ascii="Trebuchet MS" w:hAnsi="Trebuchet MS" w:cs="Arial"/>
          <w:bCs/>
          <w:sz w:val="22"/>
          <w:szCs w:val="22"/>
        </w:rPr>
        <w:t>épublique D</w:t>
      </w:r>
      <w:r w:rsidR="003F509E" w:rsidRPr="00BF6FB1">
        <w:rPr>
          <w:rFonts w:ascii="Trebuchet MS" w:hAnsi="Trebuchet MS" w:cs="Arial"/>
          <w:bCs/>
          <w:sz w:val="22"/>
          <w:szCs w:val="22"/>
        </w:rPr>
        <w:t>émocratique du Congo (R</w:t>
      </w:r>
      <w:r w:rsidRPr="00BF6FB1">
        <w:rPr>
          <w:rFonts w:ascii="Trebuchet MS" w:hAnsi="Trebuchet MS" w:cs="Arial"/>
          <w:bCs/>
          <w:sz w:val="22"/>
          <w:szCs w:val="22"/>
        </w:rPr>
        <w:t>DC</w:t>
      </w:r>
      <w:r w:rsidR="003F509E" w:rsidRPr="00BF6FB1">
        <w:rPr>
          <w:rFonts w:ascii="Trebuchet MS" w:hAnsi="Trebuchet MS" w:cs="Arial"/>
          <w:bCs/>
          <w:sz w:val="22"/>
          <w:szCs w:val="22"/>
        </w:rPr>
        <w:t>)</w:t>
      </w:r>
      <w:r w:rsidRPr="00BF6FB1">
        <w:rPr>
          <w:rFonts w:ascii="Trebuchet MS" w:hAnsi="Trebuchet MS" w:cs="Arial"/>
          <w:bCs/>
          <w:sz w:val="22"/>
          <w:szCs w:val="22"/>
        </w:rPr>
        <w:t xml:space="preserve"> comprend </w:t>
      </w:r>
      <w:r w:rsidR="00BF6FB1" w:rsidRPr="00BF6FB1">
        <w:rPr>
          <w:rFonts w:ascii="Trebuchet MS" w:hAnsi="Trebuchet MS" w:cs="Tahoma"/>
          <w:bCs/>
          <w:sz w:val="22"/>
          <w:szCs w:val="22"/>
        </w:rPr>
        <w:t xml:space="preserve">la loi n°011/2002 </w:t>
      </w:r>
      <w:r w:rsidR="00A531D1" w:rsidRPr="00BF6FB1">
        <w:rPr>
          <w:rFonts w:ascii="Trebuchet MS" w:hAnsi="Trebuchet MS" w:cs="Tahoma"/>
          <w:bCs/>
          <w:sz w:val="22"/>
          <w:szCs w:val="22"/>
        </w:rPr>
        <w:t xml:space="preserve">du 29 août 2002 portant Code forestier, la loi </w:t>
      </w:r>
      <w:r w:rsidR="00A531D1" w:rsidRPr="00BF6FB1">
        <w:rPr>
          <w:rFonts w:ascii="Trebuchet MS" w:hAnsi="Trebuchet MS" w:cs="Arial"/>
          <w:sz w:val="22"/>
          <w:szCs w:val="22"/>
        </w:rPr>
        <w:t xml:space="preserve">n°11/009 du 09 juillet 2011 portant Principes fondamentaux relatifs à la protection de l’environnement, la loi n°14/003 du 11 février 2014 relative à la Conservation de la nature et la loi n°15/026 du 31 décembre 2015 relative à l’Eau. </w:t>
      </w:r>
    </w:p>
    <w:p w:rsidR="00A531D1" w:rsidRPr="00BF6FB1" w:rsidRDefault="00A531D1" w:rsidP="009E1024">
      <w:pPr>
        <w:pStyle w:val="Sansinterligne"/>
        <w:rPr>
          <w:rFonts w:ascii="Trebuchet MS" w:hAnsi="Trebuchet MS"/>
          <w:sz w:val="24"/>
          <w:szCs w:val="24"/>
        </w:rPr>
      </w:pPr>
    </w:p>
    <w:p w:rsidR="00A531D1" w:rsidRPr="00BF6FB1" w:rsidRDefault="005F5507" w:rsidP="00882639">
      <w:pPr>
        <w:pStyle w:val="Sansinterligne"/>
        <w:spacing w:line="276" w:lineRule="auto"/>
        <w:jc w:val="both"/>
        <w:rPr>
          <w:rFonts w:ascii="Trebuchet MS" w:eastAsia="Times New Roman" w:hAnsi="Trebuchet MS" w:cs="Arial"/>
        </w:rPr>
      </w:pPr>
      <w:r w:rsidRPr="00BF6FB1">
        <w:rPr>
          <w:rFonts w:ascii="Trebuchet MS" w:eastAsia="Times New Roman" w:hAnsi="Trebuchet MS" w:cs="Arial"/>
        </w:rPr>
        <w:t xml:space="preserve">Le pays s’est doté du </w:t>
      </w:r>
      <w:r w:rsidR="00A531D1" w:rsidRPr="00BF6FB1">
        <w:rPr>
          <w:rFonts w:ascii="Trebuchet MS" w:eastAsia="Times New Roman" w:hAnsi="Trebuchet MS" w:cs="Arial"/>
        </w:rPr>
        <w:t>Programme National Environnement, Forêts, Eaux et Biodiversité-deuxième génération « PENEFEB-2 ». Ce document traduit les grandes orientations stratégiques envisagées par la RDC pour protéger l’environnement et gérer durablement les ressources naturelles renouvelables, dans la perspective de la réduction de la pauvreté des populations congolaises et de la satisfaction des attentes non seulement de la communauté nationale, mais aussi de la communauté internationale.</w:t>
      </w:r>
    </w:p>
    <w:p w:rsidR="005F5507" w:rsidRPr="00BF6FB1" w:rsidRDefault="005F5507" w:rsidP="005F5507">
      <w:pPr>
        <w:pStyle w:val="Sansinterligne"/>
        <w:jc w:val="both"/>
        <w:rPr>
          <w:rFonts w:ascii="Trebuchet MS" w:eastAsia="Times New Roman" w:hAnsi="Trebuchet MS" w:cs="Arial"/>
        </w:rPr>
      </w:pPr>
    </w:p>
    <w:p w:rsidR="005F5507" w:rsidRPr="00BF6FB1" w:rsidRDefault="005F5507" w:rsidP="00882639">
      <w:pPr>
        <w:pStyle w:val="Sansinterligne"/>
        <w:spacing w:line="276" w:lineRule="auto"/>
        <w:jc w:val="both"/>
        <w:rPr>
          <w:rFonts w:ascii="Trebuchet MS" w:eastAsia="Times New Roman" w:hAnsi="Trebuchet MS" w:cs="Arial"/>
        </w:rPr>
      </w:pPr>
      <w:r w:rsidRPr="002E2A20">
        <w:rPr>
          <w:rFonts w:ascii="Trebuchet MS" w:eastAsia="Times New Roman" w:hAnsi="Trebuchet MS" w:cs="Arial"/>
          <w:bCs/>
        </w:rPr>
        <w:t>Cependant, la disponibilité des informations sur l’environnement est faible et limit</w:t>
      </w:r>
      <w:r w:rsidR="003F509E" w:rsidRPr="002E2A20">
        <w:rPr>
          <w:rFonts w:ascii="Trebuchet MS" w:eastAsia="Times New Roman" w:hAnsi="Trebuchet MS" w:cs="Arial"/>
          <w:bCs/>
        </w:rPr>
        <w:t>e</w:t>
      </w:r>
      <w:r w:rsidRPr="002E2A20">
        <w:rPr>
          <w:rFonts w:ascii="Trebuchet MS" w:eastAsia="Times New Roman" w:hAnsi="Trebuchet MS" w:cs="Arial"/>
          <w:bCs/>
        </w:rPr>
        <w:t xml:space="preserve"> la qualité des politiques et programmes formulés. La RDC s’est dotée en Septembre 2012, de sa première Stratégie Nationale de Développement de la Statistique couvrant la période 2012-2017 en vue de contribuer à la mise en place d’un cadre cohérent capable de mettre régulièrement et durablement à la disposition des acteurs du développement de la RDC, des statistiques fiables et à jour pour la formulation, le pilotage et le suivi-évaluation des politiques et programmes nationaux et provinciaux de développement. </w:t>
      </w:r>
      <w:r w:rsidR="002473E8" w:rsidRPr="002E2A20">
        <w:rPr>
          <w:rFonts w:ascii="Trebuchet MS" w:eastAsia="Times New Roman" w:hAnsi="Trebuchet MS" w:cs="Arial"/>
          <w:bCs/>
        </w:rPr>
        <w:t xml:space="preserve">En absence </w:t>
      </w:r>
      <w:r w:rsidR="002473E8" w:rsidRPr="002E2A20">
        <w:rPr>
          <w:rFonts w:ascii="Trebuchet MS" w:eastAsia="Times New Roman" w:hAnsi="Trebuchet MS" w:cs="Arial"/>
          <w:bCs/>
        </w:rPr>
        <w:lastRenderedPageBreak/>
        <w:t>d’évaluation de la mise en œuvre de cette SNDS, les progrès enregistrés par le système statistique national en général et le système des statistiques de l’environnement ne sont pas connus. Toutefois, l</w:t>
      </w:r>
      <w:r w:rsidRPr="002E2A20">
        <w:rPr>
          <w:rFonts w:ascii="Trebuchet MS" w:eastAsia="Times New Roman" w:hAnsi="Trebuchet MS" w:cs="Arial"/>
          <w:bCs/>
        </w:rPr>
        <w:t>e rapport sur l’état des</w:t>
      </w:r>
      <w:r w:rsidRPr="00BF6FB1">
        <w:rPr>
          <w:rFonts w:ascii="Trebuchet MS" w:eastAsia="Times New Roman" w:hAnsi="Trebuchet MS" w:cs="Arial"/>
        </w:rPr>
        <w:t xml:space="preserve"> lieux du système de collecte et gestion des donnéesréalisé en novembre 2018 avec l’appui technique de la Coopération allemande à travers son programme de maintien de la biodiversité et la gestion durable des forêts ( BGF/GIZ), fait état d’une absence quasi-totale d’une coordination des données statistiques fiables du secteur en RDC.</w:t>
      </w:r>
    </w:p>
    <w:p w:rsidR="00A531D1" w:rsidRPr="00BF6FB1" w:rsidRDefault="00A531D1" w:rsidP="00A531D1">
      <w:pPr>
        <w:pStyle w:val="Sansinterligne"/>
        <w:rPr>
          <w:rFonts w:ascii="Trebuchet MS" w:hAnsi="Trebuchet MS"/>
          <w:sz w:val="24"/>
          <w:szCs w:val="24"/>
        </w:rPr>
      </w:pPr>
    </w:p>
    <w:p w:rsidR="00FD2B07" w:rsidRPr="00BF6FB1" w:rsidRDefault="00A531D1" w:rsidP="0076330B">
      <w:pPr>
        <w:pStyle w:val="Default"/>
        <w:spacing w:line="276" w:lineRule="auto"/>
        <w:jc w:val="both"/>
        <w:rPr>
          <w:rFonts w:ascii="Trebuchet MS" w:hAnsi="Trebuchet MS"/>
          <w:sz w:val="22"/>
          <w:szCs w:val="22"/>
        </w:rPr>
      </w:pPr>
      <w:r w:rsidRPr="00BF6FB1">
        <w:rPr>
          <w:rFonts w:ascii="Trebuchet MS" w:hAnsi="Trebuchet MS"/>
          <w:sz w:val="22"/>
          <w:szCs w:val="22"/>
        </w:rPr>
        <w:t>C’est dans ce cadre que la RDC s</w:t>
      </w:r>
      <w:r w:rsidR="008B79D8" w:rsidRPr="00BF6FB1">
        <w:rPr>
          <w:rFonts w:ascii="Trebuchet MS" w:hAnsi="Trebuchet MS"/>
          <w:sz w:val="22"/>
          <w:szCs w:val="22"/>
        </w:rPr>
        <w:t>e</w:t>
      </w:r>
      <w:r w:rsidRPr="00BF6FB1">
        <w:rPr>
          <w:rFonts w:ascii="Trebuchet MS" w:hAnsi="Trebuchet MS"/>
          <w:sz w:val="22"/>
          <w:szCs w:val="22"/>
        </w:rPr>
        <w:t xml:space="preserve"> propos</w:t>
      </w:r>
      <w:r w:rsidR="008B79D8" w:rsidRPr="00BF6FB1">
        <w:rPr>
          <w:rFonts w:ascii="Trebuchet MS" w:hAnsi="Trebuchet MS"/>
          <w:sz w:val="22"/>
          <w:szCs w:val="22"/>
        </w:rPr>
        <w:t>e</w:t>
      </w:r>
      <w:r w:rsidRPr="00BF6FB1">
        <w:rPr>
          <w:rFonts w:ascii="Trebuchet MS" w:hAnsi="Trebuchet MS"/>
          <w:sz w:val="22"/>
          <w:szCs w:val="22"/>
        </w:rPr>
        <w:t>, à travers le Ministère de l’Environnement et Développement Durable, de mettre en place une Stratégie de Développement des Statistiques Env</w:t>
      </w:r>
      <w:r w:rsidR="008A56B1" w:rsidRPr="00BF6FB1">
        <w:rPr>
          <w:rFonts w:ascii="Trebuchet MS" w:hAnsi="Trebuchet MS"/>
          <w:sz w:val="22"/>
          <w:szCs w:val="22"/>
        </w:rPr>
        <w:t>ironnementales et Forestières</w:t>
      </w:r>
      <w:r w:rsidR="002473E8" w:rsidRPr="00BF6FB1">
        <w:rPr>
          <w:rFonts w:ascii="Trebuchet MS" w:hAnsi="Trebuchet MS"/>
          <w:sz w:val="22"/>
          <w:szCs w:val="22"/>
        </w:rPr>
        <w:t xml:space="preserve"> (SDSEF)</w:t>
      </w:r>
      <w:r w:rsidR="008A56B1" w:rsidRPr="00BF6FB1">
        <w:rPr>
          <w:rFonts w:ascii="Trebuchet MS" w:hAnsi="Trebuchet MS"/>
          <w:sz w:val="22"/>
          <w:szCs w:val="22"/>
        </w:rPr>
        <w:t xml:space="preserve">. </w:t>
      </w:r>
      <w:r w:rsidR="00FD2B07" w:rsidRPr="00BF6FB1">
        <w:rPr>
          <w:rFonts w:ascii="Trebuchet MS" w:hAnsi="Trebuchet MS"/>
          <w:sz w:val="22"/>
          <w:szCs w:val="22"/>
        </w:rPr>
        <w:t xml:space="preserve">La mise en œuvre </w:t>
      </w:r>
      <w:r w:rsidR="007663E1" w:rsidRPr="00BF6FB1">
        <w:rPr>
          <w:rFonts w:ascii="Trebuchet MS" w:hAnsi="Trebuchet MS"/>
          <w:sz w:val="22"/>
          <w:szCs w:val="22"/>
        </w:rPr>
        <w:t xml:space="preserve">de cet important outil de </w:t>
      </w:r>
      <w:r w:rsidR="00FD2B07" w:rsidRPr="00BF6FB1">
        <w:rPr>
          <w:rFonts w:ascii="Trebuchet MS" w:hAnsi="Trebuchet MS"/>
          <w:sz w:val="22"/>
          <w:szCs w:val="22"/>
        </w:rPr>
        <w:t>planification</w:t>
      </w:r>
      <w:r w:rsidR="003F509E" w:rsidRPr="00BF6FB1">
        <w:rPr>
          <w:rFonts w:ascii="Trebuchet MS" w:hAnsi="Trebuchet MS"/>
          <w:sz w:val="22"/>
          <w:szCs w:val="22"/>
        </w:rPr>
        <w:t xml:space="preserve"> et de coordination</w:t>
      </w:r>
      <w:r w:rsidR="007663E1" w:rsidRPr="00BF6FB1">
        <w:rPr>
          <w:rFonts w:ascii="Trebuchet MS" w:hAnsi="Trebuchet MS"/>
          <w:sz w:val="22"/>
          <w:szCs w:val="22"/>
        </w:rPr>
        <w:t>,</w:t>
      </w:r>
      <w:r w:rsidR="003F509E" w:rsidRPr="00BF6FB1">
        <w:rPr>
          <w:rFonts w:ascii="Trebuchet MS" w:hAnsi="Trebuchet MS"/>
          <w:sz w:val="22"/>
          <w:szCs w:val="22"/>
        </w:rPr>
        <w:t xml:space="preserve">permettra </w:t>
      </w:r>
      <w:r w:rsidR="00FD2B07" w:rsidRPr="00BF6FB1">
        <w:rPr>
          <w:rFonts w:ascii="Trebuchet MS" w:hAnsi="Trebuchet MS"/>
          <w:sz w:val="22"/>
          <w:szCs w:val="22"/>
        </w:rPr>
        <w:t xml:space="preserve">d’assurer l’efficacité et l’efficience du suivi organisationnel et opérationnel </w:t>
      </w:r>
      <w:r w:rsidR="003F509E" w:rsidRPr="00BF6FB1">
        <w:rPr>
          <w:rFonts w:ascii="Trebuchet MS" w:hAnsi="Trebuchet MS"/>
          <w:sz w:val="22"/>
          <w:szCs w:val="22"/>
        </w:rPr>
        <w:t>de</w:t>
      </w:r>
      <w:r w:rsidR="00FD2B07" w:rsidRPr="00BF6FB1">
        <w:rPr>
          <w:rFonts w:ascii="Trebuchet MS" w:hAnsi="Trebuchet MS"/>
          <w:sz w:val="22"/>
          <w:szCs w:val="22"/>
        </w:rPr>
        <w:t xml:space="preserve"> la production des statistiques</w:t>
      </w:r>
      <w:r w:rsidR="003F509E" w:rsidRPr="00BF6FB1">
        <w:rPr>
          <w:rFonts w:ascii="Trebuchet MS" w:hAnsi="Trebuchet MS"/>
          <w:sz w:val="22"/>
          <w:szCs w:val="22"/>
        </w:rPr>
        <w:t xml:space="preserve"> et </w:t>
      </w:r>
      <w:r w:rsidR="00FD2B07" w:rsidRPr="00BF6FB1">
        <w:rPr>
          <w:rFonts w:ascii="Trebuchet MS" w:hAnsi="Trebuchet MS"/>
          <w:sz w:val="22"/>
          <w:szCs w:val="22"/>
        </w:rPr>
        <w:t>d’orienter les décisions stratégiq</w:t>
      </w:r>
      <w:r w:rsidRPr="00BF6FB1">
        <w:rPr>
          <w:rFonts w:ascii="Trebuchet MS" w:hAnsi="Trebuchet MS"/>
          <w:sz w:val="22"/>
          <w:szCs w:val="22"/>
        </w:rPr>
        <w:t xml:space="preserve">ues du MEDD dans les secteurs des </w:t>
      </w:r>
      <w:r w:rsidR="00FD2B07" w:rsidRPr="00BF6FB1">
        <w:rPr>
          <w:rFonts w:ascii="Trebuchet MS" w:hAnsi="Trebuchet MS"/>
          <w:sz w:val="22"/>
          <w:szCs w:val="22"/>
        </w:rPr>
        <w:t>changement</w:t>
      </w:r>
      <w:r w:rsidRPr="00BF6FB1">
        <w:rPr>
          <w:rFonts w:ascii="Trebuchet MS" w:hAnsi="Trebuchet MS"/>
          <w:sz w:val="22"/>
          <w:szCs w:val="22"/>
        </w:rPr>
        <w:t>s</w:t>
      </w:r>
      <w:r w:rsidR="00FD2B07" w:rsidRPr="00BF6FB1">
        <w:rPr>
          <w:rFonts w:ascii="Trebuchet MS" w:hAnsi="Trebuchet MS"/>
          <w:sz w:val="22"/>
          <w:szCs w:val="22"/>
        </w:rPr>
        <w:t xml:space="preserve"> climatique</w:t>
      </w:r>
      <w:r w:rsidRPr="00BF6FB1">
        <w:rPr>
          <w:rFonts w:ascii="Trebuchet MS" w:hAnsi="Trebuchet MS"/>
          <w:sz w:val="22"/>
          <w:szCs w:val="22"/>
        </w:rPr>
        <w:t>s et développement durable touchant l</w:t>
      </w:r>
      <w:r w:rsidR="00FD2B07" w:rsidRPr="00BF6FB1">
        <w:rPr>
          <w:rFonts w:ascii="Trebuchet MS" w:hAnsi="Trebuchet MS"/>
          <w:sz w:val="22"/>
          <w:szCs w:val="22"/>
        </w:rPr>
        <w:t>es</w:t>
      </w:r>
      <w:r w:rsidRPr="00BF6FB1">
        <w:rPr>
          <w:rFonts w:ascii="Trebuchet MS" w:hAnsi="Trebuchet MS"/>
          <w:sz w:val="22"/>
          <w:szCs w:val="22"/>
        </w:rPr>
        <w:t xml:space="preserve"> secteurs deforêt, de l’eau, de reboisement et horticulture, d’inventaire et aménagement forestiers et de la biodiversité.</w:t>
      </w:r>
    </w:p>
    <w:p w:rsidR="00FD2B07" w:rsidRPr="00BF6FB1" w:rsidRDefault="00FD2B07" w:rsidP="00FD2B07">
      <w:pPr>
        <w:pStyle w:val="Default"/>
        <w:jc w:val="both"/>
        <w:rPr>
          <w:rFonts w:ascii="Trebuchet MS" w:hAnsi="Trebuchet MS"/>
          <w:sz w:val="22"/>
          <w:szCs w:val="22"/>
        </w:rPr>
      </w:pPr>
    </w:p>
    <w:p w:rsidR="008172AA" w:rsidRPr="00BF6FB1" w:rsidRDefault="008B79D8" w:rsidP="0076330B">
      <w:pPr>
        <w:pStyle w:val="Default"/>
        <w:spacing w:line="276" w:lineRule="auto"/>
        <w:jc w:val="both"/>
        <w:rPr>
          <w:rFonts w:ascii="Trebuchet MS" w:hAnsi="Trebuchet MS" w:cs="Times New Roman"/>
          <w:sz w:val="22"/>
          <w:szCs w:val="22"/>
        </w:rPr>
      </w:pPr>
      <w:r w:rsidRPr="00BF6FB1">
        <w:rPr>
          <w:rFonts w:ascii="Trebuchet MS" w:hAnsi="Trebuchet MS"/>
          <w:sz w:val="22"/>
          <w:szCs w:val="22"/>
        </w:rPr>
        <w:t>L’environnement et le changement climatique sont des défis majeurs pour le développement au 21</w:t>
      </w:r>
      <w:r w:rsidRPr="00BF6FB1">
        <w:rPr>
          <w:rFonts w:ascii="Trebuchet MS" w:hAnsi="Trebuchet MS"/>
          <w:sz w:val="22"/>
          <w:szCs w:val="22"/>
          <w:vertAlign w:val="superscript"/>
        </w:rPr>
        <w:t>ème</w:t>
      </w:r>
      <w:r w:rsidRPr="00BF6FB1">
        <w:rPr>
          <w:rFonts w:ascii="Trebuchet MS" w:hAnsi="Trebuchet MS"/>
          <w:sz w:val="22"/>
          <w:szCs w:val="22"/>
        </w:rPr>
        <w:t xml:space="preserve"> siècle et des domaines d’importa</w:t>
      </w:r>
      <w:r w:rsidR="001E1131">
        <w:rPr>
          <w:rFonts w:ascii="Trebuchet MS" w:hAnsi="Trebuchet MS"/>
          <w:sz w:val="22"/>
          <w:szCs w:val="22"/>
        </w:rPr>
        <w:t>nce dans l’Agenda de la Banque Africaine de D</w:t>
      </w:r>
      <w:r w:rsidRPr="00BF6FB1">
        <w:rPr>
          <w:rFonts w:ascii="Trebuchet MS" w:hAnsi="Trebuchet MS"/>
          <w:sz w:val="22"/>
          <w:szCs w:val="22"/>
        </w:rPr>
        <w:t>éveloppement (BAD). C’est à ce titre qu’elle</w:t>
      </w:r>
      <w:r w:rsidR="00A13212" w:rsidRPr="00BF6FB1">
        <w:rPr>
          <w:rFonts w:ascii="Trebuchet MS" w:hAnsi="Trebuchet MS"/>
          <w:sz w:val="22"/>
          <w:szCs w:val="22"/>
        </w:rPr>
        <w:t>finance,</w:t>
      </w:r>
      <w:r w:rsidR="00A13212" w:rsidRPr="00BF6FB1">
        <w:rPr>
          <w:rFonts w:ascii="Trebuchet MS" w:hAnsi="Trebuchet MS"/>
          <w:bCs/>
          <w:sz w:val="22"/>
          <w:szCs w:val="22"/>
        </w:rPr>
        <w:t xml:space="preserve"> à travers </w:t>
      </w:r>
      <w:r w:rsidR="00212F8F">
        <w:rPr>
          <w:rFonts w:ascii="Trebuchet MS" w:hAnsi="Trebuchet MS"/>
          <w:bCs/>
          <w:sz w:val="22"/>
          <w:szCs w:val="22"/>
        </w:rPr>
        <w:t xml:space="preserve">le </w:t>
      </w:r>
      <w:r w:rsidR="00A13212" w:rsidRPr="00BF6FB1">
        <w:rPr>
          <w:rFonts w:ascii="Trebuchet MS" w:hAnsi="Trebuchet MS"/>
          <w:sz w:val="22"/>
          <w:szCs w:val="22"/>
        </w:rPr>
        <w:t xml:space="preserve">Projet d’Appui au Recensement General de la population et au Renforcement des Bases des Données Sociales (PARBDS), </w:t>
      </w:r>
      <w:r w:rsidR="00A13212" w:rsidRPr="00BF6FB1">
        <w:rPr>
          <w:rFonts w:ascii="Trebuchet MS" w:hAnsi="Trebuchet MS"/>
          <w:bCs/>
          <w:sz w:val="22"/>
          <w:szCs w:val="22"/>
        </w:rPr>
        <w:t>l’élaboration</w:t>
      </w:r>
      <w:r w:rsidR="002473E8" w:rsidRPr="00BF6FB1">
        <w:rPr>
          <w:rFonts w:ascii="Trebuchet MS" w:hAnsi="Trebuchet MS"/>
          <w:sz w:val="22"/>
          <w:szCs w:val="22"/>
        </w:rPr>
        <w:t xml:space="preserve"> de la SDSEF.</w:t>
      </w:r>
    </w:p>
    <w:p w:rsidR="008172AA" w:rsidRPr="00BF6FB1" w:rsidRDefault="008172AA" w:rsidP="008172AA">
      <w:pPr>
        <w:pStyle w:val="Sansinterligne"/>
        <w:jc w:val="both"/>
        <w:rPr>
          <w:rFonts w:ascii="Trebuchet MS" w:hAnsi="Trebuchet MS" w:cs="Times New Roman"/>
          <w:sz w:val="24"/>
          <w:szCs w:val="24"/>
        </w:rPr>
      </w:pPr>
    </w:p>
    <w:p w:rsidR="004A78FA" w:rsidRPr="00F541FF" w:rsidRDefault="00A708F2" w:rsidP="004A78FA">
      <w:pPr>
        <w:pStyle w:val="Paragraphedeliste"/>
        <w:numPr>
          <w:ilvl w:val="0"/>
          <w:numId w:val="1"/>
        </w:numPr>
        <w:spacing w:after="0" w:line="259" w:lineRule="auto"/>
        <w:jc w:val="both"/>
        <w:rPr>
          <w:rFonts w:ascii="Trebuchet MS" w:hAnsi="Trebuchet MS" w:cs="Times New Roman"/>
          <w:b/>
          <w:sz w:val="24"/>
          <w:szCs w:val="24"/>
        </w:rPr>
      </w:pPr>
      <w:r>
        <w:rPr>
          <w:rFonts w:ascii="Trebuchet MS" w:hAnsi="Trebuchet MS" w:cs="Times New Roman"/>
          <w:b/>
          <w:sz w:val="24"/>
          <w:szCs w:val="24"/>
        </w:rPr>
        <w:t xml:space="preserve">OBJECTIFS, RESULTATS ATTENDUS </w:t>
      </w:r>
      <w:r w:rsidR="003576D9">
        <w:rPr>
          <w:rFonts w:ascii="Trebuchet MS" w:hAnsi="Trebuchet MS" w:cs="Times New Roman"/>
          <w:b/>
          <w:sz w:val="24"/>
          <w:szCs w:val="24"/>
        </w:rPr>
        <w:t>ET DESCRIPTION DE LA MISSION</w:t>
      </w:r>
    </w:p>
    <w:p w:rsidR="004A78FA" w:rsidRPr="00F541FF" w:rsidRDefault="004A78FA" w:rsidP="004A78FA">
      <w:pPr>
        <w:pStyle w:val="Paragraphedeliste"/>
        <w:spacing w:after="0"/>
        <w:ind w:left="480"/>
        <w:jc w:val="both"/>
        <w:rPr>
          <w:rFonts w:ascii="Trebuchet MS" w:hAnsi="Trebuchet MS" w:cs="Times New Roman"/>
          <w:b/>
          <w:sz w:val="24"/>
          <w:szCs w:val="24"/>
        </w:rPr>
      </w:pPr>
    </w:p>
    <w:p w:rsidR="004A78FA" w:rsidRPr="00473DDF" w:rsidRDefault="004A78FA" w:rsidP="004A78FA">
      <w:pPr>
        <w:spacing w:after="0" w:line="240" w:lineRule="auto"/>
        <w:rPr>
          <w:rFonts w:ascii="Trebuchet MS" w:eastAsia="Times New Roman" w:hAnsi="Trebuchet MS" w:cs="Times New Roman"/>
          <w:b/>
        </w:rPr>
      </w:pPr>
      <w:r w:rsidRPr="00473DDF">
        <w:rPr>
          <w:rFonts w:ascii="Trebuchet MS" w:eastAsia="Times New Roman" w:hAnsi="Trebuchet MS" w:cs="Times New Roman"/>
          <w:b/>
        </w:rPr>
        <w:t xml:space="preserve">     2.1. Objectif global </w:t>
      </w:r>
    </w:p>
    <w:p w:rsidR="004A78FA" w:rsidRPr="00F541FF" w:rsidRDefault="004A78FA" w:rsidP="004A78FA">
      <w:pPr>
        <w:spacing w:after="0" w:line="240" w:lineRule="auto"/>
        <w:rPr>
          <w:rFonts w:ascii="Trebuchet MS" w:eastAsia="Times New Roman" w:hAnsi="Trebuchet MS" w:cs="Times New Roman"/>
          <w:b/>
          <w:sz w:val="24"/>
          <w:szCs w:val="24"/>
        </w:rPr>
      </w:pPr>
    </w:p>
    <w:p w:rsidR="008172AA" w:rsidRPr="00F541FF" w:rsidRDefault="002473E8" w:rsidP="008172AA">
      <w:pPr>
        <w:jc w:val="both"/>
        <w:rPr>
          <w:rFonts w:ascii="Trebuchet MS" w:hAnsi="Trebuchet MS" w:cs="Times New Roman"/>
        </w:rPr>
      </w:pPr>
      <w:r w:rsidRPr="00F541FF">
        <w:rPr>
          <w:rFonts w:ascii="Trebuchet MS" w:hAnsi="Trebuchet MS" w:cs="Times New Roman"/>
        </w:rPr>
        <w:t>L’objectif de la consultation est de d</w:t>
      </w:r>
      <w:r w:rsidR="008172AA" w:rsidRPr="00F541FF">
        <w:rPr>
          <w:rFonts w:ascii="Trebuchet MS" w:hAnsi="Trebuchet MS" w:cs="Times New Roman"/>
        </w:rPr>
        <w:t>oter l</w:t>
      </w:r>
      <w:r w:rsidRPr="00F541FF">
        <w:rPr>
          <w:rFonts w:ascii="Trebuchet MS" w:hAnsi="Trebuchet MS" w:cs="Times New Roman"/>
        </w:rPr>
        <w:t xml:space="preserve">a RDC </w:t>
      </w:r>
      <w:r w:rsidR="007663E1" w:rsidRPr="00F541FF">
        <w:rPr>
          <w:rFonts w:ascii="Trebuchet MS" w:hAnsi="Trebuchet MS" w:cs="Times New Roman"/>
        </w:rPr>
        <w:t xml:space="preserve">d’une stratégie sectorielle </w:t>
      </w:r>
      <w:r w:rsidR="007663E1" w:rsidRPr="00F541FF">
        <w:rPr>
          <w:rFonts w:ascii="Trebuchet MS" w:hAnsi="Trebuchet MS"/>
        </w:rPr>
        <w:t xml:space="preserve">de développement des statistiques environnementales et forestières </w:t>
      </w:r>
      <w:r w:rsidR="00B949AD" w:rsidRPr="00F541FF">
        <w:rPr>
          <w:rFonts w:ascii="Trebuchet MS" w:eastAsia="Times New Roman" w:hAnsi="Trebuchet MS" w:cs="Times New Roman"/>
        </w:rPr>
        <w:t xml:space="preserve">(SDSEF) </w:t>
      </w:r>
      <w:r w:rsidRPr="00F541FF">
        <w:rPr>
          <w:rFonts w:ascii="Trebuchet MS" w:eastAsia="Times New Roman" w:hAnsi="Trebuchet MS" w:cs="Times New Roman"/>
        </w:rPr>
        <w:t xml:space="preserve">comprenant </w:t>
      </w:r>
      <w:r w:rsidRPr="00F541FF">
        <w:rPr>
          <w:rFonts w:ascii="Trebuchet MS" w:hAnsi="Trebuchet MS"/>
        </w:rPr>
        <w:t xml:space="preserve">un </w:t>
      </w:r>
      <w:r w:rsidR="0004283B" w:rsidRPr="00F541FF">
        <w:rPr>
          <w:rFonts w:ascii="Trebuchet MS" w:hAnsi="Trebuchet MS"/>
        </w:rPr>
        <w:t>P</w:t>
      </w:r>
      <w:r w:rsidR="007663E1" w:rsidRPr="00F541FF">
        <w:rPr>
          <w:rFonts w:ascii="Trebuchet MS" w:hAnsi="Trebuchet MS"/>
        </w:rPr>
        <w:t xml:space="preserve">lan </w:t>
      </w:r>
      <w:r w:rsidR="00694836" w:rsidRPr="00F541FF">
        <w:rPr>
          <w:rFonts w:ascii="Trebuchet MS" w:hAnsi="Trebuchet MS"/>
        </w:rPr>
        <w:t xml:space="preserve">d’action pluriannuel et celui de la première année de mise en œuvre </w:t>
      </w:r>
      <w:r w:rsidR="008172AA" w:rsidRPr="00F541FF">
        <w:rPr>
          <w:rFonts w:ascii="Trebuchet MS" w:hAnsi="Trebuchet MS" w:cs="Times New Roman"/>
        </w:rPr>
        <w:t xml:space="preserve">capable de rehausser l’efficacité et l’efficience du Ministère dans l’exécution de son mandat relatif à la gestion durable </w:t>
      </w:r>
      <w:r w:rsidR="00C30A21" w:rsidRPr="00F541FF">
        <w:rPr>
          <w:rFonts w:ascii="Trebuchet MS" w:hAnsi="Trebuchet MS" w:cs="Times New Roman"/>
        </w:rPr>
        <w:t xml:space="preserve">de l’environnement et </w:t>
      </w:r>
      <w:r w:rsidR="008172AA" w:rsidRPr="00F541FF">
        <w:rPr>
          <w:rFonts w:ascii="Trebuchet MS" w:hAnsi="Trebuchet MS" w:cs="Times New Roman"/>
        </w:rPr>
        <w:t xml:space="preserve">des ressources </w:t>
      </w:r>
      <w:r w:rsidR="007663E1" w:rsidRPr="00F541FF">
        <w:rPr>
          <w:rFonts w:ascii="Trebuchet MS" w:hAnsi="Trebuchet MS" w:cs="Times New Roman"/>
        </w:rPr>
        <w:t>naturelles renouvelables</w:t>
      </w:r>
      <w:r w:rsidR="008172AA" w:rsidRPr="00F541FF">
        <w:rPr>
          <w:rFonts w:ascii="Trebuchet MS" w:hAnsi="Trebuchet MS" w:cs="Times New Roman"/>
        </w:rPr>
        <w:t>.</w:t>
      </w:r>
    </w:p>
    <w:p w:rsidR="008172AA" w:rsidRPr="00473DDF" w:rsidRDefault="00F541FF" w:rsidP="00F541FF">
      <w:pPr>
        <w:ind w:left="360"/>
        <w:jc w:val="both"/>
        <w:rPr>
          <w:rFonts w:ascii="Trebuchet MS" w:hAnsi="Trebuchet MS" w:cs="Times New Roman"/>
          <w:b/>
        </w:rPr>
      </w:pPr>
      <w:r w:rsidRPr="00473DDF">
        <w:rPr>
          <w:rFonts w:ascii="Trebuchet MS" w:hAnsi="Trebuchet MS" w:cs="Times New Roman"/>
          <w:b/>
        </w:rPr>
        <w:t xml:space="preserve">2.2. </w:t>
      </w:r>
      <w:r w:rsidR="005F5507" w:rsidRPr="00473DDF">
        <w:rPr>
          <w:rFonts w:ascii="Trebuchet MS" w:hAnsi="Trebuchet MS" w:cs="Times New Roman"/>
          <w:b/>
        </w:rPr>
        <w:t>O</w:t>
      </w:r>
      <w:r w:rsidR="004A78FA" w:rsidRPr="00473DDF">
        <w:rPr>
          <w:rFonts w:ascii="Trebuchet MS" w:hAnsi="Trebuchet MS" w:cs="Times New Roman"/>
          <w:b/>
        </w:rPr>
        <w:t>bjectifs spécifiques</w:t>
      </w:r>
    </w:p>
    <w:p w:rsidR="004A78FA" w:rsidRPr="008049D8" w:rsidRDefault="004A78FA" w:rsidP="00F36CC6">
      <w:pPr>
        <w:jc w:val="both"/>
        <w:rPr>
          <w:rFonts w:ascii="Trebuchet MS" w:hAnsi="Trebuchet MS" w:cs="Times New Roman"/>
        </w:rPr>
      </w:pPr>
      <w:r w:rsidRPr="008049D8">
        <w:rPr>
          <w:rFonts w:ascii="Trebuchet MS" w:hAnsi="Trebuchet MS" w:cs="Times New Roman"/>
        </w:rPr>
        <w:t>Il s'agira spécifiquement de :</w:t>
      </w:r>
    </w:p>
    <w:p w:rsidR="0004283B" w:rsidRPr="008049D8" w:rsidRDefault="004A78FA" w:rsidP="0004283B">
      <w:pPr>
        <w:pStyle w:val="Default"/>
        <w:numPr>
          <w:ilvl w:val="0"/>
          <w:numId w:val="7"/>
        </w:numPr>
        <w:spacing w:line="276" w:lineRule="auto"/>
        <w:jc w:val="both"/>
        <w:rPr>
          <w:rFonts w:ascii="Trebuchet MS" w:eastAsia="Times New Roman" w:hAnsi="Trebuchet MS"/>
          <w:color w:val="auto"/>
          <w:sz w:val="22"/>
          <w:szCs w:val="22"/>
          <w:lang w:eastAsia="fr-FR"/>
        </w:rPr>
      </w:pPr>
      <w:r w:rsidRPr="008049D8">
        <w:rPr>
          <w:rFonts w:ascii="Trebuchet MS" w:eastAsia="Times New Roman" w:hAnsi="Trebuchet MS"/>
          <w:color w:val="auto"/>
          <w:sz w:val="22"/>
          <w:szCs w:val="22"/>
          <w:lang w:eastAsia="fr-FR"/>
        </w:rPr>
        <w:t>mener</w:t>
      </w:r>
      <w:r w:rsidR="00694836" w:rsidRPr="008049D8">
        <w:rPr>
          <w:rFonts w:ascii="Trebuchet MS" w:eastAsia="Times New Roman" w:hAnsi="Trebuchet MS"/>
          <w:color w:val="auto"/>
          <w:sz w:val="22"/>
          <w:szCs w:val="22"/>
          <w:lang w:eastAsia="fr-FR"/>
        </w:rPr>
        <w:t>les différentes étapes du processus devant aboutir à l’élaboration de la SDSEF notamment le lancement, l’état des lieux (diagnostic), l’élaboration de la vision et des stratégies, la planification</w:t>
      </w:r>
      <w:r w:rsidR="0004283B" w:rsidRPr="008049D8">
        <w:rPr>
          <w:rFonts w:ascii="Trebuchet MS" w:eastAsia="Times New Roman" w:hAnsi="Trebuchet MS"/>
          <w:color w:val="auto"/>
          <w:sz w:val="22"/>
          <w:szCs w:val="22"/>
          <w:lang w:eastAsia="fr-FR"/>
        </w:rPr>
        <w:t>;</w:t>
      </w:r>
    </w:p>
    <w:p w:rsidR="00694836" w:rsidRPr="008049D8" w:rsidRDefault="004A78FA" w:rsidP="00694836">
      <w:pPr>
        <w:pStyle w:val="Default"/>
        <w:numPr>
          <w:ilvl w:val="0"/>
          <w:numId w:val="7"/>
        </w:numPr>
        <w:jc w:val="both"/>
        <w:rPr>
          <w:rFonts w:ascii="Trebuchet MS" w:eastAsia="Times New Roman" w:hAnsi="Trebuchet MS"/>
          <w:color w:val="auto"/>
          <w:sz w:val="22"/>
          <w:szCs w:val="22"/>
          <w:lang w:eastAsia="fr-FR"/>
        </w:rPr>
      </w:pPr>
      <w:r w:rsidRPr="008049D8">
        <w:rPr>
          <w:rFonts w:ascii="Trebuchet MS" w:eastAsia="Times New Roman" w:hAnsi="Trebuchet MS"/>
          <w:color w:val="auto"/>
          <w:sz w:val="22"/>
          <w:szCs w:val="22"/>
          <w:lang w:eastAsia="fr-FR"/>
        </w:rPr>
        <w:t>rédiger</w:t>
      </w:r>
      <w:r w:rsidR="00694836" w:rsidRPr="008049D8">
        <w:rPr>
          <w:rFonts w:ascii="Trebuchet MS" w:eastAsia="Times New Roman" w:hAnsi="Trebuchet MS"/>
          <w:color w:val="auto"/>
          <w:sz w:val="22"/>
          <w:szCs w:val="22"/>
          <w:lang w:eastAsia="fr-FR"/>
        </w:rPr>
        <w:t>les rapports des différentes étapes (diagnostic, vision et stratégies, plan d’action)</w:t>
      </w:r>
      <w:r w:rsidR="00E1025E">
        <w:rPr>
          <w:rFonts w:ascii="Trebuchet MS" w:eastAsia="Times New Roman" w:hAnsi="Trebuchet MS"/>
          <w:color w:val="auto"/>
          <w:sz w:val="22"/>
          <w:szCs w:val="22"/>
          <w:lang w:eastAsia="fr-FR"/>
        </w:rPr>
        <w:t> ;</w:t>
      </w:r>
    </w:p>
    <w:p w:rsidR="00694836" w:rsidRPr="008049D8" w:rsidRDefault="004A78FA" w:rsidP="00694836">
      <w:pPr>
        <w:pStyle w:val="Default"/>
        <w:numPr>
          <w:ilvl w:val="0"/>
          <w:numId w:val="7"/>
        </w:numPr>
        <w:jc w:val="both"/>
        <w:rPr>
          <w:rFonts w:ascii="Trebuchet MS" w:eastAsia="Times New Roman" w:hAnsi="Trebuchet MS"/>
          <w:color w:val="auto"/>
          <w:sz w:val="22"/>
          <w:szCs w:val="22"/>
          <w:lang w:eastAsia="fr-FR"/>
        </w:rPr>
      </w:pPr>
      <w:r w:rsidRPr="008049D8">
        <w:rPr>
          <w:rFonts w:ascii="Trebuchet MS" w:eastAsia="Times New Roman" w:hAnsi="Trebuchet MS"/>
          <w:color w:val="auto"/>
          <w:sz w:val="22"/>
          <w:szCs w:val="22"/>
          <w:lang w:eastAsia="fr-FR"/>
        </w:rPr>
        <w:t>rédiger</w:t>
      </w:r>
      <w:r w:rsidR="00694836" w:rsidRPr="008049D8">
        <w:rPr>
          <w:rFonts w:ascii="Trebuchet MS" w:eastAsia="Times New Roman" w:hAnsi="Trebuchet MS"/>
          <w:color w:val="auto"/>
          <w:sz w:val="22"/>
          <w:szCs w:val="22"/>
          <w:lang w:eastAsia="fr-FR"/>
        </w:rPr>
        <w:t>le document de la SDSEF</w:t>
      </w:r>
      <w:r w:rsidR="00E1025E">
        <w:rPr>
          <w:rFonts w:ascii="Trebuchet MS" w:eastAsia="Times New Roman" w:hAnsi="Trebuchet MS"/>
          <w:color w:val="auto"/>
          <w:sz w:val="22"/>
          <w:szCs w:val="22"/>
          <w:lang w:eastAsia="fr-FR"/>
        </w:rPr>
        <w:t> ;</w:t>
      </w:r>
    </w:p>
    <w:p w:rsidR="0004283B" w:rsidRPr="008049D8" w:rsidRDefault="00DA4D9D" w:rsidP="0004283B">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r</w:t>
      </w:r>
      <w:r w:rsidR="0004283B" w:rsidRPr="008049D8">
        <w:rPr>
          <w:rFonts w:ascii="Trebuchet MS" w:eastAsia="Times New Roman" w:hAnsi="Trebuchet MS"/>
          <w:color w:val="auto"/>
          <w:sz w:val="22"/>
          <w:szCs w:val="22"/>
          <w:lang w:eastAsia="fr-FR"/>
        </w:rPr>
        <w:t>enforcer les capacités de différents acteurs impliqués dans l’élaboration et la</w:t>
      </w:r>
      <w:r w:rsidR="00E1025E">
        <w:rPr>
          <w:rFonts w:ascii="Trebuchet MS" w:eastAsia="Times New Roman" w:hAnsi="Trebuchet MS"/>
          <w:color w:val="auto"/>
          <w:sz w:val="22"/>
          <w:szCs w:val="22"/>
          <w:lang w:eastAsia="fr-FR"/>
        </w:rPr>
        <w:t xml:space="preserve"> mise en œuvre de la Stratégie Sectorielle de D</w:t>
      </w:r>
      <w:r w:rsidR="0004283B" w:rsidRPr="008049D8">
        <w:rPr>
          <w:rFonts w:ascii="Trebuchet MS" w:eastAsia="Times New Roman" w:hAnsi="Trebuchet MS"/>
          <w:color w:val="auto"/>
          <w:sz w:val="22"/>
          <w:szCs w:val="22"/>
          <w:lang w:eastAsia="fr-FR"/>
        </w:rPr>
        <w:t>éveloppement des Statistiques Environnementales et Forestières (SDSEF-RDC) ;</w:t>
      </w:r>
    </w:p>
    <w:p w:rsidR="0004283B" w:rsidRPr="008049D8" w:rsidRDefault="004A78FA" w:rsidP="0004283B">
      <w:pPr>
        <w:pStyle w:val="Default"/>
        <w:numPr>
          <w:ilvl w:val="0"/>
          <w:numId w:val="7"/>
        </w:numPr>
        <w:spacing w:line="276" w:lineRule="auto"/>
        <w:jc w:val="both"/>
        <w:rPr>
          <w:rFonts w:ascii="Trebuchet MS" w:eastAsia="Times New Roman" w:hAnsi="Trebuchet MS"/>
          <w:color w:val="auto"/>
          <w:sz w:val="22"/>
          <w:szCs w:val="22"/>
          <w:lang w:eastAsia="fr-FR"/>
        </w:rPr>
      </w:pPr>
      <w:r w:rsidRPr="008049D8">
        <w:rPr>
          <w:rFonts w:ascii="Trebuchet MS" w:eastAsia="Times New Roman" w:hAnsi="Trebuchet MS"/>
          <w:color w:val="auto"/>
          <w:sz w:val="22"/>
          <w:szCs w:val="22"/>
          <w:lang w:eastAsia="fr-FR"/>
        </w:rPr>
        <w:t>contribuer</w:t>
      </w:r>
      <w:r w:rsidR="00694836" w:rsidRPr="008049D8">
        <w:rPr>
          <w:rFonts w:ascii="Trebuchet MS" w:eastAsia="Times New Roman" w:hAnsi="Trebuchet MS"/>
          <w:color w:val="auto"/>
          <w:sz w:val="22"/>
          <w:szCs w:val="22"/>
          <w:lang w:eastAsia="fr-FR"/>
        </w:rPr>
        <w:t>à la préparation de la mise en œuvre de la SDSEF</w:t>
      </w:r>
      <w:r w:rsidR="00016F19" w:rsidRPr="008049D8">
        <w:rPr>
          <w:rFonts w:ascii="Trebuchet MS" w:eastAsia="Times New Roman" w:hAnsi="Trebuchet MS"/>
          <w:color w:val="auto"/>
          <w:sz w:val="22"/>
          <w:szCs w:val="22"/>
          <w:lang w:eastAsia="fr-FR"/>
        </w:rPr>
        <w:t>-RDC</w:t>
      </w:r>
      <w:r w:rsidR="0004283B" w:rsidRPr="008049D8">
        <w:rPr>
          <w:rFonts w:ascii="Trebuchet MS" w:eastAsia="Times New Roman" w:hAnsi="Trebuchet MS"/>
          <w:color w:val="auto"/>
          <w:sz w:val="22"/>
          <w:szCs w:val="22"/>
          <w:lang w:eastAsia="fr-FR"/>
        </w:rPr>
        <w:t>.</w:t>
      </w:r>
    </w:p>
    <w:p w:rsidR="00347B61" w:rsidRDefault="00347B61" w:rsidP="00347B61">
      <w:pPr>
        <w:pStyle w:val="Default"/>
        <w:spacing w:line="276" w:lineRule="auto"/>
        <w:ind w:left="720"/>
        <w:jc w:val="both"/>
        <w:rPr>
          <w:rFonts w:ascii="Trebuchet MS" w:eastAsia="Times New Roman" w:hAnsi="Trebuchet MS"/>
          <w:color w:val="auto"/>
          <w:lang w:eastAsia="fr-FR"/>
        </w:rPr>
      </w:pPr>
    </w:p>
    <w:p w:rsidR="004116BD" w:rsidRDefault="004116BD" w:rsidP="00347B61">
      <w:pPr>
        <w:pStyle w:val="Default"/>
        <w:spacing w:line="276" w:lineRule="auto"/>
        <w:ind w:left="720"/>
        <w:jc w:val="both"/>
        <w:rPr>
          <w:rFonts w:ascii="Trebuchet MS" w:eastAsia="Times New Roman" w:hAnsi="Trebuchet MS"/>
          <w:color w:val="auto"/>
          <w:lang w:eastAsia="fr-FR"/>
        </w:rPr>
      </w:pPr>
    </w:p>
    <w:p w:rsidR="004116BD" w:rsidRDefault="004116BD" w:rsidP="00347B61">
      <w:pPr>
        <w:pStyle w:val="Default"/>
        <w:spacing w:line="276" w:lineRule="auto"/>
        <w:ind w:left="720"/>
        <w:jc w:val="both"/>
        <w:rPr>
          <w:rFonts w:ascii="Trebuchet MS" w:eastAsia="Times New Roman" w:hAnsi="Trebuchet MS"/>
          <w:color w:val="auto"/>
          <w:lang w:eastAsia="fr-FR"/>
        </w:rPr>
      </w:pPr>
    </w:p>
    <w:p w:rsidR="004116BD" w:rsidRDefault="004116BD" w:rsidP="00347B61">
      <w:pPr>
        <w:pStyle w:val="Default"/>
        <w:spacing w:line="276" w:lineRule="auto"/>
        <w:ind w:left="720"/>
        <w:jc w:val="both"/>
        <w:rPr>
          <w:rFonts w:ascii="Trebuchet MS" w:eastAsia="Times New Roman" w:hAnsi="Trebuchet MS"/>
          <w:color w:val="auto"/>
          <w:lang w:eastAsia="fr-FR"/>
        </w:rPr>
      </w:pPr>
    </w:p>
    <w:p w:rsidR="004116BD" w:rsidRPr="00F541FF" w:rsidRDefault="004116BD" w:rsidP="00347B61">
      <w:pPr>
        <w:pStyle w:val="Default"/>
        <w:spacing w:line="276" w:lineRule="auto"/>
        <w:ind w:left="720"/>
        <w:jc w:val="both"/>
        <w:rPr>
          <w:rFonts w:ascii="Trebuchet MS" w:eastAsia="Times New Roman" w:hAnsi="Trebuchet MS"/>
          <w:color w:val="auto"/>
          <w:lang w:eastAsia="fr-FR"/>
        </w:rPr>
      </w:pPr>
    </w:p>
    <w:p w:rsidR="00976E35" w:rsidRPr="00DA4D9D" w:rsidRDefault="004118EA" w:rsidP="004118EA">
      <w:pPr>
        <w:ind w:left="360"/>
        <w:jc w:val="both"/>
        <w:rPr>
          <w:rFonts w:ascii="Trebuchet MS" w:hAnsi="Trebuchet MS" w:cs="Times New Roman"/>
          <w:b/>
        </w:rPr>
      </w:pPr>
      <w:r w:rsidRPr="00DA4D9D">
        <w:rPr>
          <w:rFonts w:ascii="Trebuchet MS" w:hAnsi="Trebuchet MS" w:cs="Times New Roman"/>
          <w:b/>
        </w:rPr>
        <w:t xml:space="preserve">2.3. </w:t>
      </w:r>
      <w:r w:rsidR="00976E35" w:rsidRPr="00DA4D9D">
        <w:rPr>
          <w:rFonts w:ascii="Trebuchet MS" w:hAnsi="Trebuchet MS" w:cs="Times New Roman"/>
          <w:b/>
        </w:rPr>
        <w:t xml:space="preserve">Résultats attendus </w:t>
      </w:r>
    </w:p>
    <w:p w:rsidR="00976E35" w:rsidRPr="00976E35" w:rsidRDefault="00976E35" w:rsidP="00976E35">
      <w:pPr>
        <w:pStyle w:val="Default"/>
        <w:spacing w:line="276" w:lineRule="auto"/>
        <w:jc w:val="both"/>
        <w:rPr>
          <w:rFonts w:ascii="Trebuchet MS" w:eastAsia="Times New Roman" w:hAnsi="Trebuchet MS"/>
          <w:color w:val="auto"/>
          <w:sz w:val="22"/>
          <w:szCs w:val="22"/>
          <w:lang w:eastAsia="fr-FR"/>
        </w:rPr>
      </w:pPr>
      <w:r w:rsidRPr="00976E35">
        <w:rPr>
          <w:rFonts w:ascii="Trebuchet MS" w:eastAsia="Times New Roman" w:hAnsi="Trebuchet MS"/>
          <w:color w:val="auto"/>
          <w:sz w:val="22"/>
          <w:szCs w:val="22"/>
          <w:lang w:eastAsia="fr-FR"/>
        </w:rPr>
        <w:t xml:space="preserve">Les deux principaux résultats attendus </w:t>
      </w:r>
      <w:r w:rsidR="00080E51" w:rsidRPr="00976E35">
        <w:rPr>
          <w:rFonts w:ascii="Trebuchet MS" w:eastAsia="Times New Roman" w:hAnsi="Trebuchet MS"/>
          <w:color w:val="auto"/>
          <w:sz w:val="22"/>
          <w:szCs w:val="22"/>
          <w:lang w:eastAsia="fr-FR"/>
        </w:rPr>
        <w:t>sont</w:t>
      </w:r>
      <w:r w:rsidRPr="00976E35">
        <w:rPr>
          <w:rFonts w:ascii="Trebuchet MS" w:eastAsia="Times New Roman" w:hAnsi="Trebuchet MS"/>
          <w:color w:val="auto"/>
          <w:sz w:val="22"/>
          <w:szCs w:val="22"/>
          <w:lang w:eastAsia="fr-FR"/>
        </w:rPr>
        <w:t>:</w:t>
      </w:r>
    </w:p>
    <w:p w:rsidR="00976E35" w:rsidRPr="00976E35" w:rsidRDefault="009A355B" w:rsidP="00976E35">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l</w:t>
      </w:r>
      <w:r w:rsidR="00976E35" w:rsidRPr="00976E35">
        <w:rPr>
          <w:rFonts w:ascii="Trebuchet MS" w:eastAsia="Times New Roman" w:hAnsi="Trebuchet MS"/>
          <w:color w:val="auto"/>
          <w:sz w:val="22"/>
          <w:szCs w:val="22"/>
          <w:lang w:eastAsia="fr-FR"/>
        </w:rPr>
        <w:t>es rapports des étapes du processus devant aboutir à l’élaboration de la SDSEF notamment le lancement, l’état des lieux (diagnostic), l’élaboration de la vision et des stratégies, la planification sont rédigés et validés ;</w:t>
      </w:r>
    </w:p>
    <w:p w:rsidR="00976E35" w:rsidRDefault="009A355B" w:rsidP="00F40265">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l</w:t>
      </w:r>
      <w:r w:rsidR="00976E35" w:rsidRPr="00976E35">
        <w:rPr>
          <w:rFonts w:ascii="Trebuchet MS" w:eastAsia="Times New Roman" w:hAnsi="Trebuchet MS"/>
          <w:color w:val="auto"/>
          <w:sz w:val="22"/>
          <w:szCs w:val="22"/>
          <w:lang w:eastAsia="fr-FR"/>
        </w:rPr>
        <w:t>es capacités de différents acteurs impliqués dans l’élaboration et la</w:t>
      </w:r>
      <w:r>
        <w:rPr>
          <w:rFonts w:ascii="Trebuchet MS" w:eastAsia="Times New Roman" w:hAnsi="Trebuchet MS"/>
          <w:color w:val="auto"/>
          <w:sz w:val="22"/>
          <w:szCs w:val="22"/>
          <w:lang w:eastAsia="fr-FR"/>
        </w:rPr>
        <w:t xml:space="preserve"> mise en œuvre de la Stratégie Sectorielle de D</w:t>
      </w:r>
      <w:r w:rsidR="00976E35" w:rsidRPr="00976E35">
        <w:rPr>
          <w:rFonts w:ascii="Trebuchet MS" w:eastAsia="Times New Roman" w:hAnsi="Trebuchet MS"/>
          <w:color w:val="auto"/>
          <w:sz w:val="22"/>
          <w:szCs w:val="22"/>
          <w:lang w:eastAsia="fr-FR"/>
        </w:rPr>
        <w:t xml:space="preserve">éveloppement des Statistiques Environnementales </w:t>
      </w:r>
      <w:r>
        <w:rPr>
          <w:rFonts w:ascii="Trebuchet MS" w:eastAsia="Times New Roman" w:hAnsi="Trebuchet MS"/>
          <w:color w:val="auto"/>
          <w:sz w:val="22"/>
          <w:szCs w:val="22"/>
          <w:lang w:eastAsia="fr-FR"/>
        </w:rPr>
        <w:t xml:space="preserve">et Forestières sont renforcées. </w:t>
      </w:r>
    </w:p>
    <w:p w:rsidR="00F40265" w:rsidRPr="0036746A" w:rsidRDefault="00F40265" w:rsidP="00F40265">
      <w:pPr>
        <w:pStyle w:val="Default"/>
        <w:spacing w:line="276" w:lineRule="auto"/>
        <w:ind w:left="720"/>
        <w:jc w:val="both"/>
        <w:rPr>
          <w:rFonts w:ascii="Trebuchet MS" w:eastAsia="Times New Roman" w:hAnsi="Trebuchet MS"/>
          <w:color w:val="auto"/>
          <w:lang w:eastAsia="fr-FR"/>
        </w:rPr>
      </w:pPr>
    </w:p>
    <w:p w:rsidR="00CC73A2" w:rsidRPr="001770AB" w:rsidRDefault="0036746A" w:rsidP="0036746A">
      <w:pPr>
        <w:pStyle w:val="Default"/>
        <w:spacing w:line="276" w:lineRule="auto"/>
        <w:ind w:left="720"/>
        <w:jc w:val="both"/>
        <w:rPr>
          <w:rFonts w:ascii="Trebuchet MS" w:eastAsia="Times New Roman" w:hAnsi="Trebuchet MS"/>
          <w:b/>
          <w:color w:val="auto"/>
          <w:sz w:val="22"/>
          <w:szCs w:val="22"/>
          <w:lang w:eastAsia="fr-FR"/>
        </w:rPr>
      </w:pPr>
      <w:r w:rsidRPr="001770AB">
        <w:rPr>
          <w:rFonts w:ascii="Trebuchet MS" w:eastAsia="Times New Roman" w:hAnsi="Trebuchet MS"/>
          <w:b/>
          <w:color w:val="auto"/>
          <w:sz w:val="22"/>
          <w:szCs w:val="22"/>
          <w:lang w:eastAsia="fr-FR"/>
        </w:rPr>
        <w:t xml:space="preserve">2.4. </w:t>
      </w:r>
      <w:r w:rsidR="003576D9" w:rsidRPr="001770AB">
        <w:rPr>
          <w:rFonts w:ascii="Trebuchet MS" w:eastAsia="Times New Roman" w:hAnsi="Trebuchet MS"/>
          <w:b/>
          <w:color w:val="auto"/>
          <w:sz w:val="22"/>
          <w:szCs w:val="22"/>
          <w:lang w:eastAsia="fr-FR"/>
        </w:rPr>
        <w:t>D</w:t>
      </w:r>
      <w:r w:rsidRPr="001770AB">
        <w:rPr>
          <w:rFonts w:ascii="Trebuchet MS" w:eastAsia="Times New Roman" w:hAnsi="Trebuchet MS"/>
          <w:b/>
          <w:color w:val="auto"/>
          <w:sz w:val="22"/>
          <w:szCs w:val="22"/>
          <w:lang w:eastAsia="fr-FR"/>
        </w:rPr>
        <w:t>escription de la mission</w:t>
      </w:r>
    </w:p>
    <w:p w:rsidR="0036746A" w:rsidRPr="0036746A" w:rsidRDefault="0036746A" w:rsidP="0036746A">
      <w:pPr>
        <w:pStyle w:val="Default"/>
        <w:spacing w:line="276" w:lineRule="auto"/>
        <w:ind w:left="720"/>
        <w:jc w:val="both"/>
        <w:rPr>
          <w:rFonts w:ascii="Trebuchet MS" w:eastAsia="Times New Roman" w:hAnsi="Trebuchet MS"/>
          <w:color w:val="auto"/>
          <w:lang w:eastAsia="fr-FR"/>
        </w:rPr>
      </w:pPr>
    </w:p>
    <w:p w:rsidR="00E442C8" w:rsidRPr="001770AB" w:rsidRDefault="0036746A" w:rsidP="003576D9">
      <w:pPr>
        <w:spacing w:line="240" w:lineRule="auto"/>
        <w:jc w:val="both"/>
        <w:rPr>
          <w:rFonts w:ascii="Trebuchet MS" w:hAnsi="Trebuchet MS" w:cs="Times New Roman"/>
          <w:b/>
          <w:i/>
        </w:rPr>
      </w:pPr>
      <w:r w:rsidRPr="001770AB">
        <w:rPr>
          <w:rFonts w:ascii="Trebuchet MS" w:hAnsi="Trebuchet MS" w:cs="Times New Roman"/>
          <w:b/>
          <w:i/>
        </w:rPr>
        <w:t>2.4</w:t>
      </w:r>
      <w:r w:rsidR="00E442C8" w:rsidRPr="001770AB">
        <w:rPr>
          <w:rFonts w:ascii="Trebuchet MS" w:hAnsi="Trebuchet MS" w:cs="Times New Roman"/>
          <w:b/>
          <w:i/>
        </w:rPr>
        <w:t xml:space="preserve">.1 </w:t>
      </w:r>
      <w:r w:rsidR="00E442C8" w:rsidRPr="001770AB">
        <w:rPr>
          <w:rFonts w:ascii="Trebuchet MS" w:hAnsi="Trebuchet MS" w:cs="Times New Roman"/>
          <w:b/>
          <w:i/>
          <w:u w:val="single"/>
        </w:rPr>
        <w:t>Principales tâches</w:t>
      </w:r>
    </w:p>
    <w:p w:rsidR="003576D9" w:rsidRPr="003576D9" w:rsidRDefault="003576D9" w:rsidP="00AC45F6">
      <w:pPr>
        <w:jc w:val="both"/>
        <w:rPr>
          <w:rFonts w:ascii="Trebuchet MS" w:hAnsi="Trebuchet MS" w:cs="Times New Roman"/>
        </w:rPr>
      </w:pPr>
      <w:r w:rsidRPr="003576D9">
        <w:rPr>
          <w:rFonts w:ascii="Trebuchet MS" w:hAnsi="Trebuchet MS" w:cs="Times New Roman"/>
        </w:rPr>
        <w:t>Sous la supervis</w:t>
      </w:r>
      <w:r w:rsidR="008E7128">
        <w:rPr>
          <w:rFonts w:ascii="Trebuchet MS" w:hAnsi="Trebuchet MS" w:cs="Times New Roman"/>
        </w:rPr>
        <w:t xml:space="preserve">ion du Secrétariat Général à </w:t>
      </w:r>
      <w:r w:rsidRPr="003576D9">
        <w:rPr>
          <w:rFonts w:ascii="Trebuchet MS" w:hAnsi="Trebuchet MS" w:cs="Times New Roman"/>
        </w:rPr>
        <w:t>l’Environnement et Développement Durable, en collaboration étroite avec la Direction d’Etudes et Planification (DEP), le consultant international, conformément au règlement d</w:t>
      </w:r>
      <w:r w:rsidR="008E7128">
        <w:rPr>
          <w:rFonts w:ascii="Trebuchet MS" w:hAnsi="Trebuchet MS" w:cs="Times New Roman"/>
        </w:rPr>
        <w:t>e sélection, aura pour tâches</w:t>
      </w:r>
      <w:r w:rsidRPr="003576D9">
        <w:rPr>
          <w:rFonts w:ascii="Trebuchet MS" w:hAnsi="Trebuchet MS" w:cs="Times New Roman"/>
        </w:rPr>
        <w:t> :</w:t>
      </w:r>
    </w:p>
    <w:p w:rsidR="003576D9" w:rsidRPr="003576D9" w:rsidRDefault="00C05B52"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f</w:t>
      </w:r>
      <w:r w:rsidR="003576D9" w:rsidRPr="003576D9">
        <w:rPr>
          <w:rFonts w:ascii="Trebuchet MS" w:eastAsia="Times New Roman" w:hAnsi="Trebuchet MS"/>
          <w:color w:val="auto"/>
          <w:sz w:val="22"/>
          <w:szCs w:val="22"/>
          <w:lang w:eastAsia="fr-FR"/>
        </w:rPr>
        <w:t>inaliser avec la DEP la feuille de route du processus d’élaboration de la SDSEF-RDC</w:t>
      </w:r>
      <w:r>
        <w:rPr>
          <w:rFonts w:ascii="Trebuchet MS" w:eastAsia="Times New Roman" w:hAnsi="Trebuchet MS"/>
          <w:color w:val="auto"/>
          <w:sz w:val="22"/>
          <w:szCs w:val="22"/>
          <w:lang w:eastAsia="fr-FR"/>
        </w:rPr>
        <w:t> ;</w:t>
      </w:r>
    </w:p>
    <w:p w:rsidR="003576D9" w:rsidRPr="003576D9" w:rsidRDefault="00C05B52"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d’é</w:t>
      </w:r>
      <w:r w:rsidR="003576D9" w:rsidRPr="003576D9">
        <w:rPr>
          <w:rFonts w:ascii="Trebuchet MS" w:eastAsia="Times New Roman" w:hAnsi="Trebuchet MS"/>
          <w:color w:val="auto"/>
          <w:sz w:val="22"/>
          <w:szCs w:val="22"/>
          <w:lang w:eastAsia="fr-FR"/>
        </w:rPr>
        <w:t>laborer un support (questionnaire) pour la collecte d’informations pour le diagnostic du système des statistiques environnementales et forestières</w:t>
      </w:r>
      <w:r w:rsidR="0055533B">
        <w:rPr>
          <w:rFonts w:ascii="Trebuchet MS" w:eastAsia="Times New Roman" w:hAnsi="Trebuchet MS"/>
          <w:color w:val="auto"/>
          <w:sz w:val="22"/>
          <w:szCs w:val="22"/>
          <w:lang w:eastAsia="fr-FR"/>
        </w:rPr>
        <w:t>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c</w:t>
      </w:r>
      <w:r w:rsidR="003576D9" w:rsidRPr="003576D9">
        <w:rPr>
          <w:rFonts w:ascii="Trebuchet MS" w:eastAsia="Times New Roman" w:hAnsi="Trebuchet MS"/>
          <w:color w:val="auto"/>
          <w:sz w:val="22"/>
          <w:szCs w:val="22"/>
          <w:lang w:eastAsia="fr-FR"/>
        </w:rPr>
        <w:t>ontribuer à l’animation de l’atelier de lancement du processus d’élaboration du SDSEF-RDC;</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d’a</w:t>
      </w:r>
      <w:r w:rsidR="003576D9" w:rsidRPr="003576D9">
        <w:rPr>
          <w:rFonts w:ascii="Trebuchet MS" w:eastAsia="Times New Roman" w:hAnsi="Trebuchet MS"/>
          <w:color w:val="auto"/>
          <w:sz w:val="22"/>
          <w:szCs w:val="22"/>
          <w:lang w:eastAsia="fr-FR"/>
        </w:rPr>
        <w:t>nalyser la documentation existante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r</w:t>
      </w:r>
      <w:r w:rsidR="003576D9" w:rsidRPr="003576D9">
        <w:rPr>
          <w:rFonts w:ascii="Trebuchet MS" w:eastAsia="Times New Roman" w:hAnsi="Trebuchet MS"/>
          <w:color w:val="auto"/>
          <w:sz w:val="22"/>
          <w:szCs w:val="22"/>
          <w:lang w:eastAsia="fr-FR"/>
        </w:rPr>
        <w:t>éaliser de concert avec la DEP et les consultant</w:t>
      </w:r>
      <w:r w:rsidR="00B3040E">
        <w:rPr>
          <w:rFonts w:ascii="Trebuchet MS" w:eastAsia="Times New Roman" w:hAnsi="Trebuchet MS"/>
          <w:color w:val="auto"/>
          <w:sz w:val="22"/>
          <w:szCs w:val="22"/>
          <w:lang w:eastAsia="fr-FR"/>
        </w:rPr>
        <w:t>s</w:t>
      </w:r>
      <w:bookmarkStart w:id="0" w:name="_GoBack"/>
      <w:bookmarkEnd w:id="0"/>
      <w:r w:rsidR="003576D9" w:rsidRPr="003576D9">
        <w:rPr>
          <w:rFonts w:ascii="Trebuchet MS" w:eastAsia="Times New Roman" w:hAnsi="Trebuchet MS"/>
          <w:color w:val="auto"/>
          <w:sz w:val="22"/>
          <w:szCs w:val="22"/>
          <w:lang w:eastAsia="fr-FR"/>
        </w:rPr>
        <w:t xml:space="preserve"> nationaux, un état des lieux (diagnostic) sur la production des statistiques environnementales et forestières en RDC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r</w:t>
      </w:r>
      <w:r w:rsidR="003576D9" w:rsidRPr="003576D9">
        <w:rPr>
          <w:rFonts w:ascii="Trebuchet MS" w:eastAsia="Times New Roman" w:hAnsi="Trebuchet MS"/>
          <w:color w:val="auto"/>
          <w:sz w:val="22"/>
          <w:szCs w:val="22"/>
          <w:lang w:eastAsia="fr-FR"/>
        </w:rPr>
        <w:t>édiger le rapport sur l’état des lieux sur la production des statistiques environne</w:t>
      </w:r>
      <w:r>
        <w:rPr>
          <w:rFonts w:ascii="Trebuchet MS" w:eastAsia="Times New Roman" w:hAnsi="Trebuchet MS"/>
          <w:color w:val="auto"/>
          <w:sz w:val="22"/>
          <w:szCs w:val="22"/>
          <w:lang w:eastAsia="fr-FR"/>
        </w:rPr>
        <w:t>mentales et forestières en RDC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c</w:t>
      </w:r>
      <w:r w:rsidR="003576D9" w:rsidRPr="003576D9">
        <w:rPr>
          <w:rFonts w:ascii="Trebuchet MS" w:eastAsia="Times New Roman" w:hAnsi="Trebuchet MS"/>
          <w:color w:val="auto"/>
          <w:sz w:val="22"/>
          <w:szCs w:val="22"/>
          <w:lang w:eastAsia="fr-FR"/>
        </w:rPr>
        <w:t>ontribuer à la formulation de la vision et des stratégies par la partie nationale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r</w:t>
      </w:r>
      <w:r w:rsidR="003576D9" w:rsidRPr="003576D9">
        <w:rPr>
          <w:rFonts w:ascii="Trebuchet MS" w:eastAsia="Times New Roman" w:hAnsi="Trebuchet MS"/>
          <w:color w:val="auto"/>
          <w:sz w:val="22"/>
          <w:szCs w:val="22"/>
          <w:lang w:eastAsia="fr-FR"/>
        </w:rPr>
        <w:t>édiger le document sur la vision et les stratégies pour atteindre l’évolution souhaitée du système des statistiques environnementales et forestières en RDC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r</w:t>
      </w:r>
      <w:r w:rsidR="003576D9" w:rsidRPr="003576D9">
        <w:rPr>
          <w:rFonts w:ascii="Trebuchet MS" w:eastAsia="Times New Roman" w:hAnsi="Trebuchet MS"/>
          <w:color w:val="auto"/>
          <w:sz w:val="22"/>
          <w:szCs w:val="22"/>
          <w:lang w:eastAsia="fr-FR"/>
        </w:rPr>
        <w:t>édiger le document du plan d’action pluriannuel budgétisé de la SDSEF-RDC</w:t>
      </w:r>
      <w:r>
        <w:rPr>
          <w:rFonts w:ascii="Trebuchet MS" w:eastAsia="Times New Roman" w:hAnsi="Trebuchet MS"/>
          <w:color w:val="auto"/>
          <w:sz w:val="22"/>
          <w:szCs w:val="22"/>
          <w:lang w:eastAsia="fr-FR"/>
        </w:rPr>
        <w:t>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r</w:t>
      </w:r>
      <w:r w:rsidR="003576D9" w:rsidRPr="003576D9">
        <w:rPr>
          <w:rFonts w:ascii="Trebuchet MS" w:eastAsia="Times New Roman" w:hAnsi="Trebuchet MS"/>
          <w:color w:val="auto"/>
          <w:sz w:val="22"/>
          <w:szCs w:val="22"/>
          <w:lang w:eastAsia="fr-FR"/>
        </w:rPr>
        <w:t xml:space="preserve">édiger le premier </w:t>
      </w:r>
      <w:r w:rsidR="003576D9" w:rsidRPr="003576D9">
        <w:rPr>
          <w:rFonts w:ascii="Trebuchet MS" w:eastAsia="Times New Roman" w:hAnsi="Trebuchet MS"/>
          <w:i/>
          <w:color w:val="auto"/>
          <w:sz w:val="22"/>
          <w:szCs w:val="22"/>
          <w:lang w:eastAsia="fr-FR"/>
        </w:rPr>
        <w:t>draft</w:t>
      </w:r>
      <w:r w:rsidR="003576D9" w:rsidRPr="003576D9">
        <w:rPr>
          <w:rFonts w:ascii="Trebuchet MS" w:eastAsia="Times New Roman" w:hAnsi="Trebuchet MS"/>
          <w:color w:val="auto"/>
          <w:sz w:val="22"/>
          <w:szCs w:val="22"/>
          <w:lang w:eastAsia="fr-FR"/>
        </w:rPr>
        <w:t xml:space="preserve"> de la SDSEF-RDC à faire valider par les parties prenantes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r</w:t>
      </w:r>
      <w:r w:rsidR="003576D9" w:rsidRPr="003576D9">
        <w:rPr>
          <w:rFonts w:ascii="Trebuchet MS" w:eastAsia="Times New Roman" w:hAnsi="Trebuchet MS"/>
          <w:color w:val="auto"/>
          <w:sz w:val="22"/>
          <w:szCs w:val="22"/>
          <w:lang w:eastAsia="fr-FR"/>
        </w:rPr>
        <w:t>enforcer les capacités locales de l’ensemble d’acteurs impliqués dans l’élaboration SDSEF-RDC ;</w:t>
      </w:r>
    </w:p>
    <w:p w:rsidR="003576D9" w:rsidRP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d’a</w:t>
      </w:r>
      <w:r w:rsidR="003576D9" w:rsidRPr="003576D9">
        <w:rPr>
          <w:rFonts w:ascii="Trebuchet MS" w:eastAsia="Times New Roman" w:hAnsi="Trebuchet MS"/>
          <w:color w:val="auto"/>
          <w:sz w:val="22"/>
          <w:szCs w:val="22"/>
          <w:lang w:eastAsia="fr-FR"/>
        </w:rPr>
        <w:t>ppuyer la vulgarisation de la stratégie auprès des différentes parties prenantes ;</w:t>
      </w:r>
    </w:p>
    <w:p w:rsidR="003576D9" w:rsidRDefault="0055533B" w:rsidP="00AC45F6">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de c</w:t>
      </w:r>
      <w:r w:rsidR="003576D9" w:rsidRPr="003576D9">
        <w:rPr>
          <w:rFonts w:ascii="Trebuchet MS" w:eastAsia="Times New Roman" w:hAnsi="Trebuchet MS"/>
          <w:color w:val="auto"/>
          <w:sz w:val="22"/>
          <w:szCs w:val="22"/>
          <w:lang w:eastAsia="fr-FR"/>
        </w:rPr>
        <w:t>ontribuer à la préparation de la mise en œuvre de la SDSEF-RDC avec notamment la conception d’un mécanisme permanent et des outils de suivi et évaluation de la mise en œuvre de la SDSEF-RDC et avec la formulation des recommandations pour son financement.</w:t>
      </w:r>
    </w:p>
    <w:p w:rsidR="00E442C8" w:rsidRPr="003576D9" w:rsidRDefault="00E442C8" w:rsidP="00E442C8">
      <w:pPr>
        <w:pStyle w:val="Default"/>
        <w:spacing w:line="276" w:lineRule="auto"/>
        <w:ind w:left="720"/>
        <w:jc w:val="both"/>
        <w:rPr>
          <w:rFonts w:ascii="Trebuchet MS" w:eastAsia="Times New Roman" w:hAnsi="Trebuchet MS"/>
          <w:color w:val="auto"/>
          <w:sz w:val="22"/>
          <w:szCs w:val="22"/>
          <w:lang w:eastAsia="fr-FR"/>
        </w:rPr>
      </w:pPr>
    </w:p>
    <w:p w:rsidR="00AF064E" w:rsidRPr="00B43C88" w:rsidRDefault="0036746A" w:rsidP="00F36CC6">
      <w:pPr>
        <w:pStyle w:val="Default"/>
        <w:spacing w:line="276" w:lineRule="auto"/>
        <w:jc w:val="both"/>
        <w:rPr>
          <w:rFonts w:ascii="Trebuchet MS" w:eastAsia="Times New Roman" w:hAnsi="Trebuchet MS"/>
          <w:b/>
          <w:i/>
          <w:color w:val="auto"/>
          <w:sz w:val="22"/>
          <w:szCs w:val="22"/>
          <w:lang w:eastAsia="fr-FR"/>
        </w:rPr>
      </w:pPr>
      <w:r w:rsidRPr="00B43C88">
        <w:rPr>
          <w:rFonts w:ascii="Trebuchet MS" w:eastAsia="Times New Roman" w:hAnsi="Trebuchet MS"/>
          <w:b/>
          <w:i/>
          <w:color w:val="auto"/>
          <w:sz w:val="22"/>
          <w:szCs w:val="22"/>
          <w:lang w:eastAsia="fr-FR"/>
        </w:rPr>
        <w:t>2.4</w:t>
      </w:r>
      <w:r w:rsidR="00E442C8" w:rsidRPr="00B43C88">
        <w:rPr>
          <w:rFonts w:ascii="Trebuchet MS" w:eastAsia="Times New Roman" w:hAnsi="Trebuchet MS"/>
          <w:b/>
          <w:i/>
          <w:color w:val="auto"/>
          <w:sz w:val="22"/>
          <w:szCs w:val="22"/>
          <w:lang w:eastAsia="fr-FR"/>
        </w:rPr>
        <w:t xml:space="preserve">.2 </w:t>
      </w:r>
      <w:r w:rsidR="00E442C8" w:rsidRPr="00B43C88">
        <w:rPr>
          <w:rFonts w:ascii="Trebuchet MS" w:eastAsia="Times New Roman" w:hAnsi="Trebuchet MS"/>
          <w:b/>
          <w:i/>
          <w:color w:val="auto"/>
          <w:sz w:val="22"/>
          <w:szCs w:val="22"/>
          <w:u w:val="single"/>
          <w:lang w:eastAsia="fr-FR"/>
        </w:rPr>
        <w:t>Modalités d’exécution</w:t>
      </w:r>
    </w:p>
    <w:p w:rsidR="00AF064E" w:rsidRDefault="00AF064E" w:rsidP="00F36CC6">
      <w:pPr>
        <w:pStyle w:val="Default"/>
        <w:spacing w:line="276" w:lineRule="auto"/>
        <w:jc w:val="both"/>
        <w:rPr>
          <w:rFonts w:ascii="Trebuchet MS" w:eastAsia="Times New Roman" w:hAnsi="Trebuchet MS"/>
          <w:color w:val="auto"/>
          <w:sz w:val="22"/>
          <w:szCs w:val="22"/>
          <w:lang w:eastAsia="fr-FR"/>
        </w:rPr>
      </w:pPr>
    </w:p>
    <w:p w:rsidR="00E442C8" w:rsidRPr="00E442C8" w:rsidRDefault="00E442C8" w:rsidP="0038070A">
      <w:pPr>
        <w:pStyle w:val="Default"/>
        <w:spacing w:line="276" w:lineRule="auto"/>
        <w:jc w:val="both"/>
        <w:rPr>
          <w:rFonts w:ascii="Trebuchet MS" w:eastAsia="Times New Roman" w:hAnsi="Trebuchet MS"/>
          <w:color w:val="auto"/>
          <w:sz w:val="22"/>
          <w:szCs w:val="22"/>
          <w:lang w:eastAsia="fr-FR"/>
        </w:rPr>
      </w:pPr>
      <w:r w:rsidRPr="00E442C8">
        <w:rPr>
          <w:rFonts w:ascii="Trebuchet MS" w:eastAsia="Times New Roman" w:hAnsi="Trebuchet MS"/>
          <w:color w:val="auto"/>
          <w:sz w:val="22"/>
          <w:szCs w:val="22"/>
          <w:lang w:eastAsia="fr-FR"/>
        </w:rPr>
        <w:t>La méthodologie de la SDSEF-RDC sera basée sur l’approche participative suivant la gestion axée sur les résultats et les principes d’élaboration d’une stratégie nationale de développement de la statistique développée par PARIS21.</w:t>
      </w:r>
    </w:p>
    <w:p w:rsidR="00E442C8" w:rsidRPr="00E442C8" w:rsidRDefault="00E442C8" w:rsidP="0038070A">
      <w:pPr>
        <w:pStyle w:val="Default"/>
        <w:spacing w:line="276" w:lineRule="auto"/>
        <w:ind w:left="720"/>
        <w:jc w:val="both"/>
        <w:rPr>
          <w:rFonts w:ascii="Trebuchet MS" w:eastAsia="Times New Roman" w:hAnsi="Trebuchet MS"/>
          <w:color w:val="auto"/>
          <w:sz w:val="22"/>
          <w:szCs w:val="22"/>
          <w:lang w:eastAsia="fr-FR"/>
        </w:rPr>
      </w:pPr>
    </w:p>
    <w:p w:rsidR="002E2A20" w:rsidRPr="00E442C8" w:rsidRDefault="00E442C8" w:rsidP="0038070A">
      <w:pPr>
        <w:pStyle w:val="Default"/>
        <w:spacing w:line="276" w:lineRule="auto"/>
        <w:jc w:val="both"/>
        <w:rPr>
          <w:rFonts w:ascii="Trebuchet MS" w:eastAsia="Times New Roman" w:hAnsi="Trebuchet MS"/>
          <w:color w:val="auto"/>
          <w:sz w:val="22"/>
          <w:szCs w:val="22"/>
          <w:lang w:eastAsia="fr-FR"/>
        </w:rPr>
      </w:pPr>
      <w:r w:rsidRPr="00E442C8">
        <w:rPr>
          <w:rFonts w:ascii="Trebuchet MS" w:eastAsia="Times New Roman" w:hAnsi="Trebuchet MS"/>
          <w:color w:val="auto"/>
          <w:sz w:val="22"/>
          <w:szCs w:val="22"/>
          <w:lang w:eastAsia="fr-FR"/>
        </w:rPr>
        <w:t xml:space="preserve">Le consultant international travaillera sous la supervision du Secrétariat Général à l’Environnement et Développement Durable, en collaboration étroite avec la Direction d’Etudes et Planification (DEP). Pour assurer ses tâches au quotidien, il bénéficiera de l’appui de la DEP et d’un consultant national en planification et budgétisation. Il devra adopter une démarche participative et inclusive garantissant une collaboration étroite avec les structures du SSEF, </w:t>
      </w:r>
      <w:r w:rsidR="002B388A">
        <w:rPr>
          <w:rFonts w:ascii="Trebuchet MS" w:eastAsia="Times New Roman" w:hAnsi="Trebuchet MS"/>
          <w:color w:val="auto"/>
          <w:sz w:val="22"/>
          <w:szCs w:val="22"/>
          <w:lang w:eastAsia="fr-FR"/>
        </w:rPr>
        <w:t xml:space="preserve">de </w:t>
      </w:r>
      <w:r w:rsidRPr="00E442C8">
        <w:rPr>
          <w:rFonts w:ascii="Trebuchet MS" w:eastAsia="Times New Roman" w:hAnsi="Trebuchet MS"/>
          <w:color w:val="auto"/>
          <w:sz w:val="22"/>
          <w:szCs w:val="22"/>
          <w:lang w:eastAsia="fr-FR"/>
        </w:rPr>
        <w:t>la DEP et les parties prenantes.</w:t>
      </w:r>
    </w:p>
    <w:p w:rsidR="00403EBD" w:rsidRPr="00F541FF" w:rsidRDefault="00403EBD" w:rsidP="00403EBD">
      <w:pPr>
        <w:pStyle w:val="Default"/>
        <w:spacing w:line="276" w:lineRule="auto"/>
        <w:ind w:left="720"/>
        <w:jc w:val="both"/>
        <w:rPr>
          <w:rFonts w:ascii="Trebuchet MS" w:eastAsia="Times New Roman" w:hAnsi="Trebuchet MS"/>
          <w:color w:val="auto"/>
          <w:lang w:eastAsia="fr-FR"/>
        </w:rPr>
      </w:pPr>
    </w:p>
    <w:p w:rsidR="009329AB" w:rsidRPr="0036746A" w:rsidRDefault="0036746A" w:rsidP="0036746A">
      <w:pPr>
        <w:pStyle w:val="Paragraphedeliste"/>
        <w:numPr>
          <w:ilvl w:val="0"/>
          <w:numId w:val="1"/>
        </w:numPr>
        <w:spacing w:after="0" w:line="240" w:lineRule="auto"/>
        <w:ind w:right="-284"/>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LIVRABLES </w:t>
      </w:r>
    </w:p>
    <w:p w:rsidR="00CC73A2" w:rsidRPr="00360CD9" w:rsidRDefault="00360CD9" w:rsidP="00EE672E">
      <w:pPr>
        <w:keepNext/>
        <w:spacing w:before="120" w:after="120" w:line="240" w:lineRule="auto"/>
        <w:jc w:val="both"/>
        <w:outlineLvl w:val="1"/>
        <w:rPr>
          <w:rFonts w:ascii="Trebuchet MS" w:eastAsia="Calibri" w:hAnsi="Trebuchet MS" w:cs="Times New Roman"/>
        </w:rPr>
      </w:pPr>
      <w:r w:rsidRPr="00360CD9">
        <w:rPr>
          <w:rFonts w:ascii="Trebuchet MS" w:eastAsia="Calibri" w:hAnsi="Trebuchet MS" w:cs="Times New Roman"/>
        </w:rPr>
        <w:t xml:space="preserve">Les livrables attendus sont, entre autres, les suivants : </w:t>
      </w:r>
    </w:p>
    <w:p w:rsidR="009329AB" w:rsidRPr="00865A9B" w:rsidRDefault="00865A9B" w:rsidP="009329AB">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l</w:t>
      </w:r>
      <w:r w:rsidR="009329AB" w:rsidRPr="00865A9B">
        <w:rPr>
          <w:rFonts w:ascii="Trebuchet MS" w:eastAsia="Times New Roman" w:hAnsi="Trebuchet MS"/>
          <w:color w:val="auto"/>
          <w:sz w:val="22"/>
          <w:szCs w:val="22"/>
          <w:lang w:eastAsia="fr-FR"/>
        </w:rPr>
        <w:t>es rapports sectoriels et de synthèse du diagnostic du système des Statistiques Environnementales et Forestières (SSEF)</w:t>
      </w:r>
      <w:r>
        <w:rPr>
          <w:rFonts w:ascii="Trebuchet MS" w:eastAsia="Times New Roman" w:hAnsi="Trebuchet MS"/>
          <w:color w:val="auto"/>
          <w:sz w:val="22"/>
          <w:szCs w:val="22"/>
          <w:lang w:eastAsia="fr-FR"/>
        </w:rPr>
        <w:t> ;</w:t>
      </w:r>
    </w:p>
    <w:p w:rsidR="009329AB" w:rsidRPr="00865A9B" w:rsidRDefault="00865A9B" w:rsidP="009329AB">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u</w:t>
      </w:r>
      <w:r w:rsidR="009329AB" w:rsidRPr="00865A9B">
        <w:rPr>
          <w:rFonts w:ascii="Trebuchet MS" w:eastAsia="Times New Roman" w:hAnsi="Trebuchet MS"/>
          <w:color w:val="auto"/>
          <w:sz w:val="22"/>
          <w:szCs w:val="22"/>
          <w:lang w:eastAsia="fr-FR"/>
        </w:rPr>
        <w:t>n rapport synthèse sur la vision et les stratégies</w:t>
      </w:r>
      <w:r>
        <w:rPr>
          <w:rFonts w:ascii="Trebuchet MS" w:eastAsia="Times New Roman" w:hAnsi="Trebuchet MS"/>
          <w:color w:val="auto"/>
          <w:sz w:val="22"/>
          <w:szCs w:val="22"/>
          <w:lang w:eastAsia="fr-FR"/>
        </w:rPr>
        <w:t> ;</w:t>
      </w:r>
    </w:p>
    <w:p w:rsidR="009329AB" w:rsidRPr="00865A9B" w:rsidRDefault="00865A9B" w:rsidP="009329AB">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u</w:t>
      </w:r>
      <w:r w:rsidR="009329AB" w:rsidRPr="00865A9B">
        <w:rPr>
          <w:rFonts w:ascii="Trebuchet MS" w:eastAsia="Times New Roman" w:hAnsi="Trebuchet MS"/>
          <w:color w:val="auto"/>
          <w:sz w:val="22"/>
          <w:szCs w:val="22"/>
          <w:lang w:eastAsia="fr-FR"/>
        </w:rPr>
        <w:t>n rapport synthèse d’un plan d’action réaliste et budgétisé avec des estimations des besoins de ressources humaines et matérielles</w:t>
      </w:r>
      <w:r>
        <w:rPr>
          <w:rFonts w:ascii="Trebuchet MS" w:eastAsia="Times New Roman" w:hAnsi="Trebuchet MS"/>
          <w:color w:val="auto"/>
          <w:sz w:val="22"/>
          <w:szCs w:val="22"/>
          <w:lang w:eastAsia="fr-FR"/>
        </w:rPr>
        <w:t> ;</w:t>
      </w:r>
    </w:p>
    <w:p w:rsidR="009329AB" w:rsidRPr="00865A9B" w:rsidRDefault="00865A9B" w:rsidP="009329AB">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u</w:t>
      </w:r>
      <w:r w:rsidR="009329AB" w:rsidRPr="00865A9B">
        <w:rPr>
          <w:rFonts w:ascii="Trebuchet MS" w:eastAsia="Times New Roman" w:hAnsi="Trebuchet MS"/>
          <w:color w:val="auto"/>
          <w:sz w:val="22"/>
          <w:szCs w:val="22"/>
          <w:lang w:eastAsia="fr-FR"/>
        </w:rPr>
        <w:t>n document de la SDSEF-RDC assorti d’un plan d’action opérationnel</w:t>
      </w:r>
      <w:r>
        <w:rPr>
          <w:rFonts w:ascii="Trebuchet MS" w:eastAsia="Times New Roman" w:hAnsi="Trebuchet MS"/>
          <w:color w:val="auto"/>
          <w:sz w:val="22"/>
          <w:szCs w:val="22"/>
          <w:lang w:eastAsia="fr-FR"/>
        </w:rPr>
        <w:t> ;</w:t>
      </w:r>
    </w:p>
    <w:p w:rsidR="00CC73A2" w:rsidRPr="00865A9B" w:rsidRDefault="00865A9B" w:rsidP="00865A9B">
      <w:pPr>
        <w:pStyle w:val="Default"/>
        <w:numPr>
          <w:ilvl w:val="0"/>
          <w:numId w:val="7"/>
        </w:numPr>
        <w:spacing w:line="276" w:lineRule="auto"/>
        <w:jc w:val="both"/>
        <w:rPr>
          <w:rFonts w:ascii="Trebuchet MS" w:eastAsia="Times New Roman" w:hAnsi="Trebuchet MS"/>
          <w:color w:val="auto"/>
          <w:sz w:val="22"/>
          <w:szCs w:val="22"/>
          <w:lang w:eastAsia="fr-FR"/>
        </w:rPr>
      </w:pPr>
      <w:r>
        <w:rPr>
          <w:rFonts w:ascii="Trebuchet MS" w:eastAsia="Times New Roman" w:hAnsi="Trebuchet MS"/>
          <w:color w:val="auto"/>
          <w:sz w:val="22"/>
          <w:szCs w:val="22"/>
          <w:lang w:eastAsia="fr-FR"/>
        </w:rPr>
        <w:t>u</w:t>
      </w:r>
      <w:r w:rsidR="009329AB" w:rsidRPr="00865A9B">
        <w:rPr>
          <w:rFonts w:ascii="Trebuchet MS" w:eastAsia="Times New Roman" w:hAnsi="Trebuchet MS"/>
          <w:color w:val="auto"/>
          <w:sz w:val="22"/>
          <w:szCs w:val="22"/>
          <w:lang w:eastAsia="fr-FR"/>
        </w:rPr>
        <w:t>n rapport de vulgarisation et d’opérationnalisation de la SDSEF-RDC</w:t>
      </w:r>
      <w:r>
        <w:rPr>
          <w:rFonts w:ascii="Trebuchet MS" w:eastAsia="Times New Roman" w:hAnsi="Trebuchet MS"/>
          <w:color w:val="auto"/>
          <w:sz w:val="22"/>
          <w:szCs w:val="22"/>
          <w:lang w:eastAsia="fr-FR"/>
        </w:rPr>
        <w:t xml:space="preserve">. </w:t>
      </w:r>
    </w:p>
    <w:p w:rsidR="002867C8" w:rsidRDefault="002867C8" w:rsidP="0036746A">
      <w:pPr>
        <w:pStyle w:val="Default"/>
        <w:spacing w:line="276" w:lineRule="auto"/>
        <w:jc w:val="both"/>
        <w:rPr>
          <w:rFonts w:asciiTheme="minorHAnsi" w:eastAsia="Times New Roman" w:hAnsiTheme="minorHAnsi"/>
          <w:color w:val="auto"/>
          <w:lang w:eastAsia="fr-FR"/>
        </w:rPr>
      </w:pPr>
    </w:p>
    <w:p w:rsidR="0036746A" w:rsidRPr="0036746A" w:rsidRDefault="0036746A" w:rsidP="0036746A">
      <w:pPr>
        <w:pStyle w:val="Default"/>
        <w:numPr>
          <w:ilvl w:val="0"/>
          <w:numId w:val="1"/>
        </w:numPr>
        <w:spacing w:line="276" w:lineRule="auto"/>
        <w:jc w:val="both"/>
        <w:rPr>
          <w:rFonts w:ascii="Trebuchet MS" w:eastAsiaTheme="minorEastAsia" w:hAnsi="Trebuchet MS" w:cs="Times New Roman"/>
          <w:b/>
          <w:color w:val="auto"/>
          <w:lang w:eastAsia="fr-FR"/>
        </w:rPr>
      </w:pPr>
      <w:r w:rsidRPr="0036746A">
        <w:rPr>
          <w:rFonts w:ascii="Trebuchet MS" w:eastAsiaTheme="minorEastAsia" w:hAnsi="Trebuchet MS" w:cs="Times New Roman"/>
          <w:b/>
          <w:color w:val="auto"/>
          <w:lang w:eastAsia="fr-FR"/>
        </w:rPr>
        <w:t>FORMAT DES RAPPORTS</w:t>
      </w:r>
    </w:p>
    <w:p w:rsidR="0036746A" w:rsidRDefault="0036746A" w:rsidP="0036746A">
      <w:pPr>
        <w:pStyle w:val="Default"/>
        <w:spacing w:line="276" w:lineRule="auto"/>
        <w:jc w:val="both"/>
        <w:rPr>
          <w:rFonts w:ascii="Trebuchet MS" w:hAnsi="Trebuchet MS" w:cs="Times New Roman"/>
          <w:b/>
        </w:rPr>
      </w:pPr>
    </w:p>
    <w:p w:rsidR="0036746A" w:rsidRPr="00AE6D3B" w:rsidRDefault="0036746A" w:rsidP="00FC42B0">
      <w:pPr>
        <w:pStyle w:val="Default"/>
        <w:spacing w:line="276" w:lineRule="auto"/>
        <w:jc w:val="both"/>
        <w:rPr>
          <w:rFonts w:asciiTheme="minorHAnsi" w:hAnsiTheme="minorHAnsi"/>
        </w:rPr>
      </w:pPr>
      <w:r w:rsidRPr="00976F2E">
        <w:rPr>
          <w:rFonts w:ascii="Trebuchet MS" w:hAnsi="Trebuchet MS"/>
          <w:sz w:val="22"/>
          <w:szCs w:val="22"/>
        </w:rPr>
        <w:t>Tous les rapports, notes et compte-rendu élaborés par le consultant sont rédigés en langue française. Les documents à déposer sont</w:t>
      </w:r>
      <w:r w:rsidR="005A3514">
        <w:rPr>
          <w:rFonts w:ascii="Trebuchet MS" w:hAnsi="Trebuchet MS"/>
          <w:sz w:val="22"/>
          <w:szCs w:val="22"/>
        </w:rPr>
        <w:t xml:space="preserve"> en format papier et en format électronique</w:t>
      </w:r>
      <w:r w:rsidRPr="00976F2E">
        <w:rPr>
          <w:rFonts w:ascii="Trebuchet MS" w:hAnsi="Trebuchet MS"/>
          <w:sz w:val="22"/>
          <w:szCs w:val="22"/>
        </w:rPr>
        <w:t xml:space="preserve"> en Word, Excel ou Powerpoint</w:t>
      </w:r>
      <w:r w:rsidRPr="00AE6D3B">
        <w:rPr>
          <w:rFonts w:asciiTheme="minorHAnsi" w:hAnsiTheme="minorHAnsi"/>
        </w:rPr>
        <w:t xml:space="preserve">. </w:t>
      </w:r>
    </w:p>
    <w:p w:rsidR="0036746A" w:rsidRPr="00AE6D3B" w:rsidRDefault="0036746A" w:rsidP="0036746A">
      <w:pPr>
        <w:pStyle w:val="Default"/>
        <w:spacing w:line="276" w:lineRule="auto"/>
        <w:jc w:val="both"/>
        <w:rPr>
          <w:rFonts w:asciiTheme="minorHAnsi" w:eastAsia="Times New Roman" w:hAnsiTheme="minorHAnsi"/>
          <w:color w:val="auto"/>
          <w:lang w:eastAsia="fr-FR"/>
        </w:rPr>
      </w:pPr>
    </w:p>
    <w:p w:rsidR="002867C8" w:rsidRPr="00AF064E" w:rsidRDefault="00AF064E" w:rsidP="00AF064E">
      <w:pPr>
        <w:pStyle w:val="Paragraphedeliste"/>
        <w:numPr>
          <w:ilvl w:val="0"/>
          <w:numId w:val="1"/>
        </w:numPr>
        <w:spacing w:after="0" w:line="240" w:lineRule="auto"/>
        <w:jc w:val="both"/>
        <w:rPr>
          <w:rFonts w:ascii="Trebuchet MS" w:hAnsi="Trebuchet MS" w:cs="Times New Roman"/>
          <w:b/>
          <w:sz w:val="24"/>
          <w:szCs w:val="24"/>
        </w:rPr>
      </w:pPr>
      <w:r w:rsidRPr="00AF064E">
        <w:rPr>
          <w:rFonts w:ascii="Trebuchet MS" w:hAnsi="Trebuchet MS" w:cs="Times New Roman"/>
          <w:b/>
          <w:sz w:val="24"/>
          <w:szCs w:val="24"/>
        </w:rPr>
        <w:t xml:space="preserve">DUREE ET LIEU DE LA MISSION </w:t>
      </w:r>
    </w:p>
    <w:p w:rsidR="00AF064E" w:rsidRPr="00AF064E" w:rsidRDefault="00AF064E" w:rsidP="00AF064E">
      <w:pPr>
        <w:spacing w:after="0" w:line="240" w:lineRule="auto"/>
        <w:jc w:val="both"/>
        <w:rPr>
          <w:rFonts w:ascii="Trebuchet MS" w:hAnsi="Trebuchet MS" w:cs="Times New Roman"/>
          <w:b/>
          <w:sz w:val="24"/>
          <w:szCs w:val="24"/>
        </w:rPr>
      </w:pPr>
    </w:p>
    <w:p w:rsidR="00AF064E" w:rsidRDefault="000B4570" w:rsidP="000117A0">
      <w:pPr>
        <w:spacing w:after="0"/>
        <w:jc w:val="both"/>
        <w:rPr>
          <w:rFonts w:ascii="Trebuchet MS" w:eastAsia="Times New Roman" w:hAnsi="Trebuchet MS"/>
        </w:rPr>
      </w:pPr>
      <w:r w:rsidRPr="00AF064E">
        <w:rPr>
          <w:rFonts w:ascii="Trebuchet MS" w:eastAsia="Times New Roman" w:hAnsi="Trebuchet MS"/>
        </w:rPr>
        <w:t>La durée de la consultation s’étale sur quatre mois pour une prestation de 104 jours ouvrables de travail effectif y compris des missions à l’intérieur du pays : la première au lancement et la seconde à la fin pour la restitution et la validation au cours d’un séminaire/atelier.</w:t>
      </w:r>
      <w:r w:rsidR="00AF064E" w:rsidRPr="00AF064E">
        <w:rPr>
          <w:rFonts w:ascii="Trebuchet MS" w:eastAsia="Times New Roman" w:hAnsi="Trebuchet MS"/>
        </w:rPr>
        <w:t xml:space="preserve">Le Consultant </w:t>
      </w:r>
      <w:r>
        <w:rPr>
          <w:rFonts w:ascii="Trebuchet MS" w:eastAsia="Times New Roman" w:hAnsi="Trebuchet MS"/>
        </w:rPr>
        <w:t>inter</w:t>
      </w:r>
      <w:r w:rsidR="00AF064E" w:rsidRPr="00AF064E">
        <w:rPr>
          <w:rFonts w:ascii="Trebuchet MS" w:eastAsia="Times New Roman" w:hAnsi="Trebuchet MS"/>
        </w:rPr>
        <w:t xml:space="preserve">national sélectionné aura la charge de réaliser sa mission à Kinshasa. Il pourra être appelé à effectuer des missions à l'intérieur du pays. </w:t>
      </w:r>
    </w:p>
    <w:p w:rsidR="00377103" w:rsidRDefault="00377103">
      <w:pPr>
        <w:spacing w:after="160" w:line="259" w:lineRule="auto"/>
        <w:rPr>
          <w:rFonts w:cs="Times New Roman"/>
          <w:b/>
          <w:bCs/>
          <w:sz w:val="24"/>
          <w:szCs w:val="24"/>
        </w:rPr>
      </w:pPr>
    </w:p>
    <w:p w:rsidR="00377103" w:rsidRPr="0036746A" w:rsidRDefault="00377103" w:rsidP="00377103">
      <w:pPr>
        <w:pStyle w:val="Paragraphedeliste"/>
        <w:numPr>
          <w:ilvl w:val="0"/>
          <w:numId w:val="1"/>
        </w:numPr>
        <w:spacing w:after="160" w:line="259" w:lineRule="auto"/>
        <w:rPr>
          <w:rFonts w:ascii="Trebuchet MS" w:hAnsi="Trebuchet MS" w:cs="Times New Roman"/>
          <w:b/>
          <w:sz w:val="24"/>
          <w:szCs w:val="24"/>
        </w:rPr>
      </w:pPr>
      <w:r w:rsidRPr="0036746A">
        <w:rPr>
          <w:rFonts w:ascii="Trebuchet MS" w:hAnsi="Trebuchet MS" w:cs="Times New Roman"/>
          <w:b/>
          <w:sz w:val="24"/>
          <w:szCs w:val="24"/>
        </w:rPr>
        <w:t xml:space="preserve">QUALIFICATION ET EXPERIENCE </w:t>
      </w:r>
    </w:p>
    <w:p w:rsidR="00377103" w:rsidRPr="00377103" w:rsidRDefault="00377103" w:rsidP="00377103">
      <w:pPr>
        <w:pStyle w:val="Default"/>
        <w:rPr>
          <w:rFonts w:ascii="Trebuchet MS" w:hAnsi="Trebuchet MS"/>
          <w:sz w:val="22"/>
          <w:szCs w:val="22"/>
        </w:rPr>
      </w:pPr>
      <w:r w:rsidRPr="00377103">
        <w:rPr>
          <w:rFonts w:ascii="Trebuchet MS" w:hAnsi="Trebuchet MS"/>
          <w:sz w:val="22"/>
          <w:szCs w:val="22"/>
        </w:rPr>
        <w:t xml:space="preserve">Le consultant doit : </w:t>
      </w:r>
    </w:p>
    <w:p w:rsidR="00377103" w:rsidRPr="00377103" w:rsidRDefault="00377103" w:rsidP="00377103">
      <w:pPr>
        <w:pStyle w:val="Default"/>
        <w:rPr>
          <w:rFonts w:ascii="Trebuchet MS" w:hAnsi="Trebuchet MS"/>
          <w:sz w:val="22"/>
          <w:szCs w:val="22"/>
        </w:rPr>
      </w:pPr>
    </w:p>
    <w:p w:rsidR="00377103" w:rsidRPr="00377103" w:rsidRDefault="000117A0"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ê</w:t>
      </w:r>
      <w:r w:rsidR="00377103" w:rsidRPr="00377103">
        <w:rPr>
          <w:rFonts w:ascii="Trebuchet MS" w:hAnsi="Trebuchet MS"/>
          <w:sz w:val="22"/>
          <w:szCs w:val="22"/>
        </w:rPr>
        <w:t>tre ressortissant de l’un des Etats membres de la BAD ;</w:t>
      </w:r>
    </w:p>
    <w:p w:rsidR="00377103" w:rsidRPr="00377103" w:rsidRDefault="000117A0"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ê</w:t>
      </w:r>
      <w:r w:rsidR="00377103" w:rsidRPr="00377103">
        <w:rPr>
          <w:rFonts w:ascii="Trebuchet MS" w:hAnsi="Trebuchet MS"/>
          <w:sz w:val="22"/>
          <w:szCs w:val="22"/>
        </w:rPr>
        <w:t>tre titulaire d’un diplôme universitaire (Master minimum) en statistique/démographie/économie ou dans un domaine connexe</w:t>
      </w:r>
      <w:r>
        <w:rPr>
          <w:rFonts w:ascii="Trebuchet MS" w:hAnsi="Trebuchet MS"/>
          <w:sz w:val="22"/>
          <w:szCs w:val="22"/>
        </w:rPr>
        <w:t> ;</w:t>
      </w:r>
    </w:p>
    <w:p w:rsidR="00377103" w:rsidRPr="00377103" w:rsidRDefault="000117A0"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a</w:t>
      </w:r>
      <w:r w:rsidR="00377103" w:rsidRPr="00377103">
        <w:rPr>
          <w:rFonts w:ascii="Trebuchet MS" w:hAnsi="Trebuchet MS"/>
          <w:sz w:val="22"/>
          <w:szCs w:val="22"/>
        </w:rPr>
        <w:t>voir au minimum de 10 ans d’expérience professionnelle dans le domaine de la statistique et une expérience pratique en organisation institutionnelle des systèmes statistiques, d’élaboration de plans, programmes et projet de développement statistique national et/ou régional, en gestion des projets, en planification stratégique ou équivalent</w:t>
      </w:r>
      <w:r w:rsidR="009440BC">
        <w:rPr>
          <w:rFonts w:ascii="Trebuchet MS" w:hAnsi="Trebuchet MS"/>
          <w:sz w:val="22"/>
          <w:szCs w:val="22"/>
        </w:rPr>
        <w:t> ;</w:t>
      </w:r>
    </w:p>
    <w:p w:rsidR="00377103" w:rsidRPr="00377103" w:rsidRDefault="009440BC"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a</w:t>
      </w:r>
      <w:r w:rsidR="00377103" w:rsidRPr="00377103">
        <w:rPr>
          <w:rFonts w:ascii="Trebuchet MS" w:hAnsi="Trebuchet MS"/>
          <w:sz w:val="22"/>
          <w:szCs w:val="22"/>
        </w:rPr>
        <w:t>voir une bonne connaissance des principes d’élaboration des SNDS ; des principes d’intégration des statistiques sectorielles à la SNDS et de la Stratégie d’harmonisation des statistiques en Afrique (SHaSA 2) ;</w:t>
      </w:r>
    </w:p>
    <w:p w:rsidR="00377103" w:rsidRPr="00377103" w:rsidRDefault="009440BC"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lastRenderedPageBreak/>
        <w:t>d</w:t>
      </w:r>
      <w:r w:rsidR="00377103" w:rsidRPr="00377103">
        <w:rPr>
          <w:rFonts w:ascii="Trebuchet MS" w:hAnsi="Trebuchet MS"/>
          <w:sz w:val="22"/>
          <w:szCs w:val="22"/>
        </w:rPr>
        <w:t>isposer des connaissances sur les problématiques de la gestion durable des ressources naturelles ;</w:t>
      </w:r>
    </w:p>
    <w:p w:rsidR="00377103" w:rsidRPr="00377103" w:rsidRDefault="009440BC"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a</w:t>
      </w:r>
      <w:r w:rsidR="00377103" w:rsidRPr="00377103">
        <w:rPr>
          <w:rFonts w:ascii="Trebuchet MS" w:hAnsi="Trebuchet MS"/>
          <w:sz w:val="22"/>
          <w:szCs w:val="22"/>
        </w:rPr>
        <w:t>voir une grande capacité de synthèse et de rédaction des rapports</w:t>
      </w:r>
      <w:r>
        <w:rPr>
          <w:rFonts w:ascii="Trebuchet MS" w:hAnsi="Trebuchet MS"/>
          <w:sz w:val="22"/>
          <w:szCs w:val="22"/>
        </w:rPr>
        <w:t> ;</w:t>
      </w:r>
    </w:p>
    <w:p w:rsidR="00377103" w:rsidRPr="00377103" w:rsidRDefault="009440BC"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a</w:t>
      </w:r>
      <w:r w:rsidR="00377103" w:rsidRPr="00377103">
        <w:rPr>
          <w:rFonts w:ascii="Trebuchet MS" w:hAnsi="Trebuchet MS"/>
          <w:sz w:val="22"/>
          <w:szCs w:val="22"/>
        </w:rPr>
        <w:t>voir des aptitudes à communiquer, à conduire des réunions et à animer des ateliers et séminaires de formation ;</w:t>
      </w:r>
    </w:p>
    <w:p w:rsidR="00377103" w:rsidRDefault="009440BC" w:rsidP="00BA50F8">
      <w:pPr>
        <w:pStyle w:val="Default"/>
        <w:numPr>
          <w:ilvl w:val="0"/>
          <w:numId w:val="15"/>
        </w:numPr>
        <w:spacing w:after="24" w:line="276" w:lineRule="auto"/>
        <w:jc w:val="both"/>
        <w:rPr>
          <w:rFonts w:ascii="Trebuchet MS" w:hAnsi="Trebuchet MS"/>
          <w:sz w:val="22"/>
          <w:szCs w:val="22"/>
        </w:rPr>
      </w:pPr>
      <w:r>
        <w:rPr>
          <w:rFonts w:ascii="Trebuchet MS" w:hAnsi="Trebuchet MS"/>
          <w:sz w:val="22"/>
          <w:szCs w:val="22"/>
        </w:rPr>
        <w:t>a</w:t>
      </w:r>
      <w:r w:rsidR="00377103" w:rsidRPr="00377103">
        <w:rPr>
          <w:rFonts w:ascii="Trebuchet MS" w:hAnsi="Trebuchet MS"/>
          <w:sz w:val="22"/>
          <w:szCs w:val="22"/>
        </w:rPr>
        <w:t>voir une connaissance parfaite du français (oral et écrit), et des aptitudes à travailler en anglais.</w:t>
      </w:r>
    </w:p>
    <w:p w:rsidR="00C80920" w:rsidRDefault="00C80920" w:rsidP="00C80920">
      <w:pPr>
        <w:pStyle w:val="Default"/>
        <w:spacing w:after="24" w:line="276" w:lineRule="auto"/>
        <w:jc w:val="both"/>
        <w:rPr>
          <w:rFonts w:ascii="Trebuchet MS" w:hAnsi="Trebuchet MS"/>
          <w:sz w:val="22"/>
          <w:szCs w:val="22"/>
        </w:rPr>
      </w:pPr>
    </w:p>
    <w:p w:rsidR="0024272A" w:rsidRPr="00D55B47" w:rsidRDefault="00381486" w:rsidP="00D55B47">
      <w:pPr>
        <w:pStyle w:val="Paragraphedeliste"/>
        <w:numPr>
          <w:ilvl w:val="0"/>
          <w:numId w:val="1"/>
        </w:numPr>
        <w:spacing w:after="160" w:line="259" w:lineRule="auto"/>
        <w:rPr>
          <w:rFonts w:ascii="Trebuchet MS" w:hAnsi="Trebuchet MS" w:cs="Times New Roman"/>
          <w:b/>
          <w:bCs/>
          <w:sz w:val="24"/>
          <w:szCs w:val="24"/>
        </w:rPr>
      </w:pPr>
      <w:r w:rsidRPr="00D55B47">
        <w:rPr>
          <w:rFonts w:ascii="Trebuchet MS" w:hAnsi="Trebuchet MS" w:cs="Times New Roman"/>
          <w:b/>
          <w:bCs/>
          <w:sz w:val="24"/>
          <w:szCs w:val="24"/>
        </w:rPr>
        <w:t xml:space="preserve">COMPOSITION DU DOSSIER DE CANDIDATURE </w:t>
      </w:r>
    </w:p>
    <w:p w:rsidR="00381486" w:rsidRPr="00C80920" w:rsidRDefault="00381486" w:rsidP="004116BD">
      <w:pPr>
        <w:spacing w:after="160" w:line="259" w:lineRule="auto"/>
        <w:rPr>
          <w:rFonts w:ascii="Trebuchet MS" w:hAnsi="Trebuchet MS" w:cs="Times New Roman"/>
          <w:bCs/>
        </w:rPr>
      </w:pPr>
      <w:r w:rsidRPr="00C80920">
        <w:rPr>
          <w:rFonts w:ascii="Trebuchet MS" w:hAnsi="Trebuchet MS" w:cs="Times New Roman"/>
          <w:bCs/>
        </w:rPr>
        <w:t xml:space="preserve">Le dossier de candidature devra comprendre : </w:t>
      </w:r>
    </w:p>
    <w:p w:rsidR="007C0F58" w:rsidRPr="00C80920" w:rsidRDefault="007C0F58" w:rsidP="007C0F58">
      <w:pPr>
        <w:numPr>
          <w:ilvl w:val="0"/>
          <w:numId w:val="18"/>
        </w:numPr>
        <w:spacing w:after="0"/>
        <w:jc w:val="both"/>
        <w:rPr>
          <w:rFonts w:ascii="Trebuchet MS" w:hAnsi="Trebuchet MS"/>
        </w:rPr>
      </w:pPr>
      <w:r w:rsidRPr="00C80920">
        <w:rPr>
          <w:rFonts w:ascii="Trebuchet MS" w:hAnsi="Trebuchet MS"/>
        </w:rPr>
        <w:t>Une lettre de motivation ne dépassant pas deux pages ;</w:t>
      </w:r>
    </w:p>
    <w:p w:rsidR="007C0F58" w:rsidRPr="00C80920" w:rsidRDefault="007C0F58" w:rsidP="007C0F58">
      <w:pPr>
        <w:numPr>
          <w:ilvl w:val="0"/>
          <w:numId w:val="18"/>
        </w:numPr>
        <w:spacing w:after="0"/>
        <w:jc w:val="both"/>
        <w:rPr>
          <w:rFonts w:ascii="Trebuchet MS" w:hAnsi="Trebuchet MS"/>
        </w:rPr>
      </w:pPr>
      <w:r w:rsidRPr="00C80920">
        <w:rPr>
          <w:rFonts w:ascii="Trebuchet MS" w:hAnsi="Trebuchet MS"/>
        </w:rPr>
        <w:t>Un Curriculum vitae à jour et signé ;</w:t>
      </w:r>
    </w:p>
    <w:p w:rsidR="007C0F58" w:rsidRPr="00C80920" w:rsidRDefault="007C0F58" w:rsidP="007C0F58">
      <w:pPr>
        <w:numPr>
          <w:ilvl w:val="0"/>
          <w:numId w:val="18"/>
        </w:numPr>
        <w:spacing w:after="0"/>
        <w:jc w:val="both"/>
        <w:rPr>
          <w:rFonts w:ascii="Trebuchet MS" w:hAnsi="Trebuchet MS"/>
        </w:rPr>
      </w:pPr>
      <w:r w:rsidRPr="00C80920">
        <w:rPr>
          <w:rFonts w:ascii="Trebuchet MS" w:hAnsi="Trebuchet MS"/>
        </w:rPr>
        <w:t>Les copies des différents diplômes et attestations des formations ;</w:t>
      </w:r>
    </w:p>
    <w:p w:rsidR="007C0F58" w:rsidRPr="00C80920" w:rsidRDefault="007C0F58" w:rsidP="007C0F58">
      <w:pPr>
        <w:numPr>
          <w:ilvl w:val="0"/>
          <w:numId w:val="18"/>
        </w:numPr>
        <w:spacing w:after="0"/>
        <w:jc w:val="both"/>
        <w:rPr>
          <w:rFonts w:ascii="Trebuchet MS" w:hAnsi="Trebuchet MS"/>
        </w:rPr>
      </w:pPr>
      <w:r w:rsidRPr="00C80920">
        <w:rPr>
          <w:rFonts w:ascii="Trebuchet MS" w:hAnsi="Trebuchet MS"/>
        </w:rPr>
        <w:t xml:space="preserve">Les copies des références des prestations similaires, et attestations des services rendus avec les références professionnelles.                                                                  </w:t>
      </w:r>
    </w:p>
    <w:p w:rsidR="00381486" w:rsidRPr="00381486" w:rsidRDefault="00381486" w:rsidP="00381486">
      <w:pPr>
        <w:spacing w:after="160" w:line="259" w:lineRule="auto"/>
        <w:rPr>
          <w:rFonts w:cs="Times New Roman"/>
          <w:b/>
          <w:bCs/>
          <w:sz w:val="24"/>
          <w:szCs w:val="24"/>
        </w:rPr>
      </w:pPr>
    </w:p>
    <w:p w:rsidR="008172AA" w:rsidRPr="00AE6D3B" w:rsidRDefault="008172AA" w:rsidP="008172AA">
      <w:pPr>
        <w:pStyle w:val="Sansinterligne"/>
        <w:jc w:val="both"/>
        <w:rPr>
          <w:rFonts w:cs="Times New Roman"/>
          <w:sz w:val="24"/>
          <w:szCs w:val="24"/>
        </w:rPr>
      </w:pPr>
    </w:p>
    <w:p w:rsidR="00061ADA" w:rsidRPr="00E442C8" w:rsidRDefault="00061ADA" w:rsidP="00E442C8">
      <w:pPr>
        <w:spacing w:after="160" w:line="259" w:lineRule="auto"/>
        <w:rPr>
          <w:b/>
          <w:bCs/>
          <w:sz w:val="24"/>
          <w:szCs w:val="24"/>
        </w:rPr>
      </w:pPr>
    </w:p>
    <w:sectPr w:rsidR="00061ADA" w:rsidRPr="00E442C8" w:rsidSect="00061ADA">
      <w:footerReference w:type="default" r:id="rId8"/>
      <w:pgSz w:w="11906" w:h="16838"/>
      <w:pgMar w:top="993"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7FBB5" w16cid:durableId="21E9A461"/>
  <w16cid:commentId w16cid:paraId="06C73D04" w16cid:durableId="21E98BFE"/>
  <w16cid:commentId w16cid:paraId="247C79FA" w16cid:durableId="21E98C54"/>
  <w16cid:commentId w16cid:paraId="56603626" w16cid:durableId="21E99036"/>
  <w16cid:commentId w16cid:paraId="440A30D6" w16cid:durableId="21E991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E8E" w:rsidRDefault="00EC3E8E" w:rsidP="00316B1D">
      <w:pPr>
        <w:spacing w:after="0" w:line="240" w:lineRule="auto"/>
      </w:pPr>
      <w:r>
        <w:separator/>
      </w:r>
    </w:p>
  </w:endnote>
  <w:endnote w:type="continuationSeparator" w:id="1">
    <w:p w:rsidR="00EC3E8E" w:rsidRDefault="00EC3E8E" w:rsidP="0031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4283"/>
      <w:docPartObj>
        <w:docPartGallery w:val="Page Numbers (Bottom of Page)"/>
        <w:docPartUnique/>
      </w:docPartObj>
    </w:sdtPr>
    <w:sdtContent>
      <w:p w:rsidR="00316B1D" w:rsidRDefault="00E262B0">
        <w:pPr>
          <w:pStyle w:val="Pieddepage"/>
          <w:jc w:val="right"/>
        </w:pPr>
        <w:r>
          <w:fldChar w:fldCharType="begin"/>
        </w:r>
        <w:r w:rsidR="00316B1D">
          <w:instrText>PAGE   \* MERGEFORMAT</w:instrText>
        </w:r>
        <w:r>
          <w:fldChar w:fldCharType="separate"/>
        </w:r>
        <w:r w:rsidR="00C368E7">
          <w:rPr>
            <w:noProof/>
          </w:rPr>
          <w:t>1</w:t>
        </w:r>
        <w:r>
          <w:fldChar w:fldCharType="end"/>
        </w:r>
      </w:p>
    </w:sdtContent>
  </w:sdt>
  <w:p w:rsidR="00316B1D" w:rsidRDefault="00316B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E8E" w:rsidRDefault="00EC3E8E" w:rsidP="00316B1D">
      <w:pPr>
        <w:spacing w:after="0" w:line="240" w:lineRule="auto"/>
      </w:pPr>
      <w:r>
        <w:separator/>
      </w:r>
    </w:p>
  </w:footnote>
  <w:footnote w:type="continuationSeparator" w:id="1">
    <w:p w:rsidR="00EC3E8E" w:rsidRDefault="00EC3E8E" w:rsidP="00316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491"/>
    <w:multiLevelType w:val="hybridMultilevel"/>
    <w:tmpl w:val="D5360C0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308670C"/>
    <w:multiLevelType w:val="multilevel"/>
    <w:tmpl w:val="F1C23D1C"/>
    <w:lvl w:ilvl="0">
      <w:start w:val="2"/>
      <w:numFmt w:val="decimal"/>
      <w:lvlText w:val="%1"/>
      <w:lvlJc w:val="left"/>
      <w:pPr>
        <w:ind w:left="360" w:hanging="360"/>
      </w:pPr>
      <w:rPr>
        <w:rFonts w:hint="default"/>
      </w:rPr>
    </w:lvl>
    <w:lvl w:ilvl="1">
      <w:start w:val="3"/>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
    <w:nsid w:val="07AD2397"/>
    <w:multiLevelType w:val="multilevel"/>
    <w:tmpl w:val="07A4586E"/>
    <w:lvl w:ilvl="0">
      <w:start w:val="2"/>
      <w:numFmt w:val="decimal"/>
      <w:lvlText w:val="%1"/>
      <w:lvlJc w:val="left"/>
      <w:pPr>
        <w:ind w:left="360" w:hanging="360"/>
      </w:pPr>
      <w:rPr>
        <w:rFonts w:eastAsia="Times New Roman" w:hint="default"/>
        <w:color w:val="auto"/>
      </w:rPr>
    </w:lvl>
    <w:lvl w:ilvl="1">
      <w:start w:val="2"/>
      <w:numFmt w:val="decimal"/>
      <w:lvlText w:val="%1.%2"/>
      <w:lvlJc w:val="left"/>
      <w:pPr>
        <w:ind w:left="645" w:hanging="360"/>
      </w:pPr>
      <w:rPr>
        <w:rFonts w:eastAsia="Times New Roman" w:hint="default"/>
        <w:color w:val="auto"/>
      </w:rPr>
    </w:lvl>
    <w:lvl w:ilvl="2">
      <w:start w:val="1"/>
      <w:numFmt w:val="decimal"/>
      <w:lvlText w:val="%1.%2.%3"/>
      <w:lvlJc w:val="left"/>
      <w:pPr>
        <w:ind w:left="1290" w:hanging="720"/>
      </w:pPr>
      <w:rPr>
        <w:rFonts w:eastAsia="Times New Roman" w:hint="default"/>
        <w:color w:val="auto"/>
      </w:rPr>
    </w:lvl>
    <w:lvl w:ilvl="3">
      <w:start w:val="1"/>
      <w:numFmt w:val="decimal"/>
      <w:lvlText w:val="%1.%2.%3.%4"/>
      <w:lvlJc w:val="left"/>
      <w:pPr>
        <w:ind w:left="1575" w:hanging="720"/>
      </w:pPr>
      <w:rPr>
        <w:rFonts w:eastAsia="Times New Roman" w:hint="default"/>
        <w:color w:val="auto"/>
      </w:rPr>
    </w:lvl>
    <w:lvl w:ilvl="4">
      <w:start w:val="1"/>
      <w:numFmt w:val="decimal"/>
      <w:lvlText w:val="%1.%2.%3.%4.%5"/>
      <w:lvlJc w:val="left"/>
      <w:pPr>
        <w:ind w:left="2220" w:hanging="1080"/>
      </w:pPr>
      <w:rPr>
        <w:rFonts w:eastAsia="Times New Roman" w:hint="default"/>
        <w:color w:val="auto"/>
      </w:rPr>
    </w:lvl>
    <w:lvl w:ilvl="5">
      <w:start w:val="1"/>
      <w:numFmt w:val="decimal"/>
      <w:lvlText w:val="%1.%2.%3.%4.%5.%6"/>
      <w:lvlJc w:val="left"/>
      <w:pPr>
        <w:ind w:left="2505" w:hanging="1080"/>
      </w:pPr>
      <w:rPr>
        <w:rFonts w:eastAsia="Times New Roman" w:hint="default"/>
        <w:color w:val="auto"/>
      </w:rPr>
    </w:lvl>
    <w:lvl w:ilvl="6">
      <w:start w:val="1"/>
      <w:numFmt w:val="decimal"/>
      <w:lvlText w:val="%1.%2.%3.%4.%5.%6.%7"/>
      <w:lvlJc w:val="left"/>
      <w:pPr>
        <w:ind w:left="3150" w:hanging="1440"/>
      </w:pPr>
      <w:rPr>
        <w:rFonts w:eastAsia="Times New Roman" w:hint="default"/>
        <w:color w:val="auto"/>
      </w:rPr>
    </w:lvl>
    <w:lvl w:ilvl="7">
      <w:start w:val="1"/>
      <w:numFmt w:val="decimal"/>
      <w:lvlText w:val="%1.%2.%3.%4.%5.%6.%7.%8"/>
      <w:lvlJc w:val="left"/>
      <w:pPr>
        <w:ind w:left="3435" w:hanging="1440"/>
      </w:pPr>
      <w:rPr>
        <w:rFonts w:eastAsia="Times New Roman" w:hint="default"/>
        <w:color w:val="auto"/>
      </w:rPr>
    </w:lvl>
    <w:lvl w:ilvl="8">
      <w:start w:val="1"/>
      <w:numFmt w:val="decimal"/>
      <w:lvlText w:val="%1.%2.%3.%4.%5.%6.%7.%8.%9"/>
      <w:lvlJc w:val="left"/>
      <w:pPr>
        <w:ind w:left="4080" w:hanging="1800"/>
      </w:pPr>
      <w:rPr>
        <w:rFonts w:eastAsia="Times New Roman" w:hint="default"/>
        <w:color w:val="auto"/>
      </w:rPr>
    </w:lvl>
  </w:abstractNum>
  <w:abstractNum w:abstractNumId="3">
    <w:nsid w:val="24F1649D"/>
    <w:multiLevelType w:val="hybridMultilevel"/>
    <w:tmpl w:val="37BED7BC"/>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7EB251E"/>
    <w:multiLevelType w:val="hybridMultilevel"/>
    <w:tmpl w:val="39829FA8"/>
    <w:lvl w:ilvl="0" w:tplc="3004562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B87AA6"/>
    <w:multiLevelType w:val="hybridMultilevel"/>
    <w:tmpl w:val="5A8AF79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447C63"/>
    <w:multiLevelType w:val="hybridMultilevel"/>
    <w:tmpl w:val="A7FA8FD0"/>
    <w:lvl w:ilvl="0" w:tplc="AC7802DA">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5CB71C7"/>
    <w:multiLevelType w:val="multilevel"/>
    <w:tmpl w:val="A298509E"/>
    <w:lvl w:ilvl="0">
      <w:start w:val="1"/>
      <w:numFmt w:val="decimal"/>
      <w:lvlText w:val="%1."/>
      <w:lvlJc w:val="left"/>
      <w:pPr>
        <w:ind w:left="360" w:hanging="360"/>
      </w:pPr>
      <w:rPr>
        <w:rFonts w:hint="default"/>
      </w:rPr>
    </w:lvl>
    <w:lvl w:ilvl="1">
      <w:start w:val="2"/>
      <w:numFmt w:val="decimal"/>
      <w:isLgl/>
      <w:lvlText w:val="%1.%2."/>
      <w:lvlJc w:val="left"/>
      <w:pPr>
        <w:ind w:left="645"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335" w:hanging="720"/>
      </w:pPr>
      <w:rPr>
        <w:rFonts w:hint="default"/>
        <w:b w:val="0"/>
      </w:rPr>
    </w:lvl>
    <w:lvl w:ilvl="4">
      <w:start w:val="1"/>
      <w:numFmt w:val="decimal"/>
      <w:isLgl/>
      <w:lvlText w:val="%1.%2.%3.%4.%5."/>
      <w:lvlJc w:val="left"/>
      <w:pPr>
        <w:ind w:left="1860" w:hanging="1080"/>
      </w:pPr>
      <w:rPr>
        <w:rFonts w:hint="default"/>
        <w:b w:val="0"/>
      </w:rPr>
    </w:lvl>
    <w:lvl w:ilvl="5">
      <w:start w:val="1"/>
      <w:numFmt w:val="decimal"/>
      <w:isLgl/>
      <w:lvlText w:val="%1.%2.%3.%4.%5.%6."/>
      <w:lvlJc w:val="left"/>
      <w:pPr>
        <w:ind w:left="2025" w:hanging="1080"/>
      </w:pPr>
      <w:rPr>
        <w:rFonts w:hint="default"/>
        <w:b w:val="0"/>
      </w:rPr>
    </w:lvl>
    <w:lvl w:ilvl="6">
      <w:start w:val="1"/>
      <w:numFmt w:val="decimal"/>
      <w:isLgl/>
      <w:lvlText w:val="%1.%2.%3.%4.%5.%6.%7."/>
      <w:lvlJc w:val="left"/>
      <w:pPr>
        <w:ind w:left="2550" w:hanging="1440"/>
      </w:pPr>
      <w:rPr>
        <w:rFonts w:hint="default"/>
        <w:b w:val="0"/>
      </w:rPr>
    </w:lvl>
    <w:lvl w:ilvl="7">
      <w:start w:val="1"/>
      <w:numFmt w:val="decimal"/>
      <w:isLgl/>
      <w:lvlText w:val="%1.%2.%3.%4.%5.%6.%7.%8."/>
      <w:lvlJc w:val="left"/>
      <w:pPr>
        <w:ind w:left="2715" w:hanging="1440"/>
      </w:pPr>
      <w:rPr>
        <w:rFonts w:hint="default"/>
        <w:b w:val="0"/>
      </w:rPr>
    </w:lvl>
    <w:lvl w:ilvl="8">
      <w:start w:val="1"/>
      <w:numFmt w:val="decimal"/>
      <w:isLgl/>
      <w:lvlText w:val="%1.%2.%3.%4.%5.%6.%7.%8.%9."/>
      <w:lvlJc w:val="left"/>
      <w:pPr>
        <w:ind w:left="3240" w:hanging="1800"/>
      </w:pPr>
      <w:rPr>
        <w:rFonts w:hint="default"/>
        <w:b w:val="0"/>
      </w:rPr>
    </w:lvl>
  </w:abstractNum>
  <w:abstractNum w:abstractNumId="8">
    <w:nsid w:val="3CA00AC7"/>
    <w:multiLevelType w:val="hybridMultilevel"/>
    <w:tmpl w:val="467435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E430DD"/>
    <w:multiLevelType w:val="hybridMultilevel"/>
    <w:tmpl w:val="16260292"/>
    <w:lvl w:ilvl="0" w:tplc="CA8C069E">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445A05"/>
    <w:multiLevelType w:val="hybridMultilevel"/>
    <w:tmpl w:val="61800616"/>
    <w:lvl w:ilvl="0" w:tplc="3004562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540504"/>
    <w:multiLevelType w:val="multilevel"/>
    <w:tmpl w:val="32BCC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62A10A19"/>
    <w:multiLevelType w:val="multilevel"/>
    <w:tmpl w:val="1244219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E101B55"/>
    <w:multiLevelType w:val="hybridMultilevel"/>
    <w:tmpl w:val="71765EE6"/>
    <w:lvl w:ilvl="0" w:tplc="B50E8D2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3D122F"/>
    <w:multiLevelType w:val="multilevel"/>
    <w:tmpl w:val="891EBFB6"/>
    <w:lvl w:ilvl="0">
      <w:start w:val="1"/>
      <w:numFmt w:val="decimal"/>
      <w:lvlText w:val="%1."/>
      <w:lvlJc w:val="left"/>
      <w:pPr>
        <w:ind w:left="720" w:hanging="360"/>
      </w:pPr>
      <w:rPr>
        <w:rFonts w:hint="default"/>
        <w:b/>
        <w:color w:val="2F5496" w:themeColor="accent5" w:themeShade="B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3F26937"/>
    <w:multiLevelType w:val="hybridMultilevel"/>
    <w:tmpl w:val="DE90D584"/>
    <w:lvl w:ilvl="0" w:tplc="0AD6062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F342B8"/>
    <w:multiLevelType w:val="hybridMultilevel"/>
    <w:tmpl w:val="8B024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DB20A1"/>
    <w:multiLevelType w:val="hybridMultilevel"/>
    <w:tmpl w:val="F552E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3"/>
  </w:num>
  <w:num w:numId="6">
    <w:abstractNumId w:val="0"/>
  </w:num>
  <w:num w:numId="7">
    <w:abstractNumId w:val="6"/>
  </w:num>
  <w:num w:numId="8">
    <w:abstractNumId w:val="14"/>
  </w:num>
  <w:num w:numId="9">
    <w:abstractNumId w:val="17"/>
  </w:num>
  <w:num w:numId="10">
    <w:abstractNumId w:val="15"/>
  </w:num>
  <w:num w:numId="11">
    <w:abstractNumId w:val="8"/>
  </w:num>
  <w:num w:numId="12">
    <w:abstractNumId w:val="7"/>
  </w:num>
  <w:num w:numId="13">
    <w:abstractNumId w:val="2"/>
  </w:num>
  <w:num w:numId="14">
    <w:abstractNumId w:val="12"/>
  </w:num>
  <w:num w:numId="15">
    <w:abstractNumId w:val="16"/>
  </w:num>
  <w:num w:numId="16">
    <w:abstractNumId w:val="1"/>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72AA"/>
    <w:rsid w:val="00002A13"/>
    <w:rsid w:val="000117A0"/>
    <w:rsid w:val="00016F19"/>
    <w:rsid w:val="000330D2"/>
    <w:rsid w:val="0004283B"/>
    <w:rsid w:val="00050B15"/>
    <w:rsid w:val="00061ADA"/>
    <w:rsid w:val="00062702"/>
    <w:rsid w:val="00080C8E"/>
    <w:rsid w:val="00080E51"/>
    <w:rsid w:val="000B4570"/>
    <w:rsid w:val="001714C0"/>
    <w:rsid w:val="001770AB"/>
    <w:rsid w:val="00177115"/>
    <w:rsid w:val="001B4A9E"/>
    <w:rsid w:val="001C38B7"/>
    <w:rsid w:val="001C729A"/>
    <w:rsid w:val="001E0B38"/>
    <w:rsid w:val="001E1131"/>
    <w:rsid w:val="00212F8F"/>
    <w:rsid w:val="00234C51"/>
    <w:rsid w:val="0024272A"/>
    <w:rsid w:val="002473E8"/>
    <w:rsid w:val="00264B03"/>
    <w:rsid w:val="002867C8"/>
    <w:rsid w:val="002B388A"/>
    <w:rsid w:val="002E2A20"/>
    <w:rsid w:val="00316B1D"/>
    <w:rsid w:val="00323149"/>
    <w:rsid w:val="003265F2"/>
    <w:rsid w:val="00331DE2"/>
    <w:rsid w:val="00347B61"/>
    <w:rsid w:val="003576D9"/>
    <w:rsid w:val="00360CD9"/>
    <w:rsid w:val="0036746A"/>
    <w:rsid w:val="003678F3"/>
    <w:rsid w:val="00375477"/>
    <w:rsid w:val="00377103"/>
    <w:rsid w:val="0038070A"/>
    <w:rsid w:val="00381486"/>
    <w:rsid w:val="003F509E"/>
    <w:rsid w:val="00403EBD"/>
    <w:rsid w:val="004116BD"/>
    <w:rsid w:val="004118EA"/>
    <w:rsid w:val="004325F8"/>
    <w:rsid w:val="00473DDF"/>
    <w:rsid w:val="00480F6C"/>
    <w:rsid w:val="00482326"/>
    <w:rsid w:val="004A78FA"/>
    <w:rsid w:val="004D2D81"/>
    <w:rsid w:val="00516318"/>
    <w:rsid w:val="0054005C"/>
    <w:rsid w:val="0055533B"/>
    <w:rsid w:val="005A3514"/>
    <w:rsid w:val="005E1FB1"/>
    <w:rsid w:val="005F5507"/>
    <w:rsid w:val="00605112"/>
    <w:rsid w:val="00631DCA"/>
    <w:rsid w:val="006571D0"/>
    <w:rsid w:val="00694836"/>
    <w:rsid w:val="006A49DA"/>
    <w:rsid w:val="006B37A8"/>
    <w:rsid w:val="0074679B"/>
    <w:rsid w:val="0076330B"/>
    <w:rsid w:val="007663E1"/>
    <w:rsid w:val="007A288F"/>
    <w:rsid w:val="007C0F58"/>
    <w:rsid w:val="00800686"/>
    <w:rsid w:val="008049D8"/>
    <w:rsid w:val="008172AA"/>
    <w:rsid w:val="00865A9B"/>
    <w:rsid w:val="00882639"/>
    <w:rsid w:val="00885439"/>
    <w:rsid w:val="00895515"/>
    <w:rsid w:val="008A355C"/>
    <w:rsid w:val="008A56B1"/>
    <w:rsid w:val="008B1191"/>
    <w:rsid w:val="008B4E98"/>
    <w:rsid w:val="008B79D8"/>
    <w:rsid w:val="008E7128"/>
    <w:rsid w:val="009329AB"/>
    <w:rsid w:val="009354E6"/>
    <w:rsid w:val="009440BC"/>
    <w:rsid w:val="00973FB0"/>
    <w:rsid w:val="00976E35"/>
    <w:rsid w:val="00976F2E"/>
    <w:rsid w:val="009822FB"/>
    <w:rsid w:val="009972A5"/>
    <w:rsid w:val="009A355B"/>
    <w:rsid w:val="009A6AA8"/>
    <w:rsid w:val="009E1024"/>
    <w:rsid w:val="00A05BAC"/>
    <w:rsid w:val="00A13212"/>
    <w:rsid w:val="00A531D1"/>
    <w:rsid w:val="00A708F2"/>
    <w:rsid w:val="00A76DE6"/>
    <w:rsid w:val="00A842AA"/>
    <w:rsid w:val="00A92CB8"/>
    <w:rsid w:val="00AC45F6"/>
    <w:rsid w:val="00AE6D3B"/>
    <w:rsid w:val="00AF064E"/>
    <w:rsid w:val="00AF36E1"/>
    <w:rsid w:val="00B3040E"/>
    <w:rsid w:val="00B43C88"/>
    <w:rsid w:val="00B52E56"/>
    <w:rsid w:val="00B67C64"/>
    <w:rsid w:val="00B7427F"/>
    <w:rsid w:val="00B75EC0"/>
    <w:rsid w:val="00B949AD"/>
    <w:rsid w:val="00BA50F8"/>
    <w:rsid w:val="00BB05C2"/>
    <w:rsid w:val="00BF4916"/>
    <w:rsid w:val="00BF6FB1"/>
    <w:rsid w:val="00C05B52"/>
    <w:rsid w:val="00C30A21"/>
    <w:rsid w:val="00C368E7"/>
    <w:rsid w:val="00C80920"/>
    <w:rsid w:val="00CA5FEF"/>
    <w:rsid w:val="00CC73A2"/>
    <w:rsid w:val="00CE63A9"/>
    <w:rsid w:val="00D00D1D"/>
    <w:rsid w:val="00D05CDE"/>
    <w:rsid w:val="00D55B47"/>
    <w:rsid w:val="00DA4D9D"/>
    <w:rsid w:val="00DE7975"/>
    <w:rsid w:val="00E1025E"/>
    <w:rsid w:val="00E22E23"/>
    <w:rsid w:val="00E262B0"/>
    <w:rsid w:val="00E42B10"/>
    <w:rsid w:val="00E442C8"/>
    <w:rsid w:val="00EC3E8E"/>
    <w:rsid w:val="00EC61FC"/>
    <w:rsid w:val="00EE672E"/>
    <w:rsid w:val="00F2587F"/>
    <w:rsid w:val="00F36CC6"/>
    <w:rsid w:val="00F40265"/>
    <w:rsid w:val="00F541FF"/>
    <w:rsid w:val="00F870A8"/>
    <w:rsid w:val="00FC31C3"/>
    <w:rsid w:val="00FC42B0"/>
    <w:rsid w:val="00FD2B07"/>
    <w:rsid w:val="00FE70B1"/>
    <w:rsid w:val="00FF1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AA"/>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Paragraphe  revu,Numbered List Paragraph,Bullets,Liste 1,List Paragraph1"/>
    <w:basedOn w:val="Normal"/>
    <w:link w:val="ParagraphedelisteCar"/>
    <w:uiPriority w:val="34"/>
    <w:qFormat/>
    <w:rsid w:val="008172AA"/>
    <w:pPr>
      <w:ind w:left="720"/>
      <w:contextualSpacing/>
    </w:pPr>
  </w:style>
  <w:style w:type="paragraph" w:styleId="Sansinterligne">
    <w:name w:val="No Spacing"/>
    <w:uiPriority w:val="1"/>
    <w:qFormat/>
    <w:rsid w:val="008172AA"/>
    <w:pPr>
      <w:spacing w:after="0" w:line="240" w:lineRule="auto"/>
    </w:pPr>
    <w:rPr>
      <w:rFonts w:eastAsiaTheme="minorEastAsia"/>
      <w:lang w:eastAsia="fr-FR"/>
    </w:rPr>
  </w:style>
  <w:style w:type="character" w:styleId="lev">
    <w:name w:val="Strong"/>
    <w:basedOn w:val="Policepardfaut"/>
    <w:uiPriority w:val="22"/>
    <w:qFormat/>
    <w:rsid w:val="008172AA"/>
    <w:rPr>
      <w:b/>
      <w:bCs/>
    </w:rPr>
  </w:style>
  <w:style w:type="paragraph" w:customStyle="1" w:styleId="a">
    <w:name w:val="_"/>
    <w:basedOn w:val="Normal"/>
    <w:rsid w:val="008172AA"/>
    <w:pPr>
      <w:widowControl w:val="0"/>
      <w:spacing w:after="0" w:line="240" w:lineRule="auto"/>
      <w:ind w:left="720" w:hanging="720"/>
    </w:pPr>
    <w:rPr>
      <w:rFonts w:ascii="Times New Roman" w:eastAsia="Times New Roman" w:hAnsi="Times New Roman" w:cs="Times New Roman"/>
      <w:snapToGrid w:val="0"/>
      <w:sz w:val="24"/>
      <w:szCs w:val="20"/>
      <w:lang w:val="en-US"/>
    </w:rPr>
  </w:style>
  <w:style w:type="paragraph" w:customStyle="1" w:styleId="BankNormal">
    <w:name w:val="BankNormal"/>
    <w:basedOn w:val="Normal"/>
    <w:rsid w:val="008172AA"/>
    <w:pPr>
      <w:spacing w:after="240" w:line="240" w:lineRule="auto"/>
    </w:pPr>
    <w:rPr>
      <w:rFonts w:ascii="Times New Roman" w:eastAsia="Times New Roman" w:hAnsi="Times New Roman" w:cs="Times New Roman"/>
      <w:sz w:val="24"/>
      <w:szCs w:val="20"/>
    </w:rPr>
  </w:style>
  <w:style w:type="paragraph" w:customStyle="1" w:styleId="Default">
    <w:name w:val="Default"/>
    <w:rsid w:val="008172AA"/>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rsid w:val="00A531D1"/>
    <w:pPr>
      <w:suppressAutoHyphens/>
      <w:autoSpaceDN w:val="0"/>
      <w:spacing w:after="120" w:line="240" w:lineRule="auto"/>
      <w:textAlignment w:val="baseline"/>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A531D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948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836"/>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9972A5"/>
    <w:rPr>
      <w:sz w:val="16"/>
      <w:szCs w:val="16"/>
    </w:rPr>
  </w:style>
  <w:style w:type="paragraph" w:styleId="Commentaire">
    <w:name w:val="annotation text"/>
    <w:basedOn w:val="Normal"/>
    <w:link w:val="CommentaireCar"/>
    <w:uiPriority w:val="99"/>
    <w:semiHidden/>
    <w:unhideWhenUsed/>
    <w:rsid w:val="009972A5"/>
    <w:pPr>
      <w:spacing w:line="240" w:lineRule="auto"/>
    </w:pPr>
    <w:rPr>
      <w:sz w:val="20"/>
      <w:szCs w:val="20"/>
    </w:rPr>
  </w:style>
  <w:style w:type="character" w:customStyle="1" w:styleId="CommentaireCar">
    <w:name w:val="Commentaire Car"/>
    <w:basedOn w:val="Policepardfaut"/>
    <w:link w:val="Commentaire"/>
    <w:uiPriority w:val="99"/>
    <w:semiHidden/>
    <w:rsid w:val="009972A5"/>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9972A5"/>
    <w:rPr>
      <w:b/>
      <w:bCs/>
    </w:rPr>
  </w:style>
  <w:style w:type="character" w:customStyle="1" w:styleId="ObjetducommentaireCar">
    <w:name w:val="Objet du commentaire Car"/>
    <w:basedOn w:val="CommentaireCar"/>
    <w:link w:val="Objetducommentaire"/>
    <w:uiPriority w:val="99"/>
    <w:semiHidden/>
    <w:rsid w:val="009972A5"/>
    <w:rPr>
      <w:rFonts w:eastAsiaTheme="minorEastAsia"/>
      <w:b/>
      <w:bCs/>
      <w:sz w:val="20"/>
      <w:szCs w:val="20"/>
      <w:lang w:eastAsia="fr-FR"/>
    </w:rPr>
  </w:style>
  <w:style w:type="character" w:customStyle="1" w:styleId="ParagraphedelisteCar">
    <w:name w:val="Paragraphe de liste Car"/>
    <w:aliases w:val="References Car,Paragraphe  revu Car,Numbered List Paragraph Car,Bullets Car,Liste 1 Car,List Paragraph1 Car"/>
    <w:link w:val="Paragraphedeliste"/>
    <w:uiPriority w:val="34"/>
    <w:locked/>
    <w:rsid w:val="004A78FA"/>
    <w:rPr>
      <w:rFonts w:eastAsiaTheme="minorEastAsia"/>
      <w:lang w:eastAsia="fr-FR"/>
    </w:rPr>
  </w:style>
  <w:style w:type="paragraph" w:styleId="En-tte">
    <w:name w:val="header"/>
    <w:basedOn w:val="Normal"/>
    <w:link w:val="En-tteCar"/>
    <w:uiPriority w:val="99"/>
    <w:unhideWhenUsed/>
    <w:rsid w:val="00316B1D"/>
    <w:pPr>
      <w:tabs>
        <w:tab w:val="center" w:pos="4536"/>
        <w:tab w:val="right" w:pos="9072"/>
      </w:tabs>
      <w:spacing w:after="0" w:line="240" w:lineRule="auto"/>
    </w:pPr>
  </w:style>
  <w:style w:type="character" w:customStyle="1" w:styleId="En-tteCar">
    <w:name w:val="En-tête Car"/>
    <w:basedOn w:val="Policepardfaut"/>
    <w:link w:val="En-tte"/>
    <w:uiPriority w:val="99"/>
    <w:rsid w:val="00316B1D"/>
    <w:rPr>
      <w:rFonts w:eastAsiaTheme="minorEastAsia"/>
      <w:lang w:eastAsia="fr-FR"/>
    </w:rPr>
  </w:style>
  <w:style w:type="paragraph" w:styleId="Pieddepage">
    <w:name w:val="footer"/>
    <w:basedOn w:val="Normal"/>
    <w:link w:val="PieddepageCar"/>
    <w:uiPriority w:val="99"/>
    <w:unhideWhenUsed/>
    <w:rsid w:val="00316B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B1D"/>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6D00-EA33-43B7-B00A-5E52B323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9416</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MCN_Jacques</cp:lastModifiedBy>
  <cp:revision>2</cp:revision>
  <cp:lastPrinted>2020-02-27T13:35:00Z</cp:lastPrinted>
  <dcterms:created xsi:type="dcterms:W3CDTF">2020-03-30T07:07:00Z</dcterms:created>
  <dcterms:modified xsi:type="dcterms:W3CDTF">2020-03-30T07:07:00Z</dcterms:modified>
</cp:coreProperties>
</file>