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8F" w:rsidRPr="001D649D" w:rsidRDefault="0024208F" w:rsidP="008A7BBA">
      <w:pPr>
        <w:tabs>
          <w:tab w:val="left" w:pos="1410"/>
        </w:tabs>
        <w:spacing w:after="0" w:line="240" w:lineRule="auto"/>
        <w:jc w:val="center"/>
        <w:rPr>
          <w:rFonts w:cstheme="minorHAnsi"/>
          <w:b/>
        </w:rPr>
      </w:pPr>
      <w:bookmarkStart w:id="0" w:name="_Hlk41815966"/>
      <w:r w:rsidRPr="001D649D">
        <w:rPr>
          <w:rFonts w:cstheme="minorHAnsi"/>
          <w:b/>
        </w:rPr>
        <w:t>NOTICE DE SELECTION</w:t>
      </w:r>
    </w:p>
    <w:p w:rsidR="0024208F" w:rsidRPr="001D649D" w:rsidRDefault="0024208F" w:rsidP="008A7BBA">
      <w:pPr>
        <w:tabs>
          <w:tab w:val="left" w:pos="1410"/>
        </w:tabs>
        <w:spacing w:after="0" w:line="240" w:lineRule="auto"/>
        <w:jc w:val="both"/>
        <w:rPr>
          <w:rFonts w:cstheme="minorHAnsi"/>
          <w:b/>
        </w:rPr>
      </w:pPr>
    </w:p>
    <w:p w:rsidR="005E06AC" w:rsidRPr="001D649D" w:rsidRDefault="005E06AC" w:rsidP="008A7BBA">
      <w:pPr>
        <w:tabs>
          <w:tab w:val="left" w:pos="2160"/>
        </w:tabs>
        <w:spacing w:after="0" w:line="240" w:lineRule="auto"/>
        <w:jc w:val="both"/>
        <w:rPr>
          <w:rFonts w:eastAsia="Times New Roman" w:cstheme="minorHAnsi"/>
          <w:b/>
          <w:lang w:eastAsia="fr-FR"/>
        </w:rPr>
      </w:pPr>
      <w:bookmarkStart w:id="1" w:name="_Hlk31204754"/>
      <w:r w:rsidRPr="001D649D">
        <w:rPr>
          <w:rFonts w:eastAsia="Times New Roman" w:cstheme="minorHAnsi"/>
          <w:b/>
          <w:lang w:eastAsia="fr-FR"/>
        </w:rPr>
        <w:t>Un (e) Consultant (e) pour identifier les options pertinentes d’adaptation aux Changements climatiques à intégrer dans le Programme National d’Investissement Agricole (PNIA) à actualiser en vue de renforcer la résilience du secteur agricole de la RDC.</w:t>
      </w:r>
    </w:p>
    <w:bookmarkEnd w:id="1"/>
    <w:p w:rsidR="0024208F" w:rsidRPr="001D649D" w:rsidRDefault="0024208F" w:rsidP="008A7BBA">
      <w:pPr>
        <w:spacing w:after="0" w:line="240" w:lineRule="auto"/>
        <w:jc w:val="both"/>
        <w:rPr>
          <w:rFonts w:eastAsia="MS Mincho" w:cstheme="minorHAnsi"/>
          <w:b/>
          <w:lang w:eastAsia="fr-FR"/>
        </w:rPr>
      </w:pPr>
    </w:p>
    <w:p w:rsidR="0024208F" w:rsidRPr="001D649D" w:rsidRDefault="0024208F" w:rsidP="008A7BBA">
      <w:pPr>
        <w:spacing w:after="0" w:line="240" w:lineRule="auto"/>
        <w:jc w:val="center"/>
        <w:rPr>
          <w:rFonts w:eastAsia="Times New Roman" w:cstheme="minorHAnsi"/>
          <w:b/>
          <w:lang w:eastAsia="fr-FR"/>
        </w:rPr>
      </w:pPr>
      <w:r w:rsidRPr="001D649D">
        <w:rPr>
          <w:rFonts w:eastAsia="Times New Roman" w:cstheme="minorHAnsi"/>
          <w:b/>
          <w:lang w:eastAsia="rw-RW"/>
        </w:rPr>
        <w:t xml:space="preserve">Référence du dossier : </w:t>
      </w:r>
      <w:r w:rsidR="005E06AC" w:rsidRPr="001D649D">
        <w:rPr>
          <w:rFonts w:eastAsia="Times New Roman" w:cstheme="minorHAnsi"/>
          <w:b/>
          <w:lang w:eastAsia="rw-RW"/>
        </w:rPr>
        <w:t>065</w:t>
      </w:r>
      <w:r w:rsidRPr="001D649D">
        <w:rPr>
          <w:rFonts w:eastAsia="Times New Roman" w:cstheme="minorHAnsi"/>
          <w:b/>
          <w:lang w:eastAsia="rw-RW"/>
        </w:rPr>
        <w:t>/IC-NAT/</w:t>
      </w:r>
      <w:r w:rsidR="005E06AC" w:rsidRPr="001D649D">
        <w:rPr>
          <w:rFonts w:eastAsia="Times New Roman" w:cstheme="minorHAnsi"/>
          <w:b/>
          <w:lang w:eastAsia="rw-RW"/>
        </w:rPr>
        <w:t>PNA</w:t>
      </w:r>
      <w:r w:rsidRPr="001D649D">
        <w:rPr>
          <w:rFonts w:eastAsia="Times New Roman" w:cstheme="minorHAnsi"/>
          <w:b/>
          <w:lang w:eastAsia="rw-RW"/>
        </w:rPr>
        <w:t>/2020</w:t>
      </w:r>
    </w:p>
    <w:p w:rsidR="0024208F" w:rsidRPr="001D649D" w:rsidRDefault="00EC67C5" w:rsidP="008A7BBA">
      <w:pPr>
        <w:spacing w:after="0" w:line="240" w:lineRule="auto"/>
        <w:jc w:val="right"/>
        <w:rPr>
          <w:rFonts w:eastAsia="Times New Roman" w:cstheme="minorHAnsi"/>
          <w:lang w:eastAsia="rw-RW"/>
        </w:rPr>
      </w:pPr>
      <w:r w:rsidRPr="00EC67C5">
        <w:rPr>
          <w:rFonts w:cstheme="minorHAnsi"/>
          <w:b/>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22pt;margin-top:15.8pt;width:522.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" strokecolor="blue" strokeweight="4.5pt"/>
        </w:pict>
      </w:r>
      <w:r w:rsidR="0024208F" w:rsidRPr="001D649D">
        <w:rPr>
          <w:rFonts w:eastAsia="Times New Roman" w:cstheme="minorHAnsi"/>
          <w:lang w:eastAsia="rw-RW"/>
        </w:rPr>
        <w:t xml:space="preserve">Date : </w:t>
      </w:r>
      <w:r w:rsidR="005E06AC" w:rsidRPr="001D649D">
        <w:rPr>
          <w:rFonts w:eastAsia="Times New Roman" w:cstheme="minorHAnsi"/>
          <w:lang w:eastAsia="rw-RW"/>
        </w:rPr>
        <w:t>04</w:t>
      </w:r>
      <w:r w:rsidR="0024208F" w:rsidRPr="001D649D">
        <w:rPr>
          <w:rFonts w:eastAsia="Times New Roman" w:cstheme="minorHAnsi"/>
          <w:lang w:eastAsia="rw-RW"/>
        </w:rPr>
        <w:t>/0</w:t>
      </w:r>
      <w:r w:rsidR="005E06AC" w:rsidRPr="001D649D">
        <w:rPr>
          <w:rFonts w:eastAsia="Times New Roman" w:cstheme="minorHAnsi"/>
          <w:lang w:eastAsia="rw-RW"/>
        </w:rPr>
        <w:t>8</w:t>
      </w:r>
      <w:r w:rsidR="0024208F" w:rsidRPr="001D649D">
        <w:rPr>
          <w:rFonts w:eastAsia="Times New Roman" w:cstheme="minorHAnsi"/>
          <w:lang w:eastAsia="rw-RW"/>
        </w:rPr>
        <w:t>/2020</w:t>
      </w:r>
    </w:p>
    <w:p w:rsidR="0024208F" w:rsidRPr="001D649D" w:rsidRDefault="0024208F" w:rsidP="008A7BBA">
      <w:pPr>
        <w:tabs>
          <w:tab w:val="left" w:pos="1410"/>
        </w:tabs>
        <w:spacing w:after="0" w:line="240" w:lineRule="auto"/>
        <w:jc w:val="both"/>
        <w:rPr>
          <w:rFonts w:cstheme="minorHAnsi"/>
          <w:b/>
        </w:rPr>
      </w:pPr>
    </w:p>
    <w:p w:rsidR="00461A01" w:rsidRPr="001D649D" w:rsidRDefault="00461A01" w:rsidP="008A7BBA">
      <w:pPr>
        <w:tabs>
          <w:tab w:val="left" w:pos="1410"/>
        </w:tabs>
        <w:spacing w:after="0" w:line="240" w:lineRule="auto"/>
        <w:jc w:val="both"/>
        <w:rPr>
          <w:rFonts w:cstheme="minorHAnsi"/>
          <w:b/>
        </w:rPr>
      </w:pPr>
      <w:r w:rsidRPr="001D649D">
        <w:rPr>
          <w:rFonts w:eastAsia="Times New Roman" w:cstheme="minorHAnsi"/>
          <w:b/>
          <w:bCs/>
        </w:rPr>
        <w:t>I.  Information sur la position</w:t>
      </w:r>
    </w:p>
    <w:tbl>
      <w:tblPr>
        <w:tblW w:w="10343"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10343"/>
      </w:tblGrid>
      <w:tr w:rsidR="001D649D" w:rsidRPr="001D649D" w:rsidTr="003F5CCA">
        <w:trPr>
          <w:trHeight w:val="1805"/>
          <w:jc w:val="center"/>
        </w:trPr>
        <w:tc>
          <w:tcPr>
            <w:tcW w:w="10343" w:type="dxa"/>
          </w:tcPr>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40"/>
              <w:gridCol w:w="7087"/>
            </w:tblGrid>
            <w:tr w:rsidR="001D649D" w:rsidRPr="001D649D" w:rsidTr="00461A01">
              <w:tc>
                <w:tcPr>
                  <w:tcW w:w="1501" w:type="pct"/>
                </w:tcPr>
                <w:p w:rsidR="00B50A34" w:rsidRPr="001D649D" w:rsidRDefault="00B50A34" w:rsidP="008A7BBA">
                  <w:pPr>
                    <w:tabs>
                      <w:tab w:val="left" w:pos="2160"/>
                    </w:tabs>
                    <w:spacing w:after="0" w:line="240" w:lineRule="auto"/>
                    <w:jc w:val="both"/>
                    <w:rPr>
                      <w:rFonts w:eastAsia="Times New Roman" w:cstheme="minorHAnsi"/>
                      <w:b/>
                      <w:bCs/>
                    </w:rPr>
                  </w:pPr>
                  <w:bookmarkStart w:id="2" w:name="_Hlk31204216"/>
                  <w:r w:rsidRPr="001D649D">
                    <w:rPr>
                      <w:rFonts w:eastAsia="Times New Roman" w:cstheme="minorHAnsi"/>
                      <w:b/>
                      <w:bCs/>
                    </w:rPr>
                    <w:t xml:space="preserve">Nombre de postes            </w:t>
                  </w:r>
                </w:p>
              </w:tc>
              <w:tc>
                <w:tcPr>
                  <w:tcW w:w="3499" w:type="pct"/>
                </w:tcPr>
                <w:p w:rsidR="00B50A34" w:rsidRPr="001D649D" w:rsidRDefault="00B50A34" w:rsidP="008A7BBA">
                  <w:pPr>
                    <w:tabs>
                      <w:tab w:val="left" w:pos="2160"/>
                    </w:tabs>
                    <w:spacing w:after="0" w:line="240" w:lineRule="auto"/>
                    <w:jc w:val="both"/>
                    <w:rPr>
                      <w:rFonts w:eastAsia="Times New Roman" w:cstheme="minorHAnsi"/>
                    </w:rPr>
                  </w:pPr>
                  <w:r w:rsidRPr="001D649D">
                    <w:rPr>
                      <w:rFonts w:eastAsia="Times New Roman" w:cstheme="minorHAnsi"/>
                    </w:rPr>
                    <w:t>: 1</w:t>
                  </w:r>
                </w:p>
              </w:tc>
            </w:tr>
            <w:bookmarkEnd w:id="2"/>
            <w:tr w:rsidR="001D649D" w:rsidRPr="001D649D" w:rsidTr="00461A01">
              <w:tc>
                <w:tcPr>
                  <w:tcW w:w="1501" w:type="pct"/>
                </w:tcPr>
                <w:p w:rsidR="00B50A34" w:rsidRPr="001D649D" w:rsidRDefault="00B50A34" w:rsidP="008A7BBA">
                  <w:pPr>
                    <w:tabs>
                      <w:tab w:val="left" w:pos="2160"/>
                    </w:tabs>
                    <w:spacing w:after="0" w:line="240" w:lineRule="auto"/>
                    <w:jc w:val="both"/>
                    <w:rPr>
                      <w:rFonts w:eastAsia="Times New Roman" w:cstheme="minorHAnsi"/>
                      <w:b/>
                      <w:bCs/>
                    </w:rPr>
                  </w:pPr>
                  <w:r w:rsidRPr="001D649D">
                    <w:rPr>
                      <w:rFonts w:eastAsia="Times New Roman" w:cstheme="minorHAnsi"/>
                      <w:b/>
                      <w:bCs/>
                    </w:rPr>
                    <w:t xml:space="preserve">Niveau du Poste </w:t>
                  </w:r>
                </w:p>
              </w:tc>
              <w:tc>
                <w:tcPr>
                  <w:tcW w:w="3499" w:type="pct"/>
                </w:tcPr>
                <w:p w:rsidR="00B50A34" w:rsidRPr="001D649D" w:rsidRDefault="00B50A34" w:rsidP="008A7BBA">
                  <w:pPr>
                    <w:tabs>
                      <w:tab w:val="left" w:pos="2160"/>
                    </w:tabs>
                    <w:spacing w:after="0" w:line="240" w:lineRule="auto"/>
                    <w:jc w:val="both"/>
                    <w:rPr>
                      <w:rFonts w:eastAsia="Times New Roman" w:cstheme="minorHAnsi"/>
                    </w:rPr>
                  </w:pPr>
                  <w:r w:rsidRPr="001D649D">
                    <w:rPr>
                      <w:rFonts w:eastAsia="Times New Roman" w:cstheme="minorHAnsi"/>
                    </w:rPr>
                    <w:t xml:space="preserve">: National </w:t>
                  </w:r>
                </w:p>
              </w:tc>
            </w:tr>
            <w:tr w:rsidR="001D649D" w:rsidRPr="001D649D" w:rsidTr="00461A01">
              <w:tc>
                <w:tcPr>
                  <w:tcW w:w="1501" w:type="pct"/>
                </w:tcPr>
                <w:p w:rsidR="00B50A34" w:rsidRPr="001D649D" w:rsidRDefault="00B50A34" w:rsidP="008A7BBA">
                  <w:pPr>
                    <w:tabs>
                      <w:tab w:val="left" w:pos="2160"/>
                    </w:tabs>
                    <w:spacing w:after="0" w:line="240" w:lineRule="auto"/>
                    <w:jc w:val="both"/>
                    <w:rPr>
                      <w:rFonts w:eastAsia="Times New Roman" w:cstheme="minorHAnsi"/>
                      <w:b/>
                      <w:bCs/>
                    </w:rPr>
                  </w:pPr>
                  <w:r w:rsidRPr="001D649D">
                    <w:rPr>
                      <w:rFonts w:eastAsia="Times New Roman" w:cstheme="minorHAnsi"/>
                      <w:b/>
                      <w:bCs/>
                    </w:rPr>
                    <w:t>Type de contrat et grade</w:t>
                  </w:r>
                </w:p>
                <w:p w:rsidR="00461A01" w:rsidRPr="001D649D" w:rsidRDefault="00461A01" w:rsidP="008A7BBA">
                  <w:pPr>
                    <w:tabs>
                      <w:tab w:val="left" w:pos="2160"/>
                    </w:tabs>
                    <w:spacing w:after="0" w:line="240" w:lineRule="auto"/>
                    <w:jc w:val="both"/>
                    <w:rPr>
                      <w:rFonts w:cstheme="minorHAnsi"/>
                      <w:b/>
                    </w:rPr>
                  </w:pPr>
                  <w:r w:rsidRPr="001D649D">
                    <w:rPr>
                      <w:rFonts w:cstheme="minorHAnsi"/>
                      <w:b/>
                    </w:rPr>
                    <w:t>Intitulé du projet</w:t>
                  </w:r>
                </w:p>
              </w:tc>
              <w:tc>
                <w:tcPr>
                  <w:tcW w:w="3499" w:type="pct"/>
                </w:tcPr>
                <w:p w:rsidR="00461A01" w:rsidRPr="001D649D" w:rsidRDefault="00B50A34" w:rsidP="008A7BBA">
                  <w:pPr>
                    <w:tabs>
                      <w:tab w:val="left" w:pos="2160"/>
                    </w:tabs>
                    <w:spacing w:after="0" w:line="240" w:lineRule="auto"/>
                    <w:jc w:val="both"/>
                    <w:rPr>
                      <w:rFonts w:eastAsia="Times New Roman" w:cstheme="minorHAnsi"/>
                    </w:rPr>
                  </w:pPr>
                  <w:r w:rsidRPr="001D649D">
                    <w:rPr>
                      <w:rFonts w:eastAsia="Times New Roman" w:cstheme="minorHAnsi"/>
                    </w:rPr>
                    <w:t>: Contrat individuel</w:t>
                  </w:r>
                </w:p>
                <w:p w:rsidR="00461A01" w:rsidRPr="001D649D" w:rsidRDefault="00461A01" w:rsidP="008A7BBA">
                  <w:pPr>
                    <w:tabs>
                      <w:tab w:val="left" w:pos="2160"/>
                    </w:tabs>
                    <w:spacing w:after="0" w:line="240" w:lineRule="auto"/>
                    <w:jc w:val="both"/>
                    <w:rPr>
                      <w:rFonts w:eastAsia="Times New Roman" w:cstheme="minorHAnsi"/>
                    </w:rPr>
                  </w:pPr>
                  <w:r w:rsidRPr="001D649D">
                    <w:rPr>
                      <w:rFonts w:cstheme="minorHAnsi"/>
                      <w:b/>
                    </w:rPr>
                    <w:t xml:space="preserve">: </w:t>
                  </w:r>
                  <w:r w:rsidRPr="001D649D">
                    <w:rPr>
                      <w:rFonts w:cstheme="minorHAnsi"/>
                    </w:rPr>
                    <w:t>Programme « PNA »</w:t>
                  </w:r>
                </w:p>
              </w:tc>
            </w:tr>
            <w:tr w:rsidR="001D649D" w:rsidRPr="001D649D" w:rsidTr="00461A01">
              <w:tc>
                <w:tcPr>
                  <w:tcW w:w="1501" w:type="pct"/>
                </w:tcPr>
                <w:p w:rsidR="00B50A34" w:rsidRPr="001D649D" w:rsidRDefault="00B50A34" w:rsidP="008A7BBA">
                  <w:pPr>
                    <w:tabs>
                      <w:tab w:val="left" w:pos="2160"/>
                    </w:tabs>
                    <w:spacing w:after="0" w:line="240" w:lineRule="auto"/>
                    <w:jc w:val="both"/>
                    <w:rPr>
                      <w:rFonts w:eastAsia="Times New Roman" w:cstheme="minorHAnsi"/>
                      <w:b/>
                      <w:bCs/>
                    </w:rPr>
                  </w:pPr>
                  <w:r w:rsidRPr="001D649D">
                    <w:rPr>
                      <w:rFonts w:eastAsia="Times New Roman" w:cstheme="minorHAnsi"/>
                      <w:b/>
                      <w:bCs/>
                    </w:rPr>
                    <w:t>Lieu d’affectation</w:t>
                  </w:r>
                </w:p>
              </w:tc>
              <w:tc>
                <w:tcPr>
                  <w:tcW w:w="3499" w:type="pct"/>
                </w:tcPr>
                <w:p w:rsidR="00B50A34" w:rsidRPr="001D649D" w:rsidRDefault="00B50A34" w:rsidP="008A7BBA">
                  <w:pPr>
                    <w:tabs>
                      <w:tab w:val="left" w:pos="2160"/>
                    </w:tabs>
                    <w:spacing w:after="0" w:line="240" w:lineRule="auto"/>
                    <w:jc w:val="both"/>
                    <w:rPr>
                      <w:rFonts w:eastAsia="Times New Roman" w:cstheme="minorHAnsi"/>
                    </w:rPr>
                  </w:pPr>
                  <w:r w:rsidRPr="001D649D">
                    <w:rPr>
                      <w:rFonts w:eastAsia="Times New Roman" w:cstheme="minorHAnsi"/>
                    </w:rPr>
                    <w:t>: Kinshasa, République Démocratique du Congo</w:t>
                  </w:r>
                </w:p>
              </w:tc>
            </w:tr>
            <w:tr w:rsidR="001D649D" w:rsidRPr="001D649D" w:rsidTr="00461A01">
              <w:tc>
                <w:tcPr>
                  <w:tcW w:w="1501" w:type="pct"/>
                </w:tcPr>
                <w:p w:rsidR="00B50A34" w:rsidRPr="001D649D" w:rsidRDefault="00B50A34" w:rsidP="008A7BBA">
                  <w:pPr>
                    <w:tabs>
                      <w:tab w:val="left" w:pos="2160"/>
                    </w:tabs>
                    <w:spacing w:after="0" w:line="240" w:lineRule="auto"/>
                    <w:jc w:val="both"/>
                    <w:rPr>
                      <w:rFonts w:eastAsia="Times New Roman" w:cstheme="minorHAnsi"/>
                    </w:rPr>
                  </w:pPr>
                  <w:r w:rsidRPr="001D649D">
                    <w:rPr>
                      <w:rFonts w:eastAsia="Times New Roman" w:cstheme="minorHAnsi"/>
                      <w:b/>
                      <w:bCs/>
                    </w:rPr>
                    <w:t>Durée de la mission</w:t>
                  </w:r>
                </w:p>
              </w:tc>
              <w:tc>
                <w:tcPr>
                  <w:tcW w:w="3499" w:type="pct"/>
                </w:tcPr>
                <w:p w:rsidR="00B50A34" w:rsidRPr="001D649D" w:rsidRDefault="00B50A34" w:rsidP="008A7BBA">
                  <w:pPr>
                    <w:tabs>
                      <w:tab w:val="left" w:pos="2160"/>
                    </w:tabs>
                    <w:spacing w:after="0" w:line="240" w:lineRule="auto"/>
                    <w:jc w:val="both"/>
                    <w:rPr>
                      <w:rFonts w:eastAsia="Times New Roman" w:cstheme="minorHAnsi"/>
                    </w:rPr>
                  </w:pPr>
                  <w:r w:rsidRPr="001D649D">
                    <w:rPr>
                      <w:rFonts w:eastAsia="Times New Roman" w:cstheme="minorHAnsi"/>
                    </w:rPr>
                    <w:t>: 20 Homme/Jour (Période étendue sur 50 jours calendaires)</w:t>
                  </w:r>
                </w:p>
              </w:tc>
            </w:tr>
            <w:tr w:rsidR="001D649D" w:rsidRPr="001D649D" w:rsidTr="00901487">
              <w:tc>
                <w:tcPr>
                  <w:tcW w:w="1501" w:type="pct"/>
                </w:tcPr>
                <w:p w:rsidR="00B50A34" w:rsidRPr="001D649D" w:rsidRDefault="00B50A34" w:rsidP="008A7BBA">
                  <w:pPr>
                    <w:tabs>
                      <w:tab w:val="left" w:pos="2160"/>
                    </w:tabs>
                    <w:spacing w:after="0" w:line="240" w:lineRule="auto"/>
                    <w:jc w:val="both"/>
                    <w:rPr>
                      <w:rFonts w:eastAsia="Times New Roman" w:cstheme="minorHAnsi"/>
                      <w:b/>
                      <w:bCs/>
                    </w:rPr>
                  </w:pPr>
                  <w:r w:rsidRPr="001D649D">
                    <w:rPr>
                      <w:rFonts w:eastAsia="Times New Roman" w:cstheme="minorHAnsi"/>
                      <w:b/>
                      <w:bCs/>
                    </w:rPr>
                    <w:t>Date estimative de démarragede la mission </w:t>
                  </w:r>
                </w:p>
              </w:tc>
              <w:tc>
                <w:tcPr>
                  <w:tcW w:w="3499" w:type="pct"/>
                  <w:shd w:val="clear" w:color="auto" w:fill="auto"/>
                </w:tcPr>
                <w:p w:rsidR="00B50A34" w:rsidRPr="00901487" w:rsidRDefault="00B50A34" w:rsidP="008A7BBA">
                  <w:pPr>
                    <w:tabs>
                      <w:tab w:val="left" w:pos="2160"/>
                    </w:tabs>
                    <w:spacing w:after="0" w:line="240" w:lineRule="auto"/>
                    <w:jc w:val="both"/>
                    <w:rPr>
                      <w:rFonts w:eastAsia="Times New Roman" w:cstheme="minorHAnsi"/>
                    </w:rPr>
                  </w:pPr>
                  <w:r w:rsidRPr="00901487">
                    <w:rPr>
                      <w:rFonts w:eastAsia="Times New Roman" w:cstheme="minorHAnsi"/>
                    </w:rPr>
                    <w:t>:</w:t>
                  </w:r>
                  <w:r w:rsidR="008A7BBA" w:rsidRPr="00901487">
                    <w:rPr>
                      <w:rFonts w:eastAsia="Times New Roman" w:cstheme="minorHAnsi"/>
                    </w:rPr>
                    <w:t xml:space="preserve">24 août </w:t>
                  </w:r>
                  <w:r w:rsidRPr="00901487">
                    <w:rPr>
                      <w:rFonts w:eastAsia="Times New Roman" w:cstheme="minorHAnsi"/>
                    </w:rPr>
                    <w:t>2020</w:t>
                  </w:r>
                </w:p>
              </w:tc>
            </w:tr>
          </w:tbl>
          <w:p w:rsidR="00B50A34" w:rsidRPr="001D649D" w:rsidRDefault="00B50A34" w:rsidP="008A7BBA">
            <w:pPr>
              <w:tabs>
                <w:tab w:val="left" w:pos="2160"/>
              </w:tabs>
              <w:spacing w:after="0" w:line="240" w:lineRule="auto"/>
              <w:ind w:left="2160" w:hanging="2160"/>
              <w:jc w:val="both"/>
              <w:rPr>
                <w:rFonts w:eastAsia="Times New Roman" w:cstheme="minorHAnsi"/>
              </w:rPr>
            </w:pPr>
          </w:p>
        </w:tc>
      </w:tr>
    </w:tbl>
    <w:p w:rsidR="0024208F" w:rsidRPr="001D649D" w:rsidRDefault="0024208F" w:rsidP="008A7BBA">
      <w:pPr>
        <w:tabs>
          <w:tab w:val="left" w:pos="1410"/>
        </w:tabs>
        <w:spacing w:after="0" w:line="240" w:lineRule="auto"/>
        <w:jc w:val="both"/>
        <w:rPr>
          <w:rFonts w:cstheme="minorHAnsi"/>
        </w:rPr>
      </w:pPr>
    </w:p>
    <w:p w:rsidR="0024208F" w:rsidRPr="00466998" w:rsidRDefault="0024208F" w:rsidP="008A7BBA">
      <w:pPr>
        <w:spacing w:after="0" w:line="240" w:lineRule="auto"/>
        <w:jc w:val="both"/>
        <w:rPr>
          <w:rFonts w:eastAsia="Times New Roman" w:cstheme="minorHAnsi"/>
          <w:b/>
          <w:u w:val="single"/>
          <w:lang w:eastAsia="rw-RW"/>
        </w:rPr>
      </w:pPr>
      <w:r w:rsidRPr="001D649D">
        <w:rPr>
          <w:rFonts w:eastAsia="Times New Roman" w:cstheme="minorHAnsi"/>
          <w:b/>
          <w:lang w:eastAsia="rw-RW"/>
        </w:rPr>
        <w:t xml:space="preserve">Prière envoyer vos propositions (proposition technique et Lettre d´Offre avec une proposition financière) dûment signées à l’adresse e-mail </w:t>
      </w:r>
      <w:hyperlink r:id="rId7" w:history="1">
        <w:r w:rsidR="00466998" w:rsidRPr="000D4AD2">
          <w:rPr>
            <w:rStyle w:val="Lienhypertexte"/>
            <w:rFonts w:eastAsia="Times New Roman" w:cstheme="minorHAnsi"/>
            <w:b/>
            <w:lang w:eastAsia="rw-RW"/>
          </w:rPr>
          <w:t>ic.soumission.cd@undp.org</w:t>
        </w:r>
      </w:hyperlink>
      <w:r w:rsidRPr="001D649D">
        <w:rPr>
          <w:rFonts w:eastAsia="Times New Roman" w:cstheme="minorHAnsi"/>
          <w:b/>
          <w:lang w:eastAsia="rw-RW"/>
        </w:rPr>
        <w:t xml:space="preserve">avec mention de la référence et intitulé du dossier. </w:t>
      </w:r>
    </w:p>
    <w:p w:rsidR="0024208F" w:rsidRPr="001D649D" w:rsidRDefault="0024208F" w:rsidP="008A7BBA">
      <w:pPr>
        <w:spacing w:after="0" w:line="240" w:lineRule="auto"/>
        <w:jc w:val="both"/>
        <w:rPr>
          <w:rFonts w:cstheme="minorHAnsi"/>
          <w:b/>
        </w:rPr>
      </w:pPr>
    </w:p>
    <w:p w:rsidR="0024208F" w:rsidRPr="001D649D" w:rsidRDefault="0024208F" w:rsidP="008A7BBA">
      <w:pPr>
        <w:spacing w:after="0" w:line="240" w:lineRule="auto"/>
        <w:jc w:val="both"/>
        <w:rPr>
          <w:rStyle w:val="lev"/>
          <w:rFonts w:cstheme="minorHAnsi"/>
        </w:rPr>
      </w:pPr>
      <w:r w:rsidRPr="001D649D">
        <w:rPr>
          <w:rFonts w:cstheme="minorHAnsi"/>
          <w:b/>
        </w:rPr>
        <w:t xml:space="preserve">Votre proposition devra être reçue au plus tard </w:t>
      </w:r>
      <w:r w:rsidRPr="001D649D">
        <w:rPr>
          <w:rFonts w:cstheme="minorHAnsi"/>
          <w:b/>
          <w:u w:val="single"/>
        </w:rPr>
        <w:t xml:space="preserve">le </w:t>
      </w:r>
      <w:r w:rsidR="008A7BBA" w:rsidRPr="00901487">
        <w:rPr>
          <w:rFonts w:cstheme="minorHAnsi"/>
          <w:b/>
          <w:u w:val="single"/>
        </w:rPr>
        <w:t>dimanche 16</w:t>
      </w:r>
      <w:r w:rsidR="005E06AC" w:rsidRPr="00901487">
        <w:rPr>
          <w:rFonts w:cstheme="minorHAnsi"/>
          <w:b/>
          <w:u w:val="single"/>
        </w:rPr>
        <w:t>août</w:t>
      </w:r>
      <w:r w:rsidRPr="001D649D">
        <w:rPr>
          <w:rFonts w:cstheme="minorHAnsi"/>
          <w:b/>
          <w:u w:val="single"/>
        </w:rPr>
        <w:t xml:space="preserve"> 2020 à 16 heures</w:t>
      </w:r>
      <w:r w:rsidRPr="001D649D">
        <w:rPr>
          <w:rFonts w:cstheme="minorHAnsi"/>
          <w:b/>
        </w:rPr>
        <w:t xml:space="preserve"> de Kinshasa. </w:t>
      </w:r>
      <w:r w:rsidRPr="001D649D">
        <w:rPr>
          <w:rStyle w:val="lev"/>
          <w:rFonts w:cstheme="minorHAnsi"/>
        </w:rPr>
        <w:t>Toute offre soumise après ce délai sera automatiquement rejetée.</w:t>
      </w:r>
    </w:p>
    <w:p w:rsidR="0024208F" w:rsidRPr="001D649D" w:rsidRDefault="0024208F" w:rsidP="008A7BBA">
      <w:pPr>
        <w:spacing w:after="0" w:line="240" w:lineRule="auto"/>
        <w:jc w:val="both"/>
        <w:rPr>
          <w:rStyle w:val="lev"/>
          <w:rFonts w:cstheme="minorHAnsi"/>
        </w:rPr>
      </w:pPr>
    </w:p>
    <w:p w:rsidR="0024208F" w:rsidRPr="001D649D" w:rsidRDefault="0024208F" w:rsidP="008A7BBA">
      <w:pPr>
        <w:spacing w:after="0" w:line="240" w:lineRule="auto"/>
        <w:jc w:val="both"/>
        <w:rPr>
          <w:rFonts w:cstheme="minorHAnsi"/>
          <w:b/>
          <w:bCs/>
          <w:u w:val="single"/>
          <w:lang w:eastAsia="rw-RW"/>
        </w:rPr>
      </w:pPr>
      <w:r w:rsidRPr="001D649D">
        <w:rPr>
          <w:rFonts w:cstheme="minorHAnsi"/>
          <w:b/>
          <w:bCs/>
          <w:u w:val="single"/>
          <w:lang w:eastAsia="rw-RW"/>
        </w:rPr>
        <w:t xml:space="preserve">Veuillez noter qu´il est obligatoire lors de votre soumission d´indiquer intégralement la référence de l’appel d’offres dans l´objet du message. </w:t>
      </w:r>
    </w:p>
    <w:p w:rsidR="0024208F" w:rsidRPr="001D649D" w:rsidRDefault="0024208F" w:rsidP="008A7BBA">
      <w:pPr>
        <w:spacing w:after="0" w:line="240" w:lineRule="auto"/>
        <w:jc w:val="both"/>
        <w:rPr>
          <w:rFonts w:cstheme="minorHAnsi"/>
          <w:lang w:val="fr-CD"/>
        </w:rPr>
      </w:pPr>
      <w:r w:rsidRPr="001D649D">
        <w:rPr>
          <w:rFonts w:cstheme="minorHAnsi"/>
          <w:b/>
          <w:bCs/>
          <w:u w:val="single"/>
          <w:lang w:eastAsia="rw-RW"/>
        </w:rPr>
        <w:t>Les propositions transmises sans indiquer la référence correcte du dossier pourraient ne pas être prises en compte.</w:t>
      </w:r>
    </w:p>
    <w:p w:rsidR="0024208F" w:rsidRPr="001D649D" w:rsidRDefault="0024208F" w:rsidP="008A7BBA">
      <w:pPr>
        <w:pStyle w:val="Retraitcorpsdetexte"/>
        <w:ind w:left="0"/>
        <w:jc w:val="both"/>
        <w:rPr>
          <w:rFonts w:asciiTheme="minorHAnsi" w:hAnsiTheme="minorHAnsi" w:cstheme="minorHAnsi"/>
          <w:sz w:val="22"/>
          <w:szCs w:val="22"/>
        </w:rPr>
      </w:pPr>
      <w:r w:rsidRPr="001D649D">
        <w:rPr>
          <w:rFonts w:asciiTheme="minorHAnsi" w:hAnsiTheme="minorHAnsi" w:cstheme="minorHAnsi"/>
          <w:sz w:val="22"/>
          <w:szCs w:val="22"/>
        </w:rPr>
        <w:t xml:space="preserve">N’hésitez pas à écrire jusqu’au plus tard le </w:t>
      </w:r>
      <w:r w:rsidR="005E06AC" w:rsidRPr="001D649D">
        <w:rPr>
          <w:rFonts w:asciiTheme="minorHAnsi" w:hAnsiTheme="minorHAnsi" w:cstheme="minorHAnsi"/>
          <w:sz w:val="22"/>
          <w:szCs w:val="22"/>
        </w:rPr>
        <w:t>14août</w:t>
      </w:r>
      <w:r w:rsidRPr="001D649D">
        <w:rPr>
          <w:rFonts w:asciiTheme="minorHAnsi" w:hAnsiTheme="minorHAnsi" w:cstheme="minorHAnsi"/>
          <w:sz w:val="22"/>
          <w:szCs w:val="22"/>
        </w:rPr>
        <w:t xml:space="preserve"> 2020 à l’adresse </w:t>
      </w:r>
      <w:hyperlink r:id="rId8" w:history="1">
        <w:r w:rsidRPr="001D649D">
          <w:rPr>
            <w:rStyle w:val="Lienhypertexte"/>
            <w:rFonts w:asciiTheme="minorHAnsi" w:hAnsiTheme="minorHAnsi" w:cstheme="minorHAnsi"/>
            <w:color w:val="auto"/>
            <w:sz w:val="22"/>
            <w:szCs w:val="22"/>
          </w:rPr>
          <w:t>soumission.info@undp.org</w:t>
        </w:r>
      </w:hyperlink>
      <w:r w:rsidRPr="001D649D">
        <w:rPr>
          <w:rFonts w:asciiTheme="minorHAnsi" w:hAnsiTheme="minorHAnsi" w:cstheme="minorHAnsi"/>
          <w:sz w:val="22"/>
          <w:szCs w:val="22"/>
        </w:rPr>
        <w:t xml:space="preserve"> pour toute information complémentaire avant la date limite de dépôt des offres. </w:t>
      </w:r>
    </w:p>
    <w:p w:rsidR="0024208F" w:rsidRPr="001D649D" w:rsidRDefault="0024208F" w:rsidP="008A7BBA">
      <w:pPr>
        <w:spacing w:after="0" w:line="240" w:lineRule="auto"/>
        <w:jc w:val="both"/>
        <w:rPr>
          <w:rFonts w:cstheme="minorHAnsi"/>
          <w:b/>
          <w:u w:val="single"/>
        </w:rPr>
      </w:pPr>
    </w:p>
    <w:p w:rsidR="0024208F" w:rsidRPr="00466998" w:rsidRDefault="0024208F" w:rsidP="008A7BBA">
      <w:pPr>
        <w:pStyle w:val="Retraitcorpsdetexte"/>
        <w:ind w:left="0"/>
        <w:jc w:val="both"/>
        <w:rPr>
          <w:rFonts w:asciiTheme="minorHAnsi" w:hAnsiTheme="minorHAnsi" w:cstheme="minorHAnsi"/>
          <w:b/>
          <w:color w:val="C45911" w:themeColor="accent2" w:themeShade="BF"/>
          <w:sz w:val="22"/>
          <w:szCs w:val="22"/>
        </w:rPr>
      </w:pPr>
      <w:r w:rsidRPr="00466998">
        <w:rPr>
          <w:rFonts w:asciiTheme="minorHAnsi" w:hAnsiTheme="minorHAnsi" w:cstheme="minorHAnsi"/>
          <w:b/>
          <w:color w:val="C45911" w:themeColor="accent2" w:themeShade="BF"/>
          <w:sz w:val="22"/>
          <w:szCs w:val="22"/>
          <w:u w:val="single"/>
        </w:rPr>
        <w:t>Les candidatures féminines sont vivement encouragées</w:t>
      </w:r>
      <w:r w:rsidRPr="00466998">
        <w:rPr>
          <w:rFonts w:asciiTheme="minorHAnsi" w:hAnsiTheme="minorHAnsi" w:cstheme="minorHAnsi"/>
          <w:b/>
          <w:color w:val="C45911" w:themeColor="accent2" w:themeShade="BF"/>
          <w:sz w:val="22"/>
          <w:szCs w:val="22"/>
        </w:rPr>
        <w:t>.</w:t>
      </w:r>
    </w:p>
    <w:p w:rsidR="0024208F" w:rsidRPr="001D649D" w:rsidRDefault="0024208F" w:rsidP="008A7BBA">
      <w:pPr>
        <w:pStyle w:val="Retraitcorpsdetexte"/>
        <w:ind w:left="0"/>
        <w:jc w:val="both"/>
        <w:rPr>
          <w:rFonts w:asciiTheme="minorHAnsi" w:hAnsiTheme="minorHAnsi" w:cstheme="minorHAnsi"/>
          <w:b/>
          <w:sz w:val="22"/>
          <w:szCs w:val="22"/>
        </w:rPr>
      </w:pPr>
    </w:p>
    <w:p w:rsidR="00DD2C08" w:rsidRPr="001D649D" w:rsidRDefault="00DD2C08" w:rsidP="008A7BBA">
      <w:pPr>
        <w:tabs>
          <w:tab w:val="left" w:pos="1410"/>
        </w:tabs>
        <w:spacing w:after="0" w:line="240" w:lineRule="auto"/>
        <w:jc w:val="both"/>
        <w:rPr>
          <w:rFonts w:cstheme="minorHAnsi"/>
          <w:b/>
        </w:rPr>
      </w:pPr>
    </w:p>
    <w:p w:rsidR="0024208F" w:rsidRPr="001D649D" w:rsidRDefault="00DD2C08" w:rsidP="008A7BBA">
      <w:pPr>
        <w:tabs>
          <w:tab w:val="left" w:pos="1410"/>
        </w:tabs>
        <w:spacing w:after="0" w:line="240" w:lineRule="auto"/>
        <w:jc w:val="both"/>
        <w:rPr>
          <w:rFonts w:cstheme="minorHAnsi"/>
          <w:b/>
        </w:rPr>
      </w:pPr>
      <w:r w:rsidRPr="001D649D">
        <w:rPr>
          <w:rFonts w:cstheme="minorHAnsi"/>
          <w:b/>
        </w:rPr>
        <w:t>I</w:t>
      </w:r>
      <w:r w:rsidR="00461A01" w:rsidRPr="001D649D">
        <w:rPr>
          <w:rFonts w:cstheme="minorHAnsi"/>
          <w:b/>
        </w:rPr>
        <w:t>I</w:t>
      </w:r>
      <w:r w:rsidR="0024208F" w:rsidRPr="001D649D">
        <w:rPr>
          <w:rFonts w:cstheme="minorHAnsi"/>
          <w:b/>
        </w:rPr>
        <w:t xml:space="preserve">. Contexte et </w:t>
      </w:r>
      <w:r w:rsidR="006642C1" w:rsidRPr="001D649D">
        <w:rPr>
          <w:rFonts w:cstheme="minorHAnsi"/>
          <w:b/>
        </w:rPr>
        <w:t>objectif</w:t>
      </w:r>
      <w:r w:rsidR="0024208F" w:rsidRPr="001D649D">
        <w:rPr>
          <w:rFonts w:cstheme="minorHAnsi"/>
          <w:b/>
        </w:rPr>
        <w:t xml:space="preserve"> :</w:t>
      </w:r>
    </w:p>
    <w:tbl>
      <w:tblPr>
        <w:tblStyle w:val="Grilledutableau"/>
        <w:tblW w:w="0" w:type="auto"/>
        <w:tblLook w:val="04A0"/>
      </w:tblPr>
      <w:tblGrid>
        <w:gridCol w:w="9350"/>
      </w:tblGrid>
      <w:tr w:rsidR="001D649D" w:rsidRPr="001D649D" w:rsidTr="003F5CCA">
        <w:tc>
          <w:tcPr>
            <w:tcW w:w="9350" w:type="dxa"/>
          </w:tcPr>
          <w:p w:rsidR="006642C1" w:rsidRPr="001D649D" w:rsidRDefault="006642C1" w:rsidP="008A7BBA">
            <w:pPr>
              <w:spacing w:after="0" w:line="240" w:lineRule="auto"/>
              <w:jc w:val="both"/>
              <w:rPr>
                <w:rFonts w:eastAsia="Times New Roman" w:cstheme="minorHAnsi"/>
                <w:lang w:eastAsia="fr-FR"/>
              </w:rPr>
            </w:pPr>
            <w:r w:rsidRPr="001D649D">
              <w:rPr>
                <w:rFonts w:eastAsia="Times New Roman" w:cstheme="minorHAnsi"/>
                <w:lang w:eastAsia="fr-FR"/>
              </w:rPr>
              <w:t>Le territoire de la République Démocratique du Congo (RDC), d'une superficie de 2.345.409 km</w:t>
            </w:r>
            <w:r w:rsidRPr="001D649D">
              <w:rPr>
                <w:rFonts w:eastAsia="Times New Roman" w:cstheme="minorHAnsi"/>
                <w:vertAlign w:val="superscript"/>
                <w:lang w:eastAsia="fr-FR"/>
              </w:rPr>
              <w:t>2</w:t>
            </w:r>
            <w:r w:rsidRPr="001D649D">
              <w:rPr>
                <w:rFonts w:eastAsia="Times New Roman" w:cstheme="minorHAnsi"/>
                <w:lang w:eastAsia="fr-FR"/>
              </w:rPr>
              <w:t xml:space="preserve"> et à cheval sur l'équateur, est composé d'un bassin central (entouré de montagnes à l'est et au sud-est), de plateaux et d'une plaine littorale. Elle dispose de quatre zones climatiques : climat équatorial dans le bassin central, climat tropical humide au nord et au sud de l'équateur, climat tropical sec le long de la côte et climat montagneux à l'est. Le pays est doté d'abondantes ressources naturelles, avec un </w:t>
            </w:r>
            <w:r w:rsidRPr="001D649D">
              <w:rPr>
                <w:rFonts w:eastAsia="Times New Roman" w:cstheme="minorHAnsi"/>
                <w:lang w:eastAsia="fr-FR"/>
              </w:rPr>
              <w:lastRenderedPageBreak/>
              <w:t>dense réseau hydrographique, une méga-biodiversité, de multiples sources potentielles d'énergies, de nombreux gisements de minerais et une vaste superficie forestière de 152,6 millions d'hectares.</w:t>
            </w:r>
          </w:p>
          <w:p w:rsidR="006642C1" w:rsidRPr="001D649D" w:rsidRDefault="006642C1" w:rsidP="008A7BBA">
            <w:pPr>
              <w:spacing w:after="0" w:line="240" w:lineRule="auto"/>
              <w:jc w:val="both"/>
              <w:rPr>
                <w:rFonts w:eastAsia="Times New Roman" w:cstheme="minorHAnsi"/>
                <w:lang w:eastAsia="fr-FR"/>
              </w:rPr>
            </w:pPr>
          </w:p>
          <w:p w:rsidR="006642C1" w:rsidRPr="001D649D" w:rsidRDefault="006642C1" w:rsidP="008A7BBA">
            <w:pPr>
              <w:spacing w:after="0" w:line="240" w:lineRule="auto"/>
              <w:jc w:val="both"/>
              <w:rPr>
                <w:rFonts w:eastAsia="Times New Roman" w:cstheme="minorHAnsi"/>
                <w:lang w:eastAsia="fr-FR"/>
              </w:rPr>
            </w:pPr>
            <w:r w:rsidRPr="001D649D">
              <w:rPr>
                <w:rFonts w:eastAsia="Times New Roman" w:cstheme="minorHAnsi"/>
                <w:lang w:eastAsia="fr-FR"/>
              </w:rPr>
              <w:t>Avec une population estimée à 78 millions d'habitants, l'agriculture pluviale représente la principale source de revenus pour la majorité. L'agriculture paysanne y occupe 70% de la population active, mais contribue à seulement 20% du PIB. Les secteurs des services et de l'industrie emploient 34% de la population active et représentent près de 80% du PIB. La RDC dispose de près de 80 millions d'hectares de terres arables, 4 millions de terres irrigables, dont 1% seulement cultivé. Sa végétation peut supporter un élevage de 40 millions de têtes de gros bétail et sa densité halieutique est estimée à 700.000 tonnes de poisson par an.  Paradoxalement, 77% de la population vivent avec moins de 1,9 dollar par tête / par jour et 7,7 millions de personnes sont touchées par l'insécurité alimentaire aigue dans les zones rurales. La majorité de la main d'œuvre est occupée par des emplois à faible valeur ajoutée. L'indice de développement humain de la RDC est l'un des plus bas au monde</w:t>
            </w:r>
            <w:r w:rsidRPr="001D649D">
              <w:rPr>
                <w:rFonts w:eastAsia="Times New Roman" w:cstheme="minorHAnsi"/>
                <w:vertAlign w:val="superscript"/>
                <w:lang w:eastAsia="fr-FR"/>
              </w:rPr>
              <w:footnoteReference w:id="2"/>
            </w:r>
            <w:r w:rsidRPr="001D649D">
              <w:rPr>
                <w:rFonts w:eastAsia="Times New Roman" w:cstheme="minorHAnsi"/>
                <w:lang w:eastAsia="fr-FR"/>
              </w:rPr>
              <w:t xml:space="preserve">. </w:t>
            </w:r>
          </w:p>
          <w:p w:rsidR="006642C1" w:rsidRPr="001D649D" w:rsidRDefault="006642C1" w:rsidP="008A7BBA">
            <w:pPr>
              <w:spacing w:after="0" w:line="240" w:lineRule="auto"/>
              <w:jc w:val="both"/>
              <w:rPr>
                <w:rFonts w:eastAsia="Times New Roman" w:cstheme="minorHAnsi"/>
                <w:lang w:eastAsia="fr-FR"/>
              </w:rPr>
            </w:pPr>
          </w:p>
          <w:p w:rsidR="006642C1" w:rsidRPr="001D649D" w:rsidRDefault="006642C1" w:rsidP="008A7BBA">
            <w:pPr>
              <w:spacing w:after="0" w:line="240" w:lineRule="auto"/>
              <w:jc w:val="both"/>
              <w:rPr>
                <w:rFonts w:eastAsia="Times New Roman" w:cstheme="minorHAnsi"/>
                <w:lang w:eastAsia="fr-CD"/>
              </w:rPr>
            </w:pPr>
            <w:r w:rsidRPr="001D649D">
              <w:rPr>
                <w:rFonts w:cstheme="minorHAnsi"/>
                <w:bCs/>
              </w:rPr>
              <w:t xml:space="preserve">Bien que l'agriculture ait été à plusieurs reprises déclarée prioritaire par les gouvernements successifs, </w:t>
            </w:r>
            <w:r w:rsidRPr="001D649D">
              <w:rPr>
                <w:rFonts w:cstheme="minorHAnsi"/>
                <w:bCs/>
                <w:u w:val="single"/>
              </w:rPr>
              <w:t>l</w:t>
            </w:r>
            <w:r w:rsidRPr="001D649D">
              <w:rPr>
                <w:rFonts w:cstheme="minorHAnsi"/>
                <w:bCs/>
              </w:rPr>
              <w:t>e budget alloué au secteur a généralement varié de 0 à 2%. En raison de ce déficit de fonds, les services de vulgarisation de l’Etat sont à peine opérationnels. Les quelques agents qui continuent à soutenir les communautés locales travaillent depuis longtemps, et devraient mettre à jour leurs connaissances pour être en mesure d’offrir des conseils pertinents. Aussi, l</w:t>
            </w:r>
            <w:r w:rsidRPr="001D649D">
              <w:rPr>
                <w:rFonts w:eastAsia="Times New Roman" w:cstheme="minorHAnsi"/>
                <w:lang w:eastAsia="fr-CD"/>
              </w:rPr>
              <w:t>a production agricole étant fortement tributaire des ressources naturelles disponibles et des conditions climatiques, les agriculteurs sont exposés à un grand nombre de risques découlant des caprices de la météo, des catastrophes naturelles, des agressions des ennemis des cultures et des maladies. Selon les prévisions,</w:t>
            </w:r>
            <w:hyperlink r:id="rId9" w:history="1">
              <w:r w:rsidRPr="001D649D">
                <w:rPr>
                  <w:rFonts w:eastAsia="Times New Roman" w:cstheme="minorHAnsi"/>
                  <w:bdr w:val="none" w:sz="0" w:space="0" w:color="auto" w:frame="1"/>
                  <w:lang w:eastAsia="fr-CD"/>
                </w:rPr>
                <w:t xml:space="preserve"> le changement climatique devrait accélérer la fréquence des chocs liés au climat et accroître leur intensité</w:t>
              </w:r>
            </w:hyperlink>
            <w:r w:rsidRPr="001D649D">
              <w:rPr>
                <w:rFonts w:eastAsia="Times New Roman" w:cstheme="minorHAnsi"/>
                <w:lang w:eastAsia="fr-CD"/>
              </w:rPr>
              <w:t xml:space="preserve"> ainsi que l’incertitude inhérente à ces aléas, venant ainsi s’ajouter aux pressions exercées par les autres risques. </w:t>
            </w:r>
          </w:p>
          <w:p w:rsidR="006642C1" w:rsidRPr="001D649D" w:rsidRDefault="006642C1" w:rsidP="008A7BBA">
            <w:pPr>
              <w:spacing w:after="0" w:line="240" w:lineRule="auto"/>
              <w:jc w:val="both"/>
              <w:rPr>
                <w:rFonts w:eastAsia="Times New Roman" w:cstheme="minorHAnsi"/>
                <w:lang w:eastAsia="fr-CD"/>
              </w:rPr>
            </w:pPr>
          </w:p>
          <w:p w:rsidR="006642C1" w:rsidRPr="001D649D" w:rsidRDefault="006642C1" w:rsidP="008A7BBA">
            <w:pPr>
              <w:pStyle w:val="Paragraph"/>
              <w:numPr>
                <w:ilvl w:val="0"/>
                <w:numId w:val="0"/>
              </w:numPr>
              <w:spacing w:after="0"/>
              <w:rPr>
                <w:rFonts w:asciiTheme="minorHAnsi" w:hAnsiTheme="minorHAnsi" w:cstheme="minorHAnsi"/>
                <w:sz w:val="22"/>
                <w:lang w:eastAsia="fr-FR"/>
              </w:rPr>
            </w:pPr>
            <w:r w:rsidRPr="001D649D">
              <w:rPr>
                <w:rFonts w:asciiTheme="minorHAnsi" w:eastAsia="Times New Roman" w:hAnsiTheme="minorHAnsi" w:cstheme="minorHAnsi"/>
                <w:sz w:val="22"/>
                <w:lang w:eastAsia="fr-FR"/>
              </w:rPr>
              <w:t xml:space="preserve">Selon le Groupe d'experts intergouvernemental sur le climat (GIEC, 2014), la RDC sera affectée par les changements climatiques de diverses façons. Avec une augmentation probable des températures de 3ºC à 5ºC au cours du prochain siècle, la durée des saisons de pluies deviendrait courte et variable, avec des pluies de forte intensité, impactant sérieusement sur les principaux secteurs économiques du pays très sensibles au climat (agriculture, hydroélectricité, etc.). Il y a un risque de graves inondations, des pertes en vies humaines, une multiplication des maladies d'origine hydrique, la destruction des infrastructures et des logements, et de grave érosion des sols induisant l'appauvrissement des sols et une baisse des rendements et des moyens de subsistance. L'incertitude croissante planant sur le secteur agricole - combinée à la faible capacité d'adaptation - augmentera les obstacles à la sécurité alimentaire et au développement social. </w:t>
            </w:r>
            <w:r w:rsidRPr="001D649D">
              <w:rPr>
                <w:rFonts w:asciiTheme="minorHAnsi" w:hAnsiTheme="minorHAnsi" w:cstheme="minorHAnsi"/>
                <w:sz w:val="22"/>
                <w:lang w:eastAsia="fr-FR"/>
              </w:rPr>
              <w:t xml:space="preserve">Dans un contexte où se mêlent conflits et pauvreté, l’agriculture représente la source de revenus principale pour 90% de la population et continue d’être basée presque exclusivement sur les pluies. Les changements de l’intensité et de la fréquence des précipitations ainsi que l’augmentation de la température moyenne du sol (affectant la pousse des cultures) vont rendre les récoltes moins prévisibles, augmentant ainsi </w:t>
            </w:r>
            <w:r w:rsidRPr="001D649D">
              <w:rPr>
                <w:rFonts w:asciiTheme="minorHAnsi" w:hAnsiTheme="minorHAnsi" w:cstheme="minorHAnsi"/>
                <w:sz w:val="22"/>
                <w:lang w:eastAsia="fr-FR"/>
              </w:rPr>
              <w:lastRenderedPageBreak/>
              <w:t>l’insécurité alimentaire et ralentissant le développement économique des communautés les plus pauvres et les plus vulnérables.</w:t>
            </w:r>
          </w:p>
          <w:p w:rsidR="006642C1" w:rsidRPr="001D649D" w:rsidRDefault="006642C1" w:rsidP="008A7BBA">
            <w:pPr>
              <w:pStyle w:val="Paragraph"/>
              <w:numPr>
                <w:ilvl w:val="0"/>
                <w:numId w:val="0"/>
              </w:numPr>
              <w:spacing w:after="0"/>
              <w:rPr>
                <w:rFonts w:asciiTheme="minorHAnsi" w:eastAsia="Times New Roman" w:hAnsiTheme="minorHAnsi" w:cstheme="minorHAnsi"/>
                <w:sz w:val="22"/>
                <w:lang w:eastAsia="fr-FR"/>
              </w:rPr>
            </w:pPr>
          </w:p>
          <w:p w:rsidR="006642C1" w:rsidRPr="001D649D" w:rsidRDefault="006642C1" w:rsidP="008A7BBA">
            <w:pPr>
              <w:spacing w:after="0" w:line="240" w:lineRule="auto"/>
              <w:jc w:val="both"/>
              <w:rPr>
                <w:rFonts w:cstheme="minorHAnsi"/>
              </w:rPr>
            </w:pPr>
            <w:r w:rsidRPr="001D649D">
              <w:rPr>
                <w:rFonts w:eastAsia="Times New Roman" w:cstheme="minorHAnsi"/>
                <w:lang w:eastAsia="fr-FR"/>
              </w:rPr>
              <w:t xml:space="preserve">Par ailleurs, </w:t>
            </w:r>
            <w:r w:rsidRPr="001D649D">
              <w:rPr>
                <w:rFonts w:cstheme="minorHAnsi"/>
              </w:rPr>
              <w:t>l’analyse des tendances de dégradation en RDC confirment une dégradation lente et progressive des terres.  Elles ne sont pas très inquiétantes ; néanmoins, si rien n’est fait, cette situation risque de s’aggraver. Il ressort de ces tendances que les causes profondes de la dégradation des terres en RDC sont d’abord d’ordre éco-climatique et anthropique, aggravées par un cadre juridique et institutionnel inadéquat et exacerbées par un contexte politique défavorable, caractérisé par une instabilité et des conflits destructeurs de l’environnement.</w:t>
            </w:r>
          </w:p>
          <w:p w:rsidR="006642C1" w:rsidRPr="001D649D" w:rsidRDefault="006642C1" w:rsidP="008A7BBA">
            <w:pPr>
              <w:spacing w:after="0" w:line="240" w:lineRule="auto"/>
              <w:jc w:val="both"/>
              <w:rPr>
                <w:rFonts w:eastAsia="Times New Roman" w:cstheme="minorHAnsi"/>
                <w:lang w:eastAsia="fr-FR"/>
              </w:rPr>
            </w:pPr>
          </w:p>
          <w:p w:rsidR="006642C1" w:rsidRPr="001D649D" w:rsidRDefault="006642C1" w:rsidP="008A7BBA">
            <w:pPr>
              <w:spacing w:after="0" w:line="240" w:lineRule="auto"/>
              <w:jc w:val="both"/>
              <w:rPr>
                <w:rFonts w:eastAsia="Times New Roman" w:cstheme="minorHAnsi"/>
                <w:lang w:eastAsia="fr-FR"/>
              </w:rPr>
            </w:pPr>
            <w:r w:rsidRPr="001D649D">
              <w:rPr>
                <w:rFonts w:eastAsia="Times New Roman" w:cstheme="minorHAnsi"/>
                <w:lang w:eastAsia="fr-FR"/>
              </w:rPr>
              <w:t>Aussi, le pays s'investit-il à bâtir la résilience de son économie et de ses populations, dans une approche proactive à moyen terme, afin de réduire leur vulnérabilité aux risques climatiques, dans le cadre d'une planification intégrée. C'est dans cette optique que se situe le projet d'appui au processus " Plan National d'Adaptation " (PNA), approuvé par le Fonds vert pour le climat (GCF). Il appuie, dans un cadre pilote, la planification de l'adaptation aux niveaux national et provincial (Kinshasa, Kwilu, Tshopo, Haut Katanga et Kongo Central), pour des secteurs prioritaires comme l'agriculture, le développement rural, la gestion de la zone côtière, la biodiversité, l'énergie, les transports, et l'eau et l'assainissement.</w:t>
            </w:r>
          </w:p>
          <w:p w:rsidR="006642C1" w:rsidRPr="001D649D" w:rsidRDefault="006642C1" w:rsidP="008A7BBA">
            <w:pPr>
              <w:spacing w:after="0" w:line="240" w:lineRule="auto"/>
              <w:jc w:val="both"/>
              <w:rPr>
                <w:rFonts w:eastAsia="Times New Roman" w:cstheme="minorHAnsi"/>
                <w:lang w:eastAsia="fr-FR"/>
              </w:rPr>
            </w:pPr>
          </w:p>
          <w:p w:rsidR="006642C1" w:rsidRDefault="006642C1" w:rsidP="008A7BBA">
            <w:pPr>
              <w:tabs>
                <w:tab w:val="left" w:pos="2160"/>
              </w:tabs>
              <w:spacing w:after="0" w:line="240" w:lineRule="auto"/>
              <w:jc w:val="both"/>
              <w:rPr>
                <w:rFonts w:eastAsia="Times New Roman" w:cstheme="minorHAnsi"/>
                <w:bCs/>
                <w:lang w:eastAsia="fr-FR"/>
              </w:rPr>
            </w:pPr>
            <w:r w:rsidRPr="001D649D">
              <w:rPr>
                <w:rFonts w:eastAsia="Times New Roman" w:cstheme="minorHAnsi"/>
                <w:lang w:eastAsia="fr-FR"/>
              </w:rPr>
              <w:t xml:space="preserve">De plus, la protection de l’environnement et la lutte contre les changements climatiques constituent l’un des objectifs stratégiques du Plan National Stratégique de Développement (PNSD) (2019-2023). Cependant, l’adaptation aux changements climatiques n’est pas encore assez intégrée dans tous les instruments de planification, les documents de politique et stratégies sectorielles. C’est le cas du Programme National d’Investissement Agricole (PNIA) (2015-2020) qui ne prend suffisamment pas en compte la problématique de l’adaptation aux changements climatiques alors que le développement du secteur agricole est intimément lié à l’évolution du climat. </w:t>
            </w:r>
            <w:r w:rsidRPr="001D649D">
              <w:rPr>
                <w:rFonts w:cstheme="minorHAnsi"/>
                <w:lang w:eastAsia="fr-FR"/>
              </w:rPr>
              <w:t xml:space="preserve">C’est dans ce contexte que </w:t>
            </w:r>
            <w:r w:rsidRPr="001D649D">
              <w:rPr>
                <w:rFonts w:eastAsia="Times New Roman" w:cstheme="minorHAnsi"/>
                <w:lang w:eastAsia="fr-FR"/>
              </w:rPr>
              <w:t xml:space="preserve">le Ministère de l’Environnement et Développement Durable (MEDD) à travers la Direction de Développement Durable et l’appui du PNUD cherche à recruter un (e ) consultant ( e) </w:t>
            </w:r>
            <w:r w:rsidRPr="001D649D">
              <w:rPr>
                <w:rFonts w:eastAsia="Times New Roman" w:cstheme="minorHAnsi"/>
                <w:bCs/>
                <w:lang w:eastAsia="fr-FR"/>
              </w:rPr>
              <w:t>pour identifier les options pertinentes d’adaptation aux Changements climatiques à intégrer dans le Programme National d’Investissement Agricole (PNIA) à actualiser en vue de renforcer la résilience du  secteur agricole de la RDC.</w:t>
            </w:r>
          </w:p>
          <w:p w:rsidR="00BC2BCF" w:rsidRDefault="00BC2BCF" w:rsidP="008A7BBA">
            <w:pPr>
              <w:tabs>
                <w:tab w:val="left" w:pos="2160"/>
              </w:tabs>
              <w:spacing w:after="0" w:line="240" w:lineRule="auto"/>
              <w:jc w:val="both"/>
              <w:rPr>
                <w:rFonts w:eastAsia="Times New Roman" w:cstheme="minorHAnsi"/>
                <w:bCs/>
                <w:lang w:eastAsia="fr-FR"/>
              </w:rPr>
            </w:pPr>
          </w:p>
          <w:p w:rsidR="00BC2BCF" w:rsidRPr="00BC2BCF" w:rsidRDefault="00BC2BCF" w:rsidP="008A7BBA">
            <w:pPr>
              <w:tabs>
                <w:tab w:val="left" w:pos="2160"/>
              </w:tabs>
              <w:spacing w:after="0" w:line="240" w:lineRule="auto"/>
              <w:jc w:val="both"/>
              <w:rPr>
                <w:rFonts w:eastAsia="Times New Roman" w:cstheme="minorHAnsi"/>
                <w:b/>
                <w:lang w:eastAsia="fr-FR"/>
              </w:rPr>
            </w:pPr>
            <w:r w:rsidRPr="00BC2BCF">
              <w:rPr>
                <w:rFonts w:eastAsia="Times New Roman" w:cstheme="minorHAnsi"/>
                <w:b/>
                <w:lang w:eastAsia="fr-FR"/>
              </w:rPr>
              <w:t>Objectif de la mission</w:t>
            </w:r>
          </w:p>
          <w:p w:rsidR="006642C1" w:rsidRPr="001D649D" w:rsidRDefault="006642C1" w:rsidP="008A7BBA">
            <w:pPr>
              <w:tabs>
                <w:tab w:val="left" w:pos="2160"/>
              </w:tabs>
              <w:spacing w:after="0" w:line="240" w:lineRule="auto"/>
              <w:jc w:val="both"/>
              <w:rPr>
                <w:rFonts w:eastAsia="Times New Roman" w:cstheme="minorHAnsi"/>
                <w:b/>
                <w:bCs/>
                <w:lang w:eastAsia="fr-FR"/>
              </w:rPr>
            </w:pPr>
          </w:p>
          <w:p w:rsidR="0024208F" w:rsidRPr="001D649D" w:rsidRDefault="006642C1" w:rsidP="008A7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eastAsia="fr-FR"/>
              </w:rPr>
            </w:pPr>
            <w:r w:rsidRPr="001D649D">
              <w:rPr>
                <w:rFonts w:eastAsia="Times New Roman" w:cstheme="minorHAnsi"/>
                <w:lang w:eastAsia="fr-FR"/>
              </w:rPr>
              <w:t>L’objectif principal de la mission est d’</w:t>
            </w:r>
            <w:r w:rsidRPr="001D649D">
              <w:rPr>
                <w:rFonts w:eastAsia="Times New Roman" w:cstheme="minorHAnsi"/>
                <w:bCs/>
                <w:lang w:eastAsia="fr-FR"/>
              </w:rPr>
              <w:t>identifier des options pertinentes d’adaptation aux changements climatiques à intégrer dans le Programme National d’Investissement Agricole à actualiser en vue de renforcer la résilience du secteur agricole de la RDC.</w:t>
            </w:r>
          </w:p>
        </w:tc>
      </w:tr>
    </w:tbl>
    <w:p w:rsidR="0024208F" w:rsidRPr="001D649D" w:rsidRDefault="0024208F" w:rsidP="008A7BBA">
      <w:pPr>
        <w:spacing w:after="0" w:line="240" w:lineRule="auto"/>
        <w:jc w:val="both"/>
        <w:rPr>
          <w:rFonts w:cstheme="minorHAnsi"/>
          <w:b/>
        </w:rPr>
      </w:pPr>
    </w:p>
    <w:p w:rsidR="0024208F" w:rsidRPr="001D649D" w:rsidRDefault="00E7752A" w:rsidP="008A7BBA">
      <w:pPr>
        <w:spacing w:after="0" w:line="240" w:lineRule="auto"/>
        <w:jc w:val="both"/>
        <w:rPr>
          <w:rFonts w:cstheme="minorHAnsi"/>
          <w:b/>
        </w:rPr>
      </w:pPr>
      <w:r w:rsidRPr="001D649D">
        <w:rPr>
          <w:rFonts w:cstheme="minorHAnsi"/>
          <w:b/>
        </w:rPr>
        <w:t>III</w:t>
      </w:r>
      <w:r w:rsidR="0024208F" w:rsidRPr="001D649D">
        <w:rPr>
          <w:rFonts w:cstheme="minorHAnsi"/>
          <w:b/>
        </w:rPr>
        <w:t xml:space="preserve">. Tâches et responsabilités </w:t>
      </w:r>
    </w:p>
    <w:tbl>
      <w:tblPr>
        <w:tblStyle w:val="Grilledutableau"/>
        <w:tblW w:w="0" w:type="auto"/>
        <w:tblLook w:val="04A0"/>
      </w:tblPr>
      <w:tblGrid>
        <w:gridCol w:w="9350"/>
      </w:tblGrid>
      <w:tr w:rsidR="001D649D" w:rsidRPr="001D649D" w:rsidTr="003F5CCA">
        <w:tc>
          <w:tcPr>
            <w:tcW w:w="9350" w:type="dxa"/>
          </w:tcPr>
          <w:p w:rsidR="006642C1" w:rsidRPr="001D649D" w:rsidRDefault="006642C1" w:rsidP="008A7BBA">
            <w:pPr>
              <w:spacing w:after="0" w:line="240" w:lineRule="auto"/>
              <w:ind w:left="284"/>
              <w:jc w:val="both"/>
              <w:rPr>
                <w:rFonts w:eastAsia="Calibri" w:cstheme="minorHAnsi"/>
              </w:rPr>
            </w:pPr>
          </w:p>
          <w:p w:rsidR="006642C1" w:rsidRPr="001D649D" w:rsidRDefault="006642C1" w:rsidP="008A7BBA">
            <w:pPr>
              <w:spacing w:after="0" w:line="240" w:lineRule="auto"/>
              <w:jc w:val="both"/>
              <w:rPr>
                <w:rFonts w:eastAsia="Calibri" w:cstheme="minorHAnsi"/>
              </w:rPr>
            </w:pPr>
            <w:r w:rsidRPr="001D649D">
              <w:rPr>
                <w:rFonts w:eastAsia="Calibri" w:cstheme="minorHAnsi"/>
              </w:rPr>
              <w:t xml:space="preserve">Sous la supervision générale du Team Leader de l’Unité Croissance Inclusive et Développement Durable (CIDD), en étroite coordination avec le Coordonnateur du Pilier CIDD avec l’appui de </w:t>
            </w:r>
            <w:r w:rsidRPr="001D649D">
              <w:rPr>
                <w:rFonts w:eastAsia="Calibri" w:cstheme="minorHAnsi"/>
              </w:rPr>
              <w:lastRenderedPageBreak/>
              <w:t>l’analyste au programme du PNUD en charge de la composante « Changements climatiques et Economie Verte » (CCEV), et sous la supervision directe du Coordonnateur du Projet PNA. Le (la) consultant (e) sera chargé de :</w:t>
            </w:r>
          </w:p>
          <w:p w:rsidR="006642C1" w:rsidRPr="001D649D" w:rsidRDefault="006642C1" w:rsidP="008A7BBA">
            <w:pPr>
              <w:spacing w:after="0" w:line="240" w:lineRule="auto"/>
              <w:jc w:val="both"/>
              <w:rPr>
                <w:rFonts w:eastAsia="Calibri" w:cstheme="minorHAnsi"/>
              </w:rPr>
            </w:pPr>
          </w:p>
          <w:p w:rsidR="006642C1" w:rsidRPr="001D649D" w:rsidRDefault="006642C1" w:rsidP="008A7BBA">
            <w:pPr>
              <w:pStyle w:val="Paragraphedeliste"/>
              <w:numPr>
                <w:ilvl w:val="0"/>
                <w:numId w:val="8"/>
              </w:numPr>
              <w:spacing w:after="0" w:line="240" w:lineRule="auto"/>
              <w:jc w:val="both"/>
              <w:rPr>
                <w:rFonts w:cstheme="minorHAnsi"/>
              </w:rPr>
            </w:pPr>
            <w:r w:rsidRPr="001D649D">
              <w:rPr>
                <w:rFonts w:cstheme="minorHAnsi"/>
              </w:rPr>
              <w:t>Faire un état des lieux sur le développement du secteur agricole de la RDC ;</w:t>
            </w:r>
          </w:p>
          <w:p w:rsidR="006642C1" w:rsidRPr="001D649D" w:rsidRDefault="006642C1" w:rsidP="008A7BBA">
            <w:pPr>
              <w:pStyle w:val="Paragraphedeliste"/>
              <w:numPr>
                <w:ilvl w:val="0"/>
                <w:numId w:val="8"/>
              </w:numPr>
              <w:spacing w:after="0" w:line="240" w:lineRule="auto"/>
              <w:jc w:val="both"/>
              <w:rPr>
                <w:rFonts w:cstheme="minorHAnsi"/>
              </w:rPr>
            </w:pPr>
            <w:r w:rsidRPr="001D649D">
              <w:rPr>
                <w:rFonts w:cstheme="minorHAnsi"/>
              </w:rPr>
              <w:t xml:space="preserve">Analyser les tendances d’évolution et les facteurs de la dégradation des terres en RDC ; </w:t>
            </w:r>
          </w:p>
          <w:p w:rsidR="006642C1" w:rsidRPr="00901487" w:rsidRDefault="006642C1" w:rsidP="008A7BBA">
            <w:pPr>
              <w:pStyle w:val="Paragraphedeliste"/>
              <w:numPr>
                <w:ilvl w:val="0"/>
                <w:numId w:val="8"/>
              </w:numPr>
              <w:spacing w:after="0" w:line="240" w:lineRule="auto"/>
              <w:jc w:val="both"/>
              <w:rPr>
                <w:rFonts w:cstheme="minorHAnsi"/>
              </w:rPr>
            </w:pPr>
            <w:r w:rsidRPr="00901487">
              <w:rPr>
                <w:rFonts w:cstheme="minorHAnsi"/>
              </w:rPr>
              <w:t>Identifier les opportunités réelles (projets, programmes, processus politiques, etc.) pour intégrer les priorités d’adaptation aux changements climatiques dans le PNIA </w:t>
            </w:r>
            <w:r w:rsidR="008A7BBA" w:rsidRPr="00901487">
              <w:rPr>
                <w:rFonts w:cstheme="minorHAnsi"/>
              </w:rPr>
              <w:t xml:space="preserve">en tenant compte du genre et de la spécificité des Peuples Autochtones </w:t>
            </w:r>
            <w:r w:rsidRPr="00901487">
              <w:rPr>
                <w:rFonts w:cstheme="minorHAnsi"/>
              </w:rPr>
              <w:t xml:space="preserve">; </w:t>
            </w:r>
          </w:p>
          <w:p w:rsidR="006642C1" w:rsidRPr="00901487" w:rsidRDefault="006642C1" w:rsidP="008A7BBA">
            <w:pPr>
              <w:pStyle w:val="Paragraphedeliste"/>
              <w:numPr>
                <w:ilvl w:val="0"/>
                <w:numId w:val="8"/>
              </w:numPr>
              <w:spacing w:after="0" w:line="240" w:lineRule="auto"/>
              <w:jc w:val="both"/>
              <w:rPr>
                <w:rFonts w:cstheme="minorHAnsi"/>
              </w:rPr>
            </w:pPr>
            <w:r w:rsidRPr="00901487">
              <w:rPr>
                <w:rFonts w:cstheme="minorHAnsi"/>
              </w:rPr>
              <w:t>Capitaliser les leçons apprises des expériences d’ici et d’ailleurs ;</w:t>
            </w:r>
          </w:p>
          <w:p w:rsidR="003A3430" w:rsidRPr="00901487" w:rsidRDefault="003A3430" w:rsidP="008A7BBA">
            <w:pPr>
              <w:pStyle w:val="Paragraphedeliste"/>
              <w:numPr>
                <w:ilvl w:val="0"/>
                <w:numId w:val="8"/>
              </w:numPr>
              <w:spacing w:after="0" w:line="240" w:lineRule="auto"/>
              <w:jc w:val="both"/>
              <w:rPr>
                <w:rFonts w:cstheme="minorHAnsi"/>
              </w:rPr>
            </w:pPr>
            <w:r w:rsidRPr="00901487">
              <w:rPr>
                <w:rFonts w:cstheme="minorHAnsi"/>
              </w:rPr>
              <w:t xml:space="preserve">Identifier les options pertinentes d’adaptation aux changements climatiques à intégrer dans le PNIA pour renforcer la résilience du secteur agricole </w:t>
            </w:r>
            <w:r w:rsidR="008A7BBA" w:rsidRPr="00901487">
              <w:rPr>
                <w:rFonts w:cstheme="minorHAnsi"/>
              </w:rPr>
              <w:t>ainsi que les coûts y relatifs</w:t>
            </w:r>
            <w:r w:rsidRPr="00901487">
              <w:rPr>
                <w:rFonts w:cstheme="minorHAnsi"/>
              </w:rPr>
              <w:t xml:space="preserve"> ;</w:t>
            </w:r>
          </w:p>
          <w:p w:rsidR="006642C1" w:rsidRPr="00901487" w:rsidRDefault="006642C1" w:rsidP="008A7BBA">
            <w:pPr>
              <w:pStyle w:val="Paragraphedeliste"/>
              <w:numPr>
                <w:ilvl w:val="0"/>
                <w:numId w:val="8"/>
              </w:numPr>
              <w:spacing w:after="0" w:line="240" w:lineRule="auto"/>
              <w:jc w:val="both"/>
              <w:rPr>
                <w:rFonts w:cstheme="minorHAnsi"/>
              </w:rPr>
            </w:pPr>
            <w:r w:rsidRPr="00901487">
              <w:rPr>
                <w:rFonts w:cstheme="minorHAnsi"/>
              </w:rPr>
              <w:t xml:space="preserve">Elaborer une stratégie pour réduire la vulnérabilité </w:t>
            </w:r>
            <w:r w:rsidR="003A3430" w:rsidRPr="00901487">
              <w:rPr>
                <w:rFonts w:cstheme="minorHAnsi"/>
              </w:rPr>
              <w:t xml:space="preserve">du secteur agricole </w:t>
            </w:r>
            <w:r w:rsidRPr="00901487">
              <w:rPr>
                <w:rFonts w:cstheme="minorHAnsi"/>
              </w:rPr>
              <w:t>face aux effets des changements climatiques.</w:t>
            </w:r>
          </w:p>
          <w:p w:rsidR="006642C1" w:rsidRPr="001D649D" w:rsidRDefault="006642C1" w:rsidP="008A7BBA">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fr-FR"/>
              </w:rPr>
            </w:pPr>
          </w:p>
          <w:p w:rsidR="006642C1" w:rsidRPr="001D649D" w:rsidRDefault="006642C1" w:rsidP="008A7BBA">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fr-FR"/>
              </w:rPr>
            </w:pPr>
          </w:p>
          <w:p w:rsidR="006642C1" w:rsidRPr="001D649D" w:rsidRDefault="006642C1" w:rsidP="008A7BBA">
            <w:pPr>
              <w:spacing w:after="0" w:line="240" w:lineRule="auto"/>
              <w:jc w:val="both"/>
              <w:rPr>
                <w:rFonts w:eastAsia="Calibri" w:cstheme="minorHAnsi"/>
                <w:b/>
              </w:rPr>
            </w:pPr>
            <w:r w:rsidRPr="001D649D">
              <w:rPr>
                <w:rFonts w:eastAsia="Calibri" w:cstheme="minorHAnsi"/>
                <w:b/>
              </w:rPr>
              <w:t>Méthodologie de travail</w:t>
            </w:r>
          </w:p>
          <w:p w:rsidR="006642C1" w:rsidRPr="001D649D" w:rsidRDefault="006642C1" w:rsidP="008A7BBA">
            <w:pPr>
              <w:spacing w:after="0" w:line="240" w:lineRule="auto"/>
              <w:jc w:val="both"/>
              <w:rPr>
                <w:rFonts w:eastAsia="Calibri" w:cstheme="minorHAnsi"/>
              </w:rPr>
            </w:pPr>
          </w:p>
          <w:p w:rsidR="006642C1" w:rsidRPr="001D649D" w:rsidRDefault="006642C1" w:rsidP="008A7BBA">
            <w:pPr>
              <w:spacing w:after="0" w:line="240" w:lineRule="auto"/>
              <w:jc w:val="both"/>
              <w:rPr>
                <w:rFonts w:eastAsia="Calibri" w:cstheme="minorHAnsi"/>
              </w:rPr>
            </w:pPr>
            <w:r w:rsidRPr="001D649D">
              <w:rPr>
                <w:rFonts w:eastAsia="Calibri" w:cstheme="minorHAnsi"/>
              </w:rPr>
              <w:t>L’actualisation du Plan National d’Investissement Agricole sera réalisée par un (une) consultant (e ) qui doit adopter une approche participative et inclusive. Il sera question des entretiens et réunions avec les experts de l’administration publique et des services techniques (agriculture, environnement, genre, développement rural, plan, affaires foncières, aménagement du territoire, santé, etc.), les organisations de la société civile et des Peuples Autochtones ainsi que le secteur privé engagées sur les questions des changements climatiques.</w:t>
            </w:r>
          </w:p>
          <w:p w:rsidR="006642C1" w:rsidRPr="001D649D" w:rsidRDefault="006642C1" w:rsidP="008A7BBA">
            <w:pPr>
              <w:spacing w:after="0" w:line="240" w:lineRule="auto"/>
              <w:jc w:val="both"/>
              <w:rPr>
                <w:rFonts w:eastAsia="Calibri" w:cstheme="minorHAnsi"/>
              </w:rPr>
            </w:pPr>
            <w:r w:rsidRPr="001D649D">
              <w:rPr>
                <w:rFonts w:eastAsia="Calibri" w:cstheme="minorHAnsi"/>
              </w:rPr>
              <w:t xml:space="preserve">Il (elle) devra s’inspirer des travaux antérieurs réalisés, relatifs aux thématiques à exploiter dans la révision du document sous examen. </w:t>
            </w:r>
          </w:p>
          <w:p w:rsidR="006642C1" w:rsidRPr="001D649D" w:rsidRDefault="006642C1" w:rsidP="008A7BBA">
            <w:pPr>
              <w:spacing w:after="0" w:line="240" w:lineRule="auto"/>
              <w:jc w:val="both"/>
              <w:rPr>
                <w:rFonts w:eastAsia="Calibri" w:cstheme="minorHAnsi"/>
              </w:rPr>
            </w:pPr>
          </w:p>
          <w:p w:rsidR="006642C1" w:rsidRPr="001D649D" w:rsidRDefault="006642C1" w:rsidP="008A7BBA">
            <w:pPr>
              <w:spacing w:after="0" w:line="240" w:lineRule="auto"/>
              <w:jc w:val="both"/>
              <w:rPr>
                <w:rFonts w:eastAsia="Calibri" w:cstheme="minorHAnsi"/>
              </w:rPr>
            </w:pPr>
            <w:r w:rsidRPr="001D649D">
              <w:rPr>
                <w:rFonts w:eastAsia="Calibri" w:cstheme="minorHAnsi"/>
              </w:rPr>
              <w:t xml:space="preserve">Après la signature du contrat, le (la) consultant (e) aura 02 jours pour préparer le cadre méthodologique et une feuille de route. Il (elle) va interagir avec les institutions au niveau national à Kinshasa pour collecter les informations et les données nécessaires, conduire des entretiens avec les acteurs clés, et analyser les données. Il rédigera le rapport final de la mission. La durée de la mission est répartie sur 50 jours ouvrables sur une période de 90 jour calendaire. </w:t>
            </w:r>
          </w:p>
          <w:p w:rsidR="006642C1" w:rsidRDefault="006642C1" w:rsidP="008A7BBA">
            <w:pPr>
              <w:spacing w:after="0" w:line="240" w:lineRule="auto"/>
              <w:jc w:val="both"/>
              <w:rPr>
                <w:rFonts w:eastAsia="Calibri" w:cstheme="minorHAnsi"/>
                <w:b/>
              </w:rPr>
            </w:pPr>
            <w:r w:rsidRPr="001D649D">
              <w:rPr>
                <w:rFonts w:eastAsia="Calibri" w:cstheme="minorHAnsi"/>
              </w:rPr>
              <w:t>Durant la mission, il (elle) maintiendra une communication optimale avec le MEDD/DDD, le Ministère Agriculture, le Coordonnateur du Projet PNA et l’Analyste au programme, tous basés à Kinshasa à travers des comptes rendus réguliers succincts, au minimum une fois par semaine.</w:t>
            </w:r>
          </w:p>
          <w:p w:rsidR="008A7228" w:rsidRPr="001D649D" w:rsidRDefault="008A7228" w:rsidP="008A7BBA">
            <w:pPr>
              <w:spacing w:after="0" w:line="240" w:lineRule="auto"/>
              <w:jc w:val="both"/>
              <w:rPr>
                <w:rFonts w:eastAsia="Calibri" w:cstheme="minorHAnsi"/>
                <w:b/>
              </w:rPr>
            </w:pPr>
          </w:p>
          <w:p w:rsidR="006642C1" w:rsidRPr="001D649D" w:rsidRDefault="006642C1" w:rsidP="008A7BBA">
            <w:pPr>
              <w:spacing w:after="0" w:line="240" w:lineRule="auto"/>
              <w:jc w:val="both"/>
              <w:rPr>
                <w:rFonts w:eastAsia="Calibri" w:cstheme="minorHAnsi"/>
                <w:b/>
              </w:rPr>
            </w:pPr>
          </w:p>
          <w:p w:rsidR="006642C1" w:rsidRPr="001D649D" w:rsidRDefault="006642C1" w:rsidP="008A7BBA">
            <w:pPr>
              <w:spacing w:after="0" w:line="240" w:lineRule="auto"/>
              <w:jc w:val="both"/>
              <w:rPr>
                <w:rFonts w:eastAsia="Calibri" w:cstheme="minorHAnsi"/>
                <w:b/>
              </w:rPr>
            </w:pPr>
            <w:r w:rsidRPr="001D649D">
              <w:rPr>
                <w:rFonts w:eastAsia="Calibri" w:cstheme="minorHAnsi"/>
                <w:b/>
              </w:rPr>
              <w:t>Arrangement de mise en œuvre :</w:t>
            </w:r>
          </w:p>
          <w:p w:rsidR="006642C1" w:rsidRPr="001D649D" w:rsidRDefault="006642C1" w:rsidP="008A7BBA">
            <w:pPr>
              <w:spacing w:after="0" w:line="240" w:lineRule="auto"/>
              <w:jc w:val="both"/>
              <w:rPr>
                <w:rFonts w:eastAsia="Calibri" w:cstheme="minorHAnsi"/>
                <w:b/>
              </w:rPr>
            </w:pPr>
          </w:p>
          <w:p w:rsidR="006642C1" w:rsidRPr="001D649D" w:rsidRDefault="006642C1" w:rsidP="008A7BBA">
            <w:pPr>
              <w:spacing w:after="0" w:line="240" w:lineRule="auto"/>
              <w:jc w:val="both"/>
              <w:rPr>
                <w:rFonts w:eastAsia="Calibri" w:cstheme="minorHAnsi"/>
              </w:rPr>
            </w:pPr>
            <w:r w:rsidRPr="001D649D">
              <w:rPr>
                <w:rFonts w:eastAsia="Calibri" w:cstheme="minorHAnsi"/>
              </w:rPr>
              <w:t>Le travail du (de la) consultant (</w:t>
            </w:r>
            <w:r w:rsidR="00763216" w:rsidRPr="001D649D">
              <w:rPr>
                <w:rFonts w:eastAsia="Calibri" w:cstheme="minorHAnsi"/>
              </w:rPr>
              <w:t>e) sera</w:t>
            </w:r>
            <w:r w:rsidRPr="001D649D">
              <w:rPr>
                <w:rFonts w:eastAsia="Calibri" w:cstheme="minorHAnsi"/>
              </w:rPr>
              <w:t xml:space="preserve"> facilité par l’équipe de gestion du Projet PNA sous la supervision du Coordonnateur de projet, l’analyste au programme du bureau-Pays du PNUD en RDC en charge de l’Environnement, le Directeur du Développement Durable au Ministère en Charge de </w:t>
            </w:r>
            <w:r w:rsidRPr="001D649D">
              <w:rPr>
                <w:rFonts w:eastAsia="Calibri" w:cstheme="minorHAnsi"/>
              </w:rPr>
              <w:lastRenderedPageBreak/>
              <w:t>l’Environnement et l’Autorité Nationale Désignée du Fonds Vert pour le Climat. L’équipe assurera la coordination, l’organisation et la gestion du processus, y compris la liaison avec les partenaires, l’appui technique et la fourniture de la documentation et des commentaires pertinents au consultant.</w:t>
            </w:r>
          </w:p>
          <w:p w:rsidR="006642C1" w:rsidRPr="001D649D" w:rsidRDefault="006642C1" w:rsidP="008A7BBA">
            <w:pPr>
              <w:spacing w:after="0" w:line="240" w:lineRule="auto"/>
              <w:jc w:val="both"/>
              <w:rPr>
                <w:rFonts w:eastAsia="Calibri" w:cstheme="minorHAnsi"/>
              </w:rPr>
            </w:pPr>
          </w:p>
        </w:tc>
      </w:tr>
    </w:tbl>
    <w:p w:rsidR="0024208F" w:rsidRPr="001D649D" w:rsidRDefault="0024208F" w:rsidP="008A7BBA">
      <w:pPr>
        <w:spacing w:after="0" w:line="240" w:lineRule="auto"/>
        <w:jc w:val="both"/>
        <w:rPr>
          <w:rFonts w:cstheme="minorHAnsi"/>
          <w:b/>
        </w:rPr>
      </w:pPr>
    </w:p>
    <w:p w:rsidR="0024208F" w:rsidRPr="001D649D" w:rsidRDefault="00E7752A" w:rsidP="008A7BBA">
      <w:pPr>
        <w:spacing w:after="0" w:line="240" w:lineRule="auto"/>
        <w:jc w:val="both"/>
        <w:rPr>
          <w:rFonts w:cstheme="minorHAnsi"/>
          <w:b/>
        </w:rPr>
      </w:pPr>
      <w:r w:rsidRPr="001D649D">
        <w:rPr>
          <w:rFonts w:cstheme="minorHAnsi"/>
          <w:b/>
        </w:rPr>
        <w:t>IV</w:t>
      </w:r>
      <w:r w:rsidR="0024208F" w:rsidRPr="001D649D">
        <w:rPr>
          <w:rFonts w:cstheme="minorHAnsi"/>
          <w:b/>
        </w:rPr>
        <w:t>. Résultats attendus (LIVRABLES)</w:t>
      </w:r>
    </w:p>
    <w:tbl>
      <w:tblPr>
        <w:tblStyle w:val="Grilledutableau"/>
        <w:tblW w:w="9360" w:type="dxa"/>
        <w:tblInd w:w="-5" w:type="dxa"/>
        <w:tblLook w:val="04A0"/>
      </w:tblPr>
      <w:tblGrid>
        <w:gridCol w:w="9360"/>
      </w:tblGrid>
      <w:tr w:rsidR="001D649D" w:rsidRPr="001D649D" w:rsidTr="003F5CCA">
        <w:tc>
          <w:tcPr>
            <w:tcW w:w="9360" w:type="dxa"/>
          </w:tcPr>
          <w:tbl>
            <w:tblPr>
              <w:tblW w:w="5000" w:type="pct"/>
              <w:tblBorders>
                <w:top w:val="nil"/>
                <w:left w:val="nil"/>
                <w:right w:val="nil"/>
              </w:tblBorders>
              <w:tblLook w:val="0000"/>
            </w:tblPr>
            <w:tblGrid>
              <w:gridCol w:w="4956"/>
              <w:gridCol w:w="2075"/>
              <w:gridCol w:w="2093"/>
            </w:tblGrid>
            <w:tr w:rsidR="001D649D" w:rsidRPr="001D649D" w:rsidTr="003F5CCA">
              <w:trPr>
                <w:trHeight w:val="495"/>
              </w:trPr>
              <w:tc>
                <w:tcPr>
                  <w:tcW w:w="2716"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6642C1" w:rsidRPr="001D649D" w:rsidRDefault="006642C1" w:rsidP="008A7BBA">
                  <w:pPr>
                    <w:autoSpaceDE w:val="0"/>
                    <w:autoSpaceDN w:val="0"/>
                    <w:adjustRightInd w:val="0"/>
                    <w:spacing w:after="0" w:line="240" w:lineRule="auto"/>
                    <w:jc w:val="both"/>
                    <w:rPr>
                      <w:rFonts w:eastAsia="Times New Roman" w:cstheme="minorHAnsi"/>
                    </w:rPr>
                  </w:pPr>
                  <w:r w:rsidRPr="001D649D">
                    <w:rPr>
                      <w:rFonts w:eastAsia="Times New Roman" w:cstheme="minorHAnsi"/>
                      <w:b/>
                      <w:bCs/>
                    </w:rPr>
                    <w:t xml:space="preserve">Livrables /Description </w:t>
                  </w:r>
                </w:p>
              </w:tc>
              <w:tc>
                <w:tcPr>
                  <w:tcW w:w="113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6642C1" w:rsidRPr="001D649D" w:rsidRDefault="006642C1" w:rsidP="008A7BBA">
                  <w:pPr>
                    <w:autoSpaceDE w:val="0"/>
                    <w:autoSpaceDN w:val="0"/>
                    <w:adjustRightInd w:val="0"/>
                    <w:spacing w:after="0" w:line="240" w:lineRule="auto"/>
                    <w:jc w:val="both"/>
                    <w:rPr>
                      <w:rFonts w:eastAsia="Times New Roman" w:cstheme="minorHAnsi"/>
                    </w:rPr>
                  </w:pPr>
                  <w:r w:rsidRPr="001D649D">
                    <w:rPr>
                      <w:rFonts w:eastAsia="Times New Roman" w:cstheme="minorHAnsi"/>
                      <w:b/>
                      <w:bCs/>
                    </w:rPr>
                    <w:t>Echéance proposée</w:t>
                  </w:r>
                </w:p>
              </w:tc>
              <w:tc>
                <w:tcPr>
                  <w:tcW w:w="114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6642C1" w:rsidRPr="001D649D" w:rsidRDefault="006642C1" w:rsidP="008A7BBA">
                  <w:pPr>
                    <w:autoSpaceDE w:val="0"/>
                    <w:autoSpaceDN w:val="0"/>
                    <w:adjustRightInd w:val="0"/>
                    <w:spacing w:after="0" w:line="240" w:lineRule="auto"/>
                    <w:jc w:val="both"/>
                    <w:rPr>
                      <w:rFonts w:eastAsia="Times New Roman" w:cstheme="minorHAnsi"/>
                      <w:b/>
                      <w:bCs/>
                    </w:rPr>
                  </w:pPr>
                  <w:r w:rsidRPr="001D649D">
                    <w:rPr>
                      <w:rFonts w:eastAsia="Times New Roman" w:cstheme="minorHAnsi"/>
                      <w:b/>
                      <w:bCs/>
                    </w:rPr>
                    <w:t>Tranche de paiement</w:t>
                  </w:r>
                </w:p>
              </w:tc>
            </w:tr>
            <w:tr w:rsidR="001D649D" w:rsidRPr="001D649D" w:rsidTr="003F5CCA">
              <w:trPr>
                <w:trHeight w:val="495"/>
              </w:trPr>
              <w:tc>
                <w:tcPr>
                  <w:tcW w:w="2716" w:type="pct"/>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rsidR="006642C1" w:rsidRPr="001D649D" w:rsidRDefault="006642C1" w:rsidP="008A7BBA">
                  <w:pPr>
                    <w:autoSpaceDE w:val="0"/>
                    <w:autoSpaceDN w:val="0"/>
                    <w:adjustRightInd w:val="0"/>
                    <w:spacing w:after="0" w:line="240" w:lineRule="auto"/>
                    <w:jc w:val="both"/>
                    <w:rPr>
                      <w:rFonts w:eastAsia="Times New Roman" w:cstheme="minorHAnsi"/>
                      <w:bCs/>
                    </w:rPr>
                  </w:pPr>
                  <w:r w:rsidRPr="001D649D">
                    <w:rPr>
                      <w:rFonts w:eastAsia="Times New Roman" w:cstheme="minorHAnsi"/>
                      <w:bCs/>
                    </w:rPr>
                    <w:t xml:space="preserve">Note méthodologique </w:t>
                  </w:r>
                </w:p>
              </w:tc>
              <w:tc>
                <w:tcPr>
                  <w:tcW w:w="1137" w:type="pct"/>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rsidR="006642C1" w:rsidRPr="001D649D" w:rsidRDefault="006642C1" w:rsidP="008A7BBA">
                  <w:pPr>
                    <w:autoSpaceDE w:val="0"/>
                    <w:autoSpaceDN w:val="0"/>
                    <w:adjustRightInd w:val="0"/>
                    <w:spacing w:after="0" w:line="240" w:lineRule="auto"/>
                    <w:ind w:left="284"/>
                    <w:jc w:val="both"/>
                    <w:rPr>
                      <w:rFonts w:eastAsia="Calibri" w:cstheme="minorHAnsi"/>
                    </w:rPr>
                  </w:pPr>
                  <w:r w:rsidRPr="001D649D">
                    <w:rPr>
                      <w:rFonts w:eastAsia="Calibri" w:cstheme="minorHAnsi"/>
                    </w:rPr>
                    <w:t xml:space="preserve">2 jours après la signature du contrat </w:t>
                  </w:r>
                </w:p>
              </w:tc>
              <w:tc>
                <w:tcPr>
                  <w:tcW w:w="1147" w:type="pct"/>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rsidR="006642C1" w:rsidRPr="001D649D" w:rsidRDefault="006642C1" w:rsidP="008A7BBA">
                  <w:pPr>
                    <w:autoSpaceDE w:val="0"/>
                    <w:autoSpaceDN w:val="0"/>
                    <w:adjustRightInd w:val="0"/>
                    <w:spacing w:after="0" w:line="240" w:lineRule="auto"/>
                    <w:ind w:left="284"/>
                    <w:jc w:val="both"/>
                    <w:rPr>
                      <w:rFonts w:eastAsia="Calibri" w:cstheme="minorHAnsi"/>
                    </w:rPr>
                  </w:pPr>
                  <w:r w:rsidRPr="001D649D">
                    <w:rPr>
                      <w:rFonts w:eastAsia="Calibri" w:cstheme="minorHAnsi"/>
                    </w:rPr>
                    <w:t>20%</w:t>
                  </w:r>
                </w:p>
              </w:tc>
            </w:tr>
            <w:tr w:rsidR="001D649D" w:rsidRPr="001D649D" w:rsidTr="003F5CCA">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642C1" w:rsidRPr="001D649D" w:rsidRDefault="006642C1" w:rsidP="008A7BBA">
                  <w:pPr>
                    <w:spacing w:after="0" w:line="240" w:lineRule="auto"/>
                    <w:jc w:val="both"/>
                    <w:rPr>
                      <w:rFonts w:cstheme="minorHAnsi"/>
                    </w:rPr>
                  </w:pPr>
                  <w:r w:rsidRPr="001D649D">
                    <w:rPr>
                      <w:rFonts w:cstheme="minorHAnsi"/>
                    </w:rPr>
                    <w:t>Rapport sur l’état des lieux du secteur agricole</w:t>
                  </w:r>
                </w:p>
                <w:p w:rsidR="006642C1" w:rsidRPr="001D649D" w:rsidRDefault="006642C1" w:rsidP="008A7BBA">
                  <w:pPr>
                    <w:spacing w:after="0" w:line="240" w:lineRule="auto"/>
                    <w:jc w:val="both"/>
                    <w:rPr>
                      <w:rFonts w:eastAsia="Calibri" w:cstheme="minorHAnsi"/>
                    </w:rPr>
                  </w:pP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642C1" w:rsidRPr="001D649D" w:rsidRDefault="006642C1" w:rsidP="008A7BBA">
                  <w:pPr>
                    <w:autoSpaceDE w:val="0"/>
                    <w:autoSpaceDN w:val="0"/>
                    <w:adjustRightInd w:val="0"/>
                    <w:spacing w:after="0" w:line="240" w:lineRule="auto"/>
                    <w:ind w:left="284"/>
                    <w:jc w:val="both"/>
                    <w:rPr>
                      <w:rFonts w:eastAsia="Calibri" w:cstheme="minorHAnsi"/>
                    </w:rPr>
                  </w:pPr>
                  <w:r w:rsidRPr="001D649D">
                    <w:rPr>
                      <w:rFonts w:eastAsia="Calibri" w:cstheme="minorHAnsi"/>
                    </w:rPr>
                    <w:t>5</w:t>
                  </w:r>
                  <w:r w:rsidRPr="001D649D">
                    <w:rPr>
                      <w:rFonts w:eastAsia="Calibri" w:cstheme="minorHAnsi"/>
                      <w:vertAlign w:val="superscript"/>
                    </w:rPr>
                    <w:t>ème</w:t>
                  </w:r>
                  <w:r w:rsidRPr="001D649D">
                    <w:rPr>
                      <w:rFonts w:eastAsia="Calibri" w:cstheme="minorHAnsi"/>
                    </w:rPr>
                    <w:t xml:space="preserve"> jour </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642C1" w:rsidRPr="001D649D" w:rsidRDefault="006642C1" w:rsidP="008A7BBA">
                  <w:pPr>
                    <w:autoSpaceDE w:val="0"/>
                    <w:autoSpaceDN w:val="0"/>
                    <w:adjustRightInd w:val="0"/>
                    <w:spacing w:after="0" w:line="240" w:lineRule="auto"/>
                    <w:ind w:left="284"/>
                    <w:jc w:val="both"/>
                    <w:rPr>
                      <w:rFonts w:eastAsia="Calibri" w:cstheme="minorHAnsi"/>
                    </w:rPr>
                  </w:pPr>
                </w:p>
              </w:tc>
            </w:tr>
            <w:tr w:rsidR="001D649D" w:rsidRPr="001D649D" w:rsidTr="003F5CCA">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642C1" w:rsidRPr="00901487" w:rsidRDefault="008A7BBA" w:rsidP="008A7BBA">
                  <w:pPr>
                    <w:spacing w:after="0" w:line="240" w:lineRule="auto"/>
                    <w:rPr>
                      <w:rFonts w:eastAsia="Calibri" w:cstheme="minorHAnsi"/>
                    </w:rPr>
                  </w:pPr>
                  <w:r w:rsidRPr="00901487">
                    <w:t>Rapport sur les options pertinentes d’ACC à intégrer dans le PNIA pour renforcer la résilience du secteur agricole (ainsi que les coûts y associés)</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642C1" w:rsidRPr="00901487" w:rsidRDefault="006642C1" w:rsidP="008A7BBA">
                  <w:pPr>
                    <w:autoSpaceDE w:val="0"/>
                    <w:autoSpaceDN w:val="0"/>
                    <w:adjustRightInd w:val="0"/>
                    <w:spacing w:after="0" w:line="240" w:lineRule="auto"/>
                    <w:ind w:left="284"/>
                    <w:jc w:val="both"/>
                    <w:rPr>
                      <w:rFonts w:eastAsia="Calibri" w:cstheme="minorHAnsi"/>
                    </w:rPr>
                  </w:pPr>
                  <w:r w:rsidRPr="00901487">
                    <w:rPr>
                      <w:rFonts w:eastAsia="Calibri" w:cstheme="minorHAnsi"/>
                    </w:rPr>
                    <w:t>10</w:t>
                  </w:r>
                  <w:r w:rsidRPr="00901487">
                    <w:rPr>
                      <w:rFonts w:eastAsia="Calibri" w:cstheme="minorHAnsi"/>
                      <w:vertAlign w:val="superscript"/>
                    </w:rPr>
                    <w:t>ème</w:t>
                  </w:r>
                  <w:r w:rsidRPr="00901487">
                    <w:rPr>
                      <w:rFonts w:eastAsia="Calibri" w:cstheme="minorHAnsi"/>
                    </w:rPr>
                    <w:t xml:space="preserve"> jour</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642C1" w:rsidRPr="00901487" w:rsidRDefault="006642C1" w:rsidP="008A7BBA">
                  <w:pPr>
                    <w:autoSpaceDE w:val="0"/>
                    <w:autoSpaceDN w:val="0"/>
                    <w:adjustRightInd w:val="0"/>
                    <w:spacing w:after="0" w:line="240" w:lineRule="auto"/>
                    <w:ind w:left="284"/>
                    <w:jc w:val="both"/>
                    <w:rPr>
                      <w:rFonts w:eastAsia="Calibri" w:cstheme="minorHAnsi"/>
                    </w:rPr>
                  </w:pPr>
                  <w:r w:rsidRPr="00901487">
                    <w:rPr>
                      <w:rFonts w:eastAsia="Calibri" w:cstheme="minorHAnsi"/>
                    </w:rPr>
                    <w:t>20%</w:t>
                  </w:r>
                </w:p>
              </w:tc>
            </w:tr>
            <w:tr w:rsidR="001D649D" w:rsidRPr="001D649D" w:rsidTr="003F5CCA">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642C1" w:rsidRPr="00901487" w:rsidRDefault="008A7BBA" w:rsidP="008A7BBA">
                  <w:pPr>
                    <w:spacing w:after="0" w:line="240" w:lineRule="auto"/>
                    <w:rPr>
                      <w:rFonts w:eastAsia="Calibri" w:cstheme="minorHAnsi"/>
                    </w:rPr>
                  </w:pPr>
                  <w:r w:rsidRPr="00901487">
                    <w:t>Stratégie pour réduire la vulnérabilité du secteur agricole face aux effets des changements climatiques</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642C1" w:rsidRPr="00901487" w:rsidRDefault="006642C1" w:rsidP="008A7BBA">
                  <w:pPr>
                    <w:autoSpaceDE w:val="0"/>
                    <w:autoSpaceDN w:val="0"/>
                    <w:adjustRightInd w:val="0"/>
                    <w:spacing w:after="0" w:line="240" w:lineRule="auto"/>
                    <w:ind w:left="284"/>
                    <w:jc w:val="both"/>
                    <w:rPr>
                      <w:rFonts w:eastAsia="Calibri" w:cstheme="minorHAnsi"/>
                    </w:rPr>
                  </w:pPr>
                  <w:r w:rsidRPr="00901487">
                    <w:rPr>
                      <w:rFonts w:eastAsia="Calibri" w:cstheme="minorHAnsi"/>
                    </w:rPr>
                    <w:t>15</w:t>
                  </w:r>
                  <w:r w:rsidRPr="00901487">
                    <w:rPr>
                      <w:rFonts w:eastAsia="Calibri" w:cstheme="minorHAnsi"/>
                      <w:vertAlign w:val="superscript"/>
                    </w:rPr>
                    <w:t>ème</w:t>
                  </w:r>
                  <w:r w:rsidRPr="00901487">
                    <w:rPr>
                      <w:rFonts w:eastAsia="Calibri" w:cstheme="minorHAnsi"/>
                    </w:rPr>
                    <w:t xml:space="preserve"> jour </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642C1" w:rsidRPr="00901487" w:rsidRDefault="006642C1" w:rsidP="008A7BBA">
                  <w:pPr>
                    <w:autoSpaceDE w:val="0"/>
                    <w:autoSpaceDN w:val="0"/>
                    <w:adjustRightInd w:val="0"/>
                    <w:spacing w:after="0" w:line="240" w:lineRule="auto"/>
                    <w:ind w:left="284"/>
                    <w:jc w:val="both"/>
                    <w:rPr>
                      <w:rFonts w:eastAsia="Calibri" w:cstheme="minorHAnsi"/>
                    </w:rPr>
                  </w:pPr>
                  <w:r w:rsidRPr="00901487">
                    <w:rPr>
                      <w:rFonts w:eastAsia="Calibri" w:cstheme="minorHAnsi"/>
                    </w:rPr>
                    <w:t>30%</w:t>
                  </w:r>
                </w:p>
              </w:tc>
            </w:tr>
            <w:tr w:rsidR="001D649D" w:rsidRPr="001D649D" w:rsidTr="003F5CCA">
              <w:tblPrEx>
                <w:tblBorders>
                  <w:top w:val="none" w:sz="0" w:space="0" w:color="auto"/>
                </w:tblBorders>
              </w:tblPrEx>
              <w:tc>
                <w:tcPr>
                  <w:tcW w:w="271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642C1" w:rsidRPr="001D649D" w:rsidRDefault="006642C1" w:rsidP="008A7BBA">
                  <w:pPr>
                    <w:spacing w:after="0" w:line="240" w:lineRule="auto"/>
                    <w:jc w:val="both"/>
                    <w:rPr>
                      <w:rFonts w:eastAsia="Calibri" w:cstheme="minorHAnsi"/>
                    </w:rPr>
                  </w:pPr>
                  <w:r w:rsidRPr="001D649D">
                    <w:rPr>
                      <w:rFonts w:eastAsia="Calibri" w:cstheme="minorHAnsi"/>
                    </w:rPr>
                    <w:t>Rapport général de la mission</w:t>
                  </w:r>
                </w:p>
              </w:tc>
              <w:tc>
                <w:tcPr>
                  <w:tcW w:w="113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642C1" w:rsidRPr="001D649D" w:rsidRDefault="006642C1" w:rsidP="008A7BBA">
                  <w:pPr>
                    <w:autoSpaceDE w:val="0"/>
                    <w:autoSpaceDN w:val="0"/>
                    <w:adjustRightInd w:val="0"/>
                    <w:spacing w:after="0" w:line="240" w:lineRule="auto"/>
                    <w:ind w:left="284"/>
                    <w:jc w:val="both"/>
                    <w:rPr>
                      <w:rFonts w:eastAsia="Calibri" w:cstheme="minorHAnsi"/>
                    </w:rPr>
                  </w:pPr>
                  <w:r w:rsidRPr="001D649D">
                    <w:rPr>
                      <w:rFonts w:eastAsia="Calibri" w:cstheme="minorHAnsi"/>
                    </w:rPr>
                    <w:t>20</w:t>
                  </w:r>
                  <w:r w:rsidRPr="001D649D">
                    <w:rPr>
                      <w:rFonts w:eastAsia="Calibri" w:cstheme="minorHAnsi"/>
                      <w:vertAlign w:val="superscript"/>
                    </w:rPr>
                    <w:t>ème</w:t>
                  </w:r>
                  <w:r w:rsidRPr="001D649D">
                    <w:rPr>
                      <w:rFonts w:eastAsia="Calibri" w:cstheme="minorHAnsi"/>
                    </w:rPr>
                    <w:t xml:space="preserve"> jour </w:t>
                  </w:r>
                </w:p>
              </w:tc>
              <w:tc>
                <w:tcPr>
                  <w:tcW w:w="114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6642C1" w:rsidRPr="001D649D" w:rsidRDefault="006642C1" w:rsidP="008A7BBA">
                  <w:pPr>
                    <w:autoSpaceDE w:val="0"/>
                    <w:autoSpaceDN w:val="0"/>
                    <w:adjustRightInd w:val="0"/>
                    <w:spacing w:after="0" w:line="240" w:lineRule="auto"/>
                    <w:ind w:left="284"/>
                    <w:jc w:val="both"/>
                    <w:rPr>
                      <w:rFonts w:eastAsia="Calibri" w:cstheme="minorHAnsi"/>
                    </w:rPr>
                  </w:pPr>
                  <w:r w:rsidRPr="001D649D">
                    <w:rPr>
                      <w:rFonts w:eastAsia="Calibri" w:cstheme="minorHAnsi"/>
                    </w:rPr>
                    <w:t>30%</w:t>
                  </w:r>
                </w:p>
              </w:tc>
            </w:tr>
          </w:tbl>
          <w:p w:rsidR="0024208F" w:rsidRPr="001D649D" w:rsidRDefault="0024208F" w:rsidP="008A7BBA">
            <w:pPr>
              <w:spacing w:after="0" w:line="240" w:lineRule="auto"/>
              <w:jc w:val="both"/>
              <w:rPr>
                <w:rFonts w:cstheme="minorHAnsi"/>
              </w:rPr>
            </w:pPr>
          </w:p>
        </w:tc>
      </w:tr>
    </w:tbl>
    <w:p w:rsidR="0024208F" w:rsidRPr="001D649D" w:rsidRDefault="0024208F" w:rsidP="008A7BBA">
      <w:pPr>
        <w:spacing w:after="0" w:line="240" w:lineRule="auto"/>
        <w:jc w:val="both"/>
        <w:rPr>
          <w:rFonts w:cstheme="minorHAnsi"/>
          <w:b/>
        </w:rPr>
      </w:pPr>
    </w:p>
    <w:p w:rsidR="006642C1" w:rsidRPr="001D649D" w:rsidRDefault="006642C1" w:rsidP="008A7BBA">
      <w:pPr>
        <w:spacing w:after="0" w:line="240" w:lineRule="auto"/>
        <w:jc w:val="both"/>
        <w:rPr>
          <w:rFonts w:cstheme="minorHAnsi"/>
          <w:b/>
        </w:rPr>
      </w:pPr>
    </w:p>
    <w:p w:rsidR="00B50A34" w:rsidRPr="001D649D" w:rsidRDefault="00E7752A" w:rsidP="008A7BBA">
      <w:pPr>
        <w:spacing w:after="0" w:line="240" w:lineRule="auto"/>
        <w:jc w:val="both"/>
        <w:rPr>
          <w:rFonts w:cstheme="minorHAnsi"/>
          <w:b/>
        </w:rPr>
      </w:pPr>
      <w:r w:rsidRPr="001D649D">
        <w:rPr>
          <w:rFonts w:cstheme="minorHAnsi"/>
          <w:b/>
        </w:rPr>
        <w:t>V</w:t>
      </w:r>
      <w:r w:rsidR="00B50A34" w:rsidRPr="001D649D">
        <w:rPr>
          <w:rFonts w:cstheme="minorHAnsi"/>
          <w:b/>
        </w:rPr>
        <w:t>. Durée de la mission</w:t>
      </w:r>
    </w:p>
    <w:tbl>
      <w:tblPr>
        <w:tblStyle w:val="Grilledutableau"/>
        <w:tblW w:w="0" w:type="auto"/>
        <w:tblLook w:val="04A0"/>
      </w:tblPr>
      <w:tblGrid>
        <w:gridCol w:w="9350"/>
      </w:tblGrid>
      <w:tr w:rsidR="001D649D" w:rsidRPr="001D649D" w:rsidTr="003F5CCA">
        <w:tc>
          <w:tcPr>
            <w:tcW w:w="9350" w:type="dxa"/>
          </w:tcPr>
          <w:p w:rsidR="00B50A34" w:rsidRPr="001D649D" w:rsidRDefault="00B50A34" w:rsidP="008A7BBA">
            <w:pPr>
              <w:spacing w:after="0" w:line="240" w:lineRule="auto"/>
              <w:jc w:val="both"/>
              <w:rPr>
                <w:rFonts w:eastAsia="Calibri" w:cstheme="minorHAnsi"/>
              </w:rPr>
            </w:pPr>
            <w:r w:rsidRPr="001D649D">
              <w:rPr>
                <w:rFonts w:eastAsia="Calibri" w:cstheme="minorHAnsi"/>
              </w:rPr>
              <w:t>Le nombre total de jours de travail dans le cadre de ce contrat alloué sera de 20 jours ouvrables de travail qui seront étendus sur une période de 50 jour calendaire afin de permettre au MEDD/DDD, appuyé par le PNUD et aux partenaires concernés, d’apporter leurs observations sur le travail réalisé.</w:t>
            </w:r>
          </w:p>
          <w:p w:rsidR="00B50A34" w:rsidRPr="001D649D" w:rsidRDefault="00B50A34" w:rsidP="008A7BBA">
            <w:pPr>
              <w:spacing w:after="0" w:line="240" w:lineRule="auto"/>
              <w:jc w:val="both"/>
              <w:rPr>
                <w:rFonts w:eastAsia="Calibri" w:cstheme="minorHAnsi"/>
              </w:rPr>
            </w:pPr>
          </w:p>
        </w:tc>
      </w:tr>
    </w:tbl>
    <w:p w:rsidR="00E7752A" w:rsidRPr="001D649D" w:rsidRDefault="00E7752A" w:rsidP="008A7BBA">
      <w:pPr>
        <w:spacing w:after="0" w:line="240" w:lineRule="auto"/>
        <w:jc w:val="both"/>
        <w:rPr>
          <w:rFonts w:cstheme="minorHAnsi"/>
          <w:b/>
        </w:rPr>
      </w:pPr>
    </w:p>
    <w:p w:rsidR="00B50A34" w:rsidRPr="001D649D" w:rsidRDefault="00E7752A" w:rsidP="008A7BBA">
      <w:pPr>
        <w:spacing w:after="0" w:line="240" w:lineRule="auto"/>
        <w:jc w:val="both"/>
        <w:rPr>
          <w:rFonts w:cstheme="minorHAnsi"/>
          <w:b/>
        </w:rPr>
      </w:pPr>
      <w:r w:rsidRPr="001D649D">
        <w:rPr>
          <w:rFonts w:cstheme="minorHAnsi"/>
          <w:b/>
        </w:rPr>
        <w:t>VI</w:t>
      </w:r>
      <w:r w:rsidR="00B50A34" w:rsidRPr="001D649D">
        <w:rPr>
          <w:rFonts w:cstheme="minorHAnsi"/>
          <w:b/>
        </w:rPr>
        <w:t xml:space="preserve">. </w:t>
      </w:r>
      <w:r w:rsidR="00B50A34" w:rsidRPr="001D649D">
        <w:rPr>
          <w:rFonts w:eastAsia="Times New Roman" w:cstheme="minorHAnsi"/>
          <w:b/>
          <w:bCs/>
        </w:rPr>
        <w:t>Compétences techniques et fonctionnelles</w:t>
      </w:r>
    </w:p>
    <w:tbl>
      <w:tblPr>
        <w:tblStyle w:val="Grilledutableau"/>
        <w:tblW w:w="0" w:type="auto"/>
        <w:tblLook w:val="04A0"/>
      </w:tblPr>
      <w:tblGrid>
        <w:gridCol w:w="9350"/>
      </w:tblGrid>
      <w:tr w:rsidR="001D649D" w:rsidRPr="001D649D" w:rsidTr="003F5CCA">
        <w:tc>
          <w:tcPr>
            <w:tcW w:w="9350" w:type="dxa"/>
          </w:tcPr>
          <w:p w:rsidR="00B50A34" w:rsidRPr="001D649D" w:rsidRDefault="00B50A34" w:rsidP="008A7BBA">
            <w:pPr>
              <w:numPr>
                <w:ilvl w:val="0"/>
                <w:numId w:val="9"/>
              </w:numPr>
              <w:spacing w:after="0" w:line="240" w:lineRule="auto"/>
              <w:jc w:val="both"/>
              <w:rPr>
                <w:rFonts w:eastAsia="Times New Roman" w:cstheme="minorHAnsi"/>
              </w:rPr>
            </w:pPr>
            <w:r w:rsidRPr="001D649D">
              <w:rPr>
                <w:rFonts w:eastAsia="Times New Roman" w:cstheme="minorHAnsi"/>
              </w:rPr>
              <w:t>Avoir une expérience avérée dans l’élaboration des documents de planification ;</w:t>
            </w:r>
          </w:p>
          <w:p w:rsidR="00B50A34" w:rsidRPr="001D649D" w:rsidRDefault="00B50A34" w:rsidP="008A7BBA">
            <w:pPr>
              <w:numPr>
                <w:ilvl w:val="0"/>
                <w:numId w:val="9"/>
              </w:numPr>
              <w:spacing w:after="0" w:line="240" w:lineRule="auto"/>
              <w:jc w:val="both"/>
              <w:rPr>
                <w:rFonts w:eastAsia="Times New Roman" w:cstheme="minorHAnsi"/>
              </w:rPr>
            </w:pPr>
            <w:r w:rsidRPr="001D649D">
              <w:rPr>
                <w:rFonts w:eastAsia="Times New Roman" w:cstheme="minorHAnsi"/>
              </w:rPr>
              <w:t xml:space="preserve">Avoir une connaissance suffisante sur les questions relatives à l’agriculture, l’économie agricole, l’environnement et les changements climatiques ; </w:t>
            </w:r>
          </w:p>
          <w:p w:rsidR="00B50A34" w:rsidRPr="001D649D" w:rsidRDefault="00B50A34" w:rsidP="008A7BBA">
            <w:pPr>
              <w:numPr>
                <w:ilvl w:val="0"/>
                <w:numId w:val="9"/>
              </w:numPr>
              <w:spacing w:after="0" w:line="240" w:lineRule="auto"/>
              <w:jc w:val="both"/>
              <w:rPr>
                <w:rFonts w:eastAsia="Times New Roman" w:cstheme="minorHAnsi"/>
              </w:rPr>
            </w:pPr>
            <w:r w:rsidRPr="001D649D">
              <w:rPr>
                <w:rFonts w:eastAsia="Times New Roman" w:cstheme="minorHAnsi"/>
              </w:rPr>
              <w:t>Capacité à gérer la charge de travail avec un minimum de supervision ;</w:t>
            </w:r>
          </w:p>
          <w:p w:rsidR="00B50A34" w:rsidRPr="001D649D" w:rsidRDefault="00B50A34" w:rsidP="008A7BBA">
            <w:pPr>
              <w:numPr>
                <w:ilvl w:val="0"/>
                <w:numId w:val="9"/>
              </w:numPr>
              <w:spacing w:after="0" w:line="240" w:lineRule="auto"/>
              <w:jc w:val="both"/>
              <w:rPr>
                <w:rFonts w:eastAsia="Times New Roman" w:cstheme="minorHAnsi"/>
              </w:rPr>
            </w:pPr>
            <w:r w:rsidRPr="001D649D">
              <w:rPr>
                <w:rFonts w:eastAsia="Times New Roman" w:cstheme="minorHAnsi"/>
              </w:rPr>
              <w:t>Capacité à travailler sous pression et à respecter des délais serrés ;</w:t>
            </w:r>
          </w:p>
          <w:p w:rsidR="00B50A34" w:rsidRPr="001D649D" w:rsidRDefault="00B50A34" w:rsidP="008A7BBA">
            <w:pPr>
              <w:numPr>
                <w:ilvl w:val="0"/>
                <w:numId w:val="9"/>
              </w:numPr>
              <w:spacing w:after="0" w:line="240" w:lineRule="auto"/>
              <w:jc w:val="both"/>
              <w:rPr>
                <w:rFonts w:eastAsia="Times New Roman" w:cstheme="minorHAnsi"/>
              </w:rPr>
            </w:pPr>
            <w:r w:rsidRPr="001D649D">
              <w:rPr>
                <w:rFonts w:eastAsia="Times New Roman" w:cstheme="minorHAnsi"/>
              </w:rPr>
              <w:t>Aptitude à travailler dans un environnement multiculturel ;</w:t>
            </w:r>
          </w:p>
          <w:p w:rsidR="00B50A34" w:rsidRPr="001D649D" w:rsidRDefault="00B50A34" w:rsidP="008A7BBA">
            <w:pPr>
              <w:numPr>
                <w:ilvl w:val="0"/>
                <w:numId w:val="9"/>
              </w:numPr>
              <w:spacing w:after="0" w:line="240" w:lineRule="auto"/>
              <w:jc w:val="both"/>
              <w:rPr>
                <w:rFonts w:eastAsia="Times New Roman" w:cstheme="minorHAnsi"/>
              </w:rPr>
            </w:pPr>
            <w:r w:rsidRPr="001D649D">
              <w:rPr>
                <w:rFonts w:eastAsia="Times New Roman" w:cstheme="minorHAnsi"/>
              </w:rPr>
              <w:t>Aptitude à communiquer de façon efficace et écrite les informations techniques complexes destinées au public technique et au grand public ;</w:t>
            </w:r>
          </w:p>
          <w:p w:rsidR="00B50A34" w:rsidRPr="001D649D" w:rsidRDefault="00B50A34" w:rsidP="008A7BBA">
            <w:pPr>
              <w:numPr>
                <w:ilvl w:val="0"/>
                <w:numId w:val="9"/>
              </w:numPr>
              <w:spacing w:after="0" w:line="240" w:lineRule="auto"/>
              <w:jc w:val="both"/>
              <w:rPr>
                <w:rFonts w:eastAsia="Times New Roman" w:cstheme="minorHAnsi"/>
              </w:rPr>
            </w:pPr>
            <w:r w:rsidRPr="001D649D">
              <w:rPr>
                <w:rFonts w:eastAsia="Times New Roman" w:cstheme="minorHAnsi"/>
              </w:rPr>
              <w:t>Planification stratégique solide, une gestion axée sur les résultats et de bonnes capacités de rédaction de rapport ;</w:t>
            </w:r>
          </w:p>
          <w:p w:rsidR="00B50A34" w:rsidRPr="001D649D" w:rsidRDefault="00B50A34" w:rsidP="008A7BBA">
            <w:pPr>
              <w:numPr>
                <w:ilvl w:val="0"/>
                <w:numId w:val="9"/>
              </w:numPr>
              <w:spacing w:after="0" w:line="240" w:lineRule="auto"/>
              <w:jc w:val="both"/>
              <w:rPr>
                <w:rFonts w:eastAsia="Times New Roman" w:cstheme="minorHAnsi"/>
              </w:rPr>
            </w:pPr>
            <w:r w:rsidRPr="001D649D">
              <w:rPr>
                <w:rFonts w:eastAsia="Times New Roman" w:cstheme="minorHAnsi"/>
              </w:rPr>
              <w:t>Sensibilité au genre.</w:t>
            </w:r>
          </w:p>
          <w:p w:rsidR="00B50A34" w:rsidRPr="001D649D" w:rsidRDefault="00B50A34" w:rsidP="008A7BBA">
            <w:pPr>
              <w:spacing w:after="0" w:line="240" w:lineRule="auto"/>
              <w:jc w:val="both"/>
              <w:rPr>
                <w:rFonts w:eastAsia="Calibri" w:cstheme="minorHAnsi"/>
              </w:rPr>
            </w:pPr>
          </w:p>
        </w:tc>
      </w:tr>
    </w:tbl>
    <w:p w:rsidR="00B50A34" w:rsidRPr="001D649D" w:rsidRDefault="00B50A34" w:rsidP="008A7BBA">
      <w:pPr>
        <w:spacing w:after="0" w:line="240" w:lineRule="auto"/>
        <w:jc w:val="both"/>
        <w:rPr>
          <w:rFonts w:cstheme="minorHAnsi"/>
          <w:b/>
        </w:rPr>
      </w:pPr>
    </w:p>
    <w:p w:rsidR="0024208F" w:rsidRPr="001D649D" w:rsidRDefault="00275689" w:rsidP="008A7BBA">
      <w:pPr>
        <w:spacing w:after="0" w:line="240" w:lineRule="auto"/>
        <w:jc w:val="both"/>
        <w:rPr>
          <w:rFonts w:cstheme="minorHAnsi"/>
        </w:rPr>
      </w:pPr>
      <w:r w:rsidRPr="001D649D">
        <w:rPr>
          <w:rFonts w:cstheme="minorHAnsi"/>
          <w:b/>
        </w:rPr>
        <w:t>VII</w:t>
      </w:r>
      <w:r w:rsidR="0024208F" w:rsidRPr="001D649D">
        <w:rPr>
          <w:rFonts w:cstheme="minorHAnsi"/>
          <w:b/>
        </w:rPr>
        <w:t xml:space="preserve">. </w:t>
      </w:r>
      <w:r w:rsidR="0024208F" w:rsidRPr="001D649D">
        <w:rPr>
          <w:rFonts w:cstheme="minorHAnsi"/>
          <w:b/>
          <w:bCs/>
        </w:rPr>
        <w:t>Qualifications requises</w:t>
      </w:r>
    </w:p>
    <w:p w:rsidR="0024208F" w:rsidRPr="001D649D" w:rsidRDefault="0024208F" w:rsidP="008A7BBA">
      <w:pPr>
        <w:pStyle w:val="Paragraphedeliste"/>
        <w:spacing w:after="0" w:line="240" w:lineRule="auto"/>
        <w:jc w:val="both"/>
        <w:rPr>
          <w:rFonts w:cstheme="minorHAnsi"/>
        </w:rPr>
      </w:pPr>
    </w:p>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tblPr>
      <w:tblGrid>
        <w:gridCol w:w="2174"/>
        <w:gridCol w:w="7402"/>
      </w:tblGrid>
      <w:tr w:rsidR="001D649D" w:rsidRPr="001D649D" w:rsidTr="00B50A34">
        <w:trPr>
          <w:jc w:val="center"/>
        </w:trPr>
        <w:tc>
          <w:tcPr>
            <w:tcW w:w="1135" w:type="pct"/>
          </w:tcPr>
          <w:p w:rsidR="00B50A34" w:rsidRPr="001D649D" w:rsidRDefault="000F4860" w:rsidP="008A7BBA">
            <w:pPr>
              <w:spacing w:after="0" w:line="240" w:lineRule="auto"/>
              <w:jc w:val="both"/>
              <w:rPr>
                <w:rFonts w:eastAsia="Times New Roman" w:cstheme="minorHAnsi"/>
                <w:b/>
                <w:bCs/>
              </w:rPr>
            </w:pPr>
            <w:r>
              <w:rPr>
                <w:rFonts w:eastAsia="Times New Roman" w:cstheme="minorHAnsi"/>
                <w:b/>
                <w:bCs/>
              </w:rPr>
              <w:t>Education</w:t>
            </w:r>
          </w:p>
        </w:tc>
        <w:tc>
          <w:tcPr>
            <w:tcW w:w="3865" w:type="pct"/>
          </w:tcPr>
          <w:p w:rsidR="000F4860" w:rsidRPr="000F4860" w:rsidRDefault="000F4860" w:rsidP="008A7BBA">
            <w:pPr>
              <w:spacing w:after="0" w:line="240" w:lineRule="auto"/>
              <w:jc w:val="both"/>
              <w:rPr>
                <w:rFonts w:cstheme="minorHAnsi"/>
              </w:rPr>
            </w:pPr>
            <w:r w:rsidRPr="000F4860">
              <w:rPr>
                <w:rFonts w:cstheme="minorHAnsi"/>
              </w:rPr>
              <w:t>Master ou Doctorat en économie agricole, agriculture ou autres domaines apparentés ;</w:t>
            </w:r>
          </w:p>
          <w:p w:rsidR="00B50A34" w:rsidRPr="001D649D" w:rsidRDefault="00B50A34" w:rsidP="008A7BBA">
            <w:pPr>
              <w:pStyle w:val="Paragraphedeliste"/>
              <w:spacing w:after="0" w:line="240" w:lineRule="auto"/>
              <w:ind w:left="28"/>
              <w:jc w:val="both"/>
              <w:rPr>
                <w:rFonts w:cstheme="minorHAnsi"/>
              </w:rPr>
            </w:pPr>
          </w:p>
        </w:tc>
      </w:tr>
      <w:tr w:rsidR="000F4860" w:rsidRPr="001D649D" w:rsidTr="00B50A34">
        <w:trPr>
          <w:jc w:val="center"/>
        </w:trPr>
        <w:tc>
          <w:tcPr>
            <w:tcW w:w="1135" w:type="pct"/>
          </w:tcPr>
          <w:p w:rsidR="000F4860" w:rsidRPr="001D649D" w:rsidRDefault="000F4860" w:rsidP="008A7BBA">
            <w:pPr>
              <w:spacing w:after="0" w:line="240" w:lineRule="auto"/>
              <w:jc w:val="both"/>
              <w:rPr>
                <w:rFonts w:eastAsia="Times New Roman" w:cstheme="minorHAnsi"/>
                <w:b/>
                <w:bCs/>
              </w:rPr>
            </w:pPr>
            <w:r w:rsidRPr="001D649D">
              <w:rPr>
                <w:rFonts w:eastAsia="Times New Roman" w:cstheme="minorHAnsi"/>
                <w:b/>
                <w:bCs/>
              </w:rPr>
              <w:t>Expérience :</w:t>
            </w:r>
          </w:p>
        </w:tc>
        <w:tc>
          <w:tcPr>
            <w:tcW w:w="3865" w:type="pct"/>
          </w:tcPr>
          <w:p w:rsidR="000F4860" w:rsidRPr="000F4860" w:rsidRDefault="000F4860" w:rsidP="008A7BBA">
            <w:pPr>
              <w:spacing w:after="0" w:line="240" w:lineRule="auto"/>
              <w:jc w:val="both"/>
              <w:rPr>
                <w:rFonts w:cstheme="minorHAnsi"/>
              </w:rPr>
            </w:pPr>
            <w:r w:rsidRPr="000F4860">
              <w:rPr>
                <w:rFonts w:cstheme="minorHAnsi"/>
              </w:rPr>
              <w:t>Une équivalence de 15 années d’expérience professionnelle dans le domaine de la planification, de l’agriculture, de l’environnement, du changement climatique et du développement durable.</w:t>
            </w:r>
          </w:p>
        </w:tc>
      </w:tr>
      <w:tr w:rsidR="001D649D" w:rsidRPr="001D649D" w:rsidTr="00B50A34">
        <w:trPr>
          <w:jc w:val="center"/>
        </w:trPr>
        <w:tc>
          <w:tcPr>
            <w:tcW w:w="1135" w:type="pct"/>
          </w:tcPr>
          <w:p w:rsidR="00B50A34" w:rsidRPr="001D649D" w:rsidRDefault="00B50A34" w:rsidP="008A7BBA">
            <w:pPr>
              <w:spacing w:after="0" w:line="240" w:lineRule="auto"/>
              <w:jc w:val="both"/>
              <w:rPr>
                <w:rFonts w:eastAsia="Times New Roman" w:cstheme="minorHAnsi"/>
                <w:b/>
                <w:bCs/>
              </w:rPr>
            </w:pPr>
            <w:r w:rsidRPr="001D649D">
              <w:rPr>
                <w:rFonts w:eastAsia="Times New Roman" w:cstheme="minorHAnsi"/>
                <w:b/>
                <w:bCs/>
              </w:rPr>
              <w:t>Langues requises :</w:t>
            </w:r>
          </w:p>
        </w:tc>
        <w:tc>
          <w:tcPr>
            <w:tcW w:w="3865" w:type="pct"/>
          </w:tcPr>
          <w:p w:rsidR="00B50A34" w:rsidRPr="001D649D" w:rsidRDefault="00B50A34" w:rsidP="008A7BBA">
            <w:pPr>
              <w:spacing w:after="0" w:line="240" w:lineRule="auto"/>
              <w:jc w:val="both"/>
              <w:rPr>
                <w:rFonts w:eastAsia="Times New Roman" w:cstheme="minorHAnsi"/>
                <w:b/>
                <w:bCs/>
              </w:rPr>
            </w:pPr>
            <w:r w:rsidRPr="001D649D">
              <w:rPr>
                <w:rFonts w:eastAsia="Times New Roman" w:cstheme="minorHAnsi"/>
              </w:rPr>
              <w:t xml:space="preserve">Une bonne maîtrise du français parlé et écrit. La connaissance de l’anglais et d’une des langues locales est un atout. </w:t>
            </w:r>
          </w:p>
        </w:tc>
      </w:tr>
    </w:tbl>
    <w:p w:rsidR="0024208F" w:rsidRPr="001D649D" w:rsidRDefault="0024208F" w:rsidP="008A7BBA">
      <w:pPr>
        <w:spacing w:after="0" w:line="240" w:lineRule="auto"/>
        <w:jc w:val="both"/>
        <w:rPr>
          <w:rFonts w:cstheme="minorHAnsi"/>
        </w:rPr>
      </w:pPr>
    </w:p>
    <w:p w:rsidR="0024208F" w:rsidRPr="001D649D" w:rsidRDefault="00275689" w:rsidP="008A7BBA">
      <w:pPr>
        <w:spacing w:after="0" w:line="240" w:lineRule="auto"/>
        <w:jc w:val="both"/>
        <w:rPr>
          <w:rFonts w:cstheme="minorHAnsi"/>
          <w:b/>
        </w:rPr>
      </w:pPr>
      <w:bookmarkStart w:id="3" w:name="_Hlk29215072"/>
      <w:r w:rsidRPr="001D649D">
        <w:rPr>
          <w:rFonts w:cstheme="minorHAnsi"/>
          <w:b/>
        </w:rPr>
        <w:t>VIII</w:t>
      </w:r>
      <w:r w:rsidR="0024208F" w:rsidRPr="001D649D">
        <w:rPr>
          <w:rFonts w:cstheme="minorHAnsi"/>
          <w:b/>
        </w:rPr>
        <w:t xml:space="preserve">. </w:t>
      </w:r>
      <w:r w:rsidR="0024208F" w:rsidRPr="001D649D">
        <w:rPr>
          <w:rFonts w:eastAsia="Calibri" w:cstheme="minorHAnsi"/>
          <w:b/>
        </w:rPr>
        <w:t>Documents constitutifs de l’offre</w:t>
      </w:r>
    </w:p>
    <w:tbl>
      <w:tblPr>
        <w:tblStyle w:val="Grilledutableau"/>
        <w:tblW w:w="5000" w:type="pct"/>
        <w:tblLook w:val="04A0"/>
      </w:tblPr>
      <w:tblGrid>
        <w:gridCol w:w="9576"/>
      </w:tblGrid>
      <w:tr w:rsidR="001D649D" w:rsidRPr="001D649D" w:rsidTr="003F5CCA">
        <w:trPr>
          <w:trHeight w:val="755"/>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08F" w:rsidRPr="001D649D" w:rsidRDefault="0024208F" w:rsidP="008A7BBA">
            <w:pPr>
              <w:spacing w:after="0" w:line="240" w:lineRule="auto"/>
              <w:jc w:val="both"/>
              <w:textAlignment w:val="baseline"/>
              <w:rPr>
                <w:rFonts w:cstheme="minorHAnsi"/>
                <w:lang w:eastAsia="fr-CD"/>
              </w:rPr>
            </w:pPr>
            <w:r w:rsidRPr="001D649D">
              <w:rPr>
                <w:rFonts w:cstheme="minorHAnsi"/>
                <w:lang w:eastAsia="fr-CD"/>
              </w:rPr>
              <w:t>Pour démontrer leurs qualifications, les soumissionnaires devront soumettre une offre qui comprendra les documents suivants :</w:t>
            </w:r>
          </w:p>
          <w:tbl>
            <w:tblPr>
              <w:tblW w:w="928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596"/>
              <w:gridCol w:w="5103"/>
              <w:gridCol w:w="2582"/>
            </w:tblGrid>
            <w:tr w:rsidR="001D649D" w:rsidRPr="001D649D" w:rsidTr="003F5CCA">
              <w:trPr>
                <w:trHeight w:val="20"/>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rsidR="0024208F" w:rsidRPr="001D649D" w:rsidRDefault="0024208F" w:rsidP="008A7BBA">
                  <w:pPr>
                    <w:spacing w:after="0" w:line="240" w:lineRule="auto"/>
                    <w:ind w:left="50"/>
                    <w:jc w:val="both"/>
                    <w:rPr>
                      <w:rFonts w:cstheme="minorHAnsi"/>
                      <w:lang w:eastAsia="fr-CD"/>
                    </w:rPr>
                  </w:pPr>
                  <w:r w:rsidRPr="001D649D">
                    <w:rPr>
                      <w:rFonts w:cstheme="minorHAnsi"/>
                      <w:lang w:eastAsia="fr-CD"/>
                    </w:rPr>
                    <w:t>Document</w:t>
                  </w:r>
                </w:p>
              </w:tc>
              <w:tc>
                <w:tcPr>
                  <w:tcW w:w="5103" w:type="dxa"/>
                  <w:tcBorders>
                    <w:top w:val="outset" w:sz="6" w:space="0" w:color="auto"/>
                    <w:left w:val="outset" w:sz="6" w:space="0" w:color="auto"/>
                    <w:bottom w:val="outset" w:sz="6" w:space="0" w:color="auto"/>
                    <w:right w:val="outset" w:sz="6" w:space="0" w:color="auto"/>
                  </w:tcBorders>
                  <w:vAlign w:val="center"/>
                </w:tcPr>
                <w:p w:rsidR="0024208F" w:rsidRPr="001D649D" w:rsidRDefault="0024208F" w:rsidP="008A7BBA">
                  <w:pPr>
                    <w:spacing w:after="0" w:line="240" w:lineRule="auto"/>
                    <w:ind w:left="153"/>
                    <w:jc w:val="both"/>
                    <w:rPr>
                      <w:rFonts w:cstheme="minorHAnsi"/>
                      <w:lang w:eastAsia="fr-CD"/>
                    </w:rPr>
                  </w:pPr>
                  <w:r w:rsidRPr="001D649D">
                    <w:rPr>
                      <w:rFonts w:cstheme="minorHAnsi"/>
                      <w:lang w:eastAsia="fr-CD"/>
                    </w:rPr>
                    <w:t>Description</w:t>
                  </w:r>
                </w:p>
              </w:tc>
              <w:tc>
                <w:tcPr>
                  <w:tcW w:w="2582" w:type="dxa"/>
                  <w:tcBorders>
                    <w:top w:val="outset" w:sz="6" w:space="0" w:color="auto"/>
                    <w:left w:val="outset" w:sz="6" w:space="0" w:color="auto"/>
                    <w:bottom w:val="outset" w:sz="6" w:space="0" w:color="auto"/>
                    <w:right w:val="outset" w:sz="6" w:space="0" w:color="auto"/>
                  </w:tcBorders>
                  <w:vAlign w:val="center"/>
                </w:tcPr>
                <w:p w:rsidR="0024208F" w:rsidRPr="001D649D" w:rsidRDefault="0024208F" w:rsidP="008A7BBA">
                  <w:pPr>
                    <w:spacing w:after="0" w:line="240" w:lineRule="auto"/>
                    <w:ind w:left="66"/>
                    <w:jc w:val="both"/>
                    <w:rPr>
                      <w:rFonts w:cstheme="minorHAnsi"/>
                      <w:lang w:eastAsia="fr-CD"/>
                    </w:rPr>
                  </w:pPr>
                  <w:r w:rsidRPr="001D649D">
                    <w:rPr>
                      <w:rFonts w:cstheme="minorHAnsi"/>
                      <w:lang w:eastAsia="fr-CD"/>
                    </w:rPr>
                    <w:t>Forme</w:t>
                  </w:r>
                </w:p>
              </w:tc>
            </w:tr>
            <w:tr w:rsidR="001D649D" w:rsidRPr="001D649D" w:rsidTr="003F5CCA">
              <w:trPr>
                <w:trHeight w:val="20"/>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rsidR="0024208F" w:rsidRPr="001D649D" w:rsidRDefault="0024208F" w:rsidP="008A7BBA">
                  <w:pPr>
                    <w:spacing w:after="0" w:line="240" w:lineRule="auto"/>
                    <w:ind w:left="50"/>
                    <w:jc w:val="both"/>
                    <w:rPr>
                      <w:rFonts w:cstheme="minorHAnsi"/>
                      <w:lang w:eastAsia="fr-CD"/>
                    </w:rPr>
                  </w:pPr>
                  <w:r w:rsidRPr="001D649D">
                    <w:rPr>
                      <w:rFonts w:cstheme="minorHAnsi"/>
                      <w:lang w:eastAsia="fr-CD"/>
                    </w:rPr>
                    <w:t>Note méthodologique pour l’exécution de la mission attendue</w:t>
                  </w:r>
                </w:p>
              </w:tc>
              <w:tc>
                <w:tcPr>
                  <w:tcW w:w="5103" w:type="dxa"/>
                  <w:tcBorders>
                    <w:top w:val="outset" w:sz="6" w:space="0" w:color="auto"/>
                    <w:left w:val="outset" w:sz="6" w:space="0" w:color="auto"/>
                    <w:bottom w:val="outset" w:sz="6" w:space="0" w:color="auto"/>
                    <w:right w:val="outset" w:sz="6" w:space="0" w:color="auto"/>
                  </w:tcBorders>
                  <w:vAlign w:val="center"/>
                </w:tcPr>
                <w:p w:rsidR="0024208F" w:rsidRPr="001D649D" w:rsidRDefault="0024208F" w:rsidP="008A7BBA">
                  <w:pPr>
                    <w:spacing w:after="0" w:line="240" w:lineRule="auto"/>
                    <w:ind w:left="153"/>
                    <w:jc w:val="both"/>
                    <w:rPr>
                      <w:rFonts w:cstheme="minorHAnsi"/>
                      <w:lang w:eastAsia="fr-CD"/>
                    </w:rPr>
                  </w:pPr>
                  <w:r w:rsidRPr="001D649D">
                    <w:rPr>
                      <w:rFonts w:cstheme="minorHAnsi"/>
                      <w:lang w:eastAsia="fr-CD"/>
                    </w:rPr>
                    <w:t>Une description expliquant :</w:t>
                  </w:r>
                </w:p>
                <w:p w:rsidR="0024208F" w:rsidRPr="001D649D" w:rsidRDefault="0024208F" w:rsidP="008A7BBA">
                  <w:pPr>
                    <w:numPr>
                      <w:ilvl w:val="0"/>
                      <w:numId w:val="5"/>
                    </w:numPr>
                    <w:spacing w:after="0" w:line="240" w:lineRule="auto"/>
                    <w:jc w:val="both"/>
                    <w:rPr>
                      <w:rFonts w:cstheme="minorHAnsi"/>
                      <w:lang w:eastAsia="fr-CD"/>
                    </w:rPr>
                  </w:pPr>
                  <w:r w:rsidRPr="001D649D">
                    <w:rPr>
                      <w:rFonts w:cstheme="minorHAnsi"/>
                      <w:lang w:eastAsia="fr-CD"/>
                    </w:rPr>
                    <w:t>en quoi vous êtes le meilleur candidat pour la mission ;</w:t>
                  </w:r>
                </w:p>
                <w:p w:rsidR="0024208F" w:rsidRPr="001D649D" w:rsidRDefault="0024208F" w:rsidP="008A7BBA">
                  <w:pPr>
                    <w:numPr>
                      <w:ilvl w:val="0"/>
                      <w:numId w:val="5"/>
                    </w:numPr>
                    <w:spacing w:after="0" w:line="240" w:lineRule="auto"/>
                    <w:jc w:val="both"/>
                    <w:rPr>
                      <w:rFonts w:cstheme="minorHAnsi"/>
                      <w:lang w:eastAsia="fr-CD"/>
                    </w:rPr>
                  </w:pPr>
                  <w:r w:rsidRPr="001D649D">
                    <w:rPr>
                      <w:rFonts w:cstheme="minorHAnsi"/>
                      <w:lang w:eastAsia="fr-CD"/>
                    </w:rPr>
                    <w:t> la démarche  ou approche, les outils ainsi que les tâches que vous comptez mettre en œuvre pour réaliser la mission.</w:t>
                  </w:r>
                </w:p>
                <w:p w:rsidR="0024208F" w:rsidRPr="001D649D" w:rsidRDefault="0024208F" w:rsidP="008A7BBA">
                  <w:pPr>
                    <w:numPr>
                      <w:ilvl w:val="0"/>
                      <w:numId w:val="5"/>
                    </w:numPr>
                    <w:spacing w:after="0" w:line="240" w:lineRule="auto"/>
                    <w:jc w:val="both"/>
                    <w:rPr>
                      <w:rFonts w:cstheme="minorHAnsi"/>
                      <w:lang w:eastAsia="fr-CD"/>
                    </w:rPr>
                  </w:pPr>
                  <w:r w:rsidRPr="001D649D">
                    <w:rPr>
                      <w:rFonts w:cstheme="minorHAnsi"/>
                      <w:lang w:eastAsia="fr-CD"/>
                    </w:rPr>
                    <w:t>Le chronogramme de réalisation</w:t>
                  </w:r>
                </w:p>
                <w:p w:rsidR="0024208F" w:rsidRPr="001D649D" w:rsidRDefault="0024208F" w:rsidP="008A7BBA">
                  <w:pPr>
                    <w:numPr>
                      <w:ilvl w:val="0"/>
                      <w:numId w:val="5"/>
                    </w:numPr>
                    <w:spacing w:after="0" w:line="240" w:lineRule="auto"/>
                    <w:jc w:val="both"/>
                    <w:rPr>
                      <w:rFonts w:cstheme="minorHAnsi"/>
                      <w:lang w:eastAsia="fr-CD"/>
                    </w:rPr>
                  </w:pPr>
                  <w:r w:rsidRPr="001D649D">
                    <w:rPr>
                      <w:rFonts w:cstheme="minorHAnsi"/>
                      <w:lang w:eastAsia="fr-CD"/>
                    </w:rPr>
                    <w:t>Le cadre de travail pour réaliser la mission</w:t>
                  </w:r>
                </w:p>
              </w:tc>
              <w:tc>
                <w:tcPr>
                  <w:tcW w:w="2582" w:type="dxa"/>
                  <w:tcBorders>
                    <w:top w:val="outset" w:sz="6" w:space="0" w:color="auto"/>
                    <w:left w:val="outset" w:sz="6" w:space="0" w:color="auto"/>
                    <w:bottom w:val="outset" w:sz="6" w:space="0" w:color="auto"/>
                    <w:right w:val="outset" w:sz="6" w:space="0" w:color="auto"/>
                  </w:tcBorders>
                  <w:vAlign w:val="center"/>
                </w:tcPr>
                <w:p w:rsidR="0024208F" w:rsidRPr="001D649D" w:rsidRDefault="0024208F" w:rsidP="008A7BBA">
                  <w:pPr>
                    <w:spacing w:after="0" w:line="240" w:lineRule="auto"/>
                    <w:ind w:left="66"/>
                    <w:jc w:val="both"/>
                    <w:rPr>
                      <w:rFonts w:cstheme="minorHAnsi"/>
                      <w:lang w:eastAsia="fr-CD"/>
                    </w:rPr>
                  </w:pPr>
                  <w:r w:rsidRPr="001D649D">
                    <w:rPr>
                      <w:rFonts w:cstheme="minorHAnsi"/>
                      <w:lang w:eastAsia="fr-CD"/>
                    </w:rPr>
                    <w:t>Pas de formulaire spécifique</w:t>
                  </w:r>
                </w:p>
              </w:tc>
            </w:tr>
            <w:tr w:rsidR="001D649D" w:rsidRPr="001D649D" w:rsidTr="003F5CCA">
              <w:trPr>
                <w:trHeight w:val="20"/>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rsidR="0024208F" w:rsidRPr="001D649D" w:rsidRDefault="0024208F" w:rsidP="008A7BBA">
                  <w:pPr>
                    <w:spacing w:after="0" w:line="240" w:lineRule="auto"/>
                    <w:ind w:left="50"/>
                    <w:jc w:val="both"/>
                    <w:rPr>
                      <w:rFonts w:cstheme="minorHAnsi"/>
                      <w:lang w:eastAsia="fr-CD"/>
                    </w:rPr>
                  </w:pPr>
                  <w:r w:rsidRPr="001D649D">
                    <w:rPr>
                      <w:rFonts w:cstheme="minorHAnsi"/>
                      <w:lang w:eastAsia="fr-CD"/>
                    </w:rPr>
                    <w:t>CV</w:t>
                  </w:r>
                </w:p>
              </w:tc>
              <w:tc>
                <w:tcPr>
                  <w:tcW w:w="5103" w:type="dxa"/>
                  <w:tcBorders>
                    <w:top w:val="outset" w:sz="6" w:space="0" w:color="auto"/>
                    <w:left w:val="outset" w:sz="6" w:space="0" w:color="auto"/>
                    <w:bottom w:val="outset" w:sz="6" w:space="0" w:color="auto"/>
                    <w:right w:val="outset" w:sz="6" w:space="0" w:color="auto"/>
                  </w:tcBorders>
                  <w:vAlign w:val="center"/>
                </w:tcPr>
                <w:p w:rsidR="0024208F" w:rsidRPr="001D649D" w:rsidRDefault="0024208F" w:rsidP="008A7BBA">
                  <w:pPr>
                    <w:spacing w:after="0" w:line="240" w:lineRule="auto"/>
                    <w:ind w:left="153"/>
                    <w:jc w:val="both"/>
                    <w:rPr>
                      <w:rFonts w:cstheme="minorHAnsi"/>
                      <w:lang w:eastAsia="fr-CD"/>
                    </w:rPr>
                  </w:pPr>
                  <w:r w:rsidRPr="001D649D">
                    <w:rPr>
                      <w:rFonts w:cstheme="minorHAnsi"/>
                      <w:lang w:eastAsia="fr-CD"/>
                    </w:rPr>
                    <w:t>Fournir un CV en y incluant surtout les expériences des missions similaires et indiquant au moins 3 (trois) personnes de référence.</w:t>
                  </w:r>
                </w:p>
              </w:tc>
              <w:tc>
                <w:tcPr>
                  <w:tcW w:w="2582" w:type="dxa"/>
                  <w:tcBorders>
                    <w:top w:val="outset" w:sz="6" w:space="0" w:color="auto"/>
                    <w:left w:val="outset" w:sz="6" w:space="0" w:color="auto"/>
                    <w:bottom w:val="outset" w:sz="6" w:space="0" w:color="auto"/>
                    <w:right w:val="outset" w:sz="6" w:space="0" w:color="auto"/>
                  </w:tcBorders>
                  <w:vAlign w:val="center"/>
                </w:tcPr>
                <w:p w:rsidR="0024208F" w:rsidRPr="001D649D" w:rsidRDefault="0024208F" w:rsidP="008A7BBA">
                  <w:pPr>
                    <w:spacing w:after="0" w:line="240" w:lineRule="auto"/>
                    <w:ind w:left="66"/>
                    <w:jc w:val="both"/>
                    <w:rPr>
                      <w:rFonts w:cstheme="minorHAnsi"/>
                      <w:lang w:eastAsia="fr-CD"/>
                    </w:rPr>
                  </w:pPr>
                  <w:r w:rsidRPr="001D649D">
                    <w:rPr>
                      <w:rFonts w:cstheme="minorHAnsi"/>
                      <w:lang w:eastAsia="fr-CD"/>
                    </w:rPr>
                    <w:t>Pas de formulaire spécifique</w:t>
                  </w:r>
                </w:p>
              </w:tc>
            </w:tr>
            <w:tr w:rsidR="001D649D" w:rsidRPr="001D649D" w:rsidTr="003F5CCA">
              <w:trPr>
                <w:trHeight w:val="20"/>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rsidR="0024208F" w:rsidRPr="001D649D" w:rsidRDefault="0024208F" w:rsidP="008A7BBA">
                  <w:pPr>
                    <w:spacing w:after="0" w:line="240" w:lineRule="auto"/>
                    <w:ind w:left="50"/>
                    <w:jc w:val="both"/>
                    <w:rPr>
                      <w:rFonts w:cstheme="minorHAnsi"/>
                      <w:lang w:eastAsia="fr-CD"/>
                    </w:rPr>
                  </w:pPr>
                  <w:r w:rsidRPr="001D649D">
                    <w:rPr>
                      <w:rFonts w:cstheme="minorHAnsi"/>
                      <w:lang w:eastAsia="fr-CD"/>
                    </w:rPr>
                    <w:t>Diplômes</w:t>
                  </w:r>
                </w:p>
              </w:tc>
              <w:tc>
                <w:tcPr>
                  <w:tcW w:w="5103" w:type="dxa"/>
                  <w:tcBorders>
                    <w:top w:val="outset" w:sz="6" w:space="0" w:color="auto"/>
                    <w:left w:val="outset" w:sz="6" w:space="0" w:color="auto"/>
                    <w:bottom w:val="outset" w:sz="6" w:space="0" w:color="auto"/>
                    <w:right w:val="outset" w:sz="6" w:space="0" w:color="auto"/>
                  </w:tcBorders>
                  <w:vAlign w:val="center"/>
                </w:tcPr>
                <w:p w:rsidR="0024208F" w:rsidRPr="001D649D" w:rsidRDefault="0024208F" w:rsidP="008A7BBA">
                  <w:pPr>
                    <w:spacing w:after="0" w:line="240" w:lineRule="auto"/>
                    <w:ind w:left="153"/>
                    <w:jc w:val="both"/>
                    <w:rPr>
                      <w:rFonts w:cstheme="minorHAnsi"/>
                      <w:lang w:eastAsia="fr-CD"/>
                    </w:rPr>
                  </w:pPr>
                  <w:r w:rsidRPr="001D649D">
                    <w:rPr>
                      <w:rFonts w:cstheme="minorHAnsi"/>
                      <w:lang w:eastAsia="fr-CD"/>
                    </w:rPr>
                    <w:t>Envoyer une(les) copies du (des) diplômes le plus pertinent.</w:t>
                  </w:r>
                </w:p>
              </w:tc>
              <w:tc>
                <w:tcPr>
                  <w:tcW w:w="2582" w:type="dxa"/>
                  <w:tcBorders>
                    <w:top w:val="outset" w:sz="6" w:space="0" w:color="auto"/>
                    <w:left w:val="outset" w:sz="6" w:space="0" w:color="auto"/>
                    <w:bottom w:val="outset" w:sz="6" w:space="0" w:color="auto"/>
                    <w:right w:val="outset" w:sz="6" w:space="0" w:color="auto"/>
                  </w:tcBorders>
                  <w:vAlign w:val="center"/>
                </w:tcPr>
                <w:p w:rsidR="0024208F" w:rsidRPr="001D649D" w:rsidRDefault="0024208F" w:rsidP="008A7BBA">
                  <w:pPr>
                    <w:spacing w:after="0" w:line="240" w:lineRule="auto"/>
                    <w:ind w:left="66"/>
                    <w:jc w:val="both"/>
                    <w:rPr>
                      <w:rFonts w:cstheme="minorHAnsi"/>
                      <w:lang w:eastAsia="fr-CD"/>
                    </w:rPr>
                  </w:pPr>
                  <w:r w:rsidRPr="001D649D">
                    <w:rPr>
                      <w:rFonts w:cstheme="minorHAnsi"/>
                      <w:lang w:eastAsia="fr-CD"/>
                    </w:rPr>
                    <w:t> </w:t>
                  </w:r>
                </w:p>
              </w:tc>
            </w:tr>
            <w:tr w:rsidR="001D649D" w:rsidRPr="001D649D" w:rsidTr="003F5CCA">
              <w:trPr>
                <w:trHeight w:val="20"/>
                <w:tblCellSpacing w:w="0" w:type="dxa"/>
              </w:trPr>
              <w:tc>
                <w:tcPr>
                  <w:tcW w:w="1596" w:type="dxa"/>
                  <w:tcBorders>
                    <w:top w:val="outset" w:sz="6" w:space="0" w:color="auto"/>
                    <w:left w:val="outset" w:sz="6" w:space="0" w:color="auto"/>
                    <w:bottom w:val="outset" w:sz="6" w:space="0" w:color="auto"/>
                    <w:right w:val="outset" w:sz="6" w:space="0" w:color="auto"/>
                  </w:tcBorders>
                  <w:vAlign w:val="center"/>
                </w:tcPr>
                <w:p w:rsidR="0024208F" w:rsidRPr="001D649D" w:rsidRDefault="0024208F" w:rsidP="008A7BBA">
                  <w:pPr>
                    <w:spacing w:after="0" w:line="240" w:lineRule="auto"/>
                    <w:ind w:left="50"/>
                    <w:jc w:val="both"/>
                    <w:rPr>
                      <w:rFonts w:cstheme="minorHAnsi"/>
                      <w:lang w:eastAsia="fr-CD"/>
                    </w:rPr>
                  </w:pPr>
                  <w:r w:rsidRPr="001D649D">
                    <w:rPr>
                      <w:rFonts w:cstheme="minorHAnsi"/>
                      <w:lang w:eastAsia="fr-CD"/>
                    </w:rPr>
                    <w:t>Tableau des coûts</w:t>
                  </w:r>
                </w:p>
              </w:tc>
              <w:tc>
                <w:tcPr>
                  <w:tcW w:w="5103" w:type="dxa"/>
                  <w:tcBorders>
                    <w:top w:val="outset" w:sz="6" w:space="0" w:color="auto"/>
                    <w:left w:val="outset" w:sz="6" w:space="0" w:color="auto"/>
                    <w:bottom w:val="outset" w:sz="6" w:space="0" w:color="auto"/>
                    <w:right w:val="outset" w:sz="6" w:space="0" w:color="auto"/>
                  </w:tcBorders>
                  <w:vAlign w:val="center"/>
                </w:tcPr>
                <w:p w:rsidR="0024208F" w:rsidRPr="001D649D" w:rsidRDefault="0024208F" w:rsidP="008A7BBA">
                  <w:pPr>
                    <w:spacing w:after="0" w:line="240" w:lineRule="auto"/>
                    <w:ind w:left="153"/>
                    <w:jc w:val="both"/>
                    <w:rPr>
                      <w:rFonts w:cstheme="minorHAnsi"/>
                      <w:lang w:eastAsia="fr-CD"/>
                    </w:rPr>
                  </w:pPr>
                  <w:r w:rsidRPr="001D649D">
                    <w:rPr>
                      <w:rFonts w:cstheme="minorHAnsi"/>
                      <w:lang w:eastAsia="fr-CD"/>
                    </w:rPr>
                    <w:t>Remplir le tableau</w:t>
                  </w:r>
                </w:p>
              </w:tc>
              <w:tc>
                <w:tcPr>
                  <w:tcW w:w="2582" w:type="dxa"/>
                  <w:tcBorders>
                    <w:top w:val="outset" w:sz="6" w:space="0" w:color="auto"/>
                    <w:left w:val="outset" w:sz="6" w:space="0" w:color="auto"/>
                    <w:bottom w:val="outset" w:sz="6" w:space="0" w:color="auto"/>
                    <w:right w:val="outset" w:sz="6" w:space="0" w:color="auto"/>
                  </w:tcBorders>
                  <w:vAlign w:val="center"/>
                </w:tcPr>
                <w:p w:rsidR="0024208F" w:rsidRPr="001D649D" w:rsidRDefault="0024208F" w:rsidP="008A7BBA">
                  <w:pPr>
                    <w:spacing w:after="0" w:line="240" w:lineRule="auto"/>
                    <w:ind w:left="66"/>
                    <w:jc w:val="both"/>
                    <w:rPr>
                      <w:rFonts w:cstheme="minorHAnsi"/>
                      <w:sz w:val="18"/>
                      <w:szCs w:val="18"/>
                      <w:lang w:eastAsia="fr-CD"/>
                    </w:rPr>
                  </w:pPr>
                  <w:r w:rsidRPr="001D649D">
                    <w:rPr>
                      <w:rFonts w:cstheme="minorHAnsi"/>
                      <w:sz w:val="18"/>
                      <w:szCs w:val="18"/>
                      <w:lang w:eastAsia="fr-CD"/>
                    </w:rPr>
                    <w:t>Annexe 2 « </w:t>
                  </w:r>
                  <w:hyperlink r:id="rId10" w:history="1">
                    <w:r w:rsidRPr="001D649D">
                      <w:rPr>
                        <w:rFonts w:cstheme="minorHAnsi"/>
                        <w:sz w:val="18"/>
                        <w:szCs w:val="18"/>
                        <w:lang w:eastAsia="fr-CD"/>
                      </w:rPr>
                      <w:t>Tableau des coûts</w:t>
                    </w:r>
                  </w:hyperlink>
                  <w:r w:rsidRPr="001D649D">
                    <w:rPr>
                      <w:rFonts w:cstheme="minorHAnsi"/>
                      <w:sz w:val="18"/>
                      <w:szCs w:val="18"/>
                      <w:lang w:eastAsia="fr-CD"/>
                    </w:rPr>
                    <w:t> (annexe 2) ». (Cliquer sur « la lettre de soumission » pour télécharger le document)</w:t>
                  </w:r>
                </w:p>
              </w:tc>
            </w:tr>
          </w:tbl>
          <w:p w:rsidR="0024208F" w:rsidRPr="001D649D" w:rsidRDefault="0024208F" w:rsidP="008A7BBA">
            <w:pPr>
              <w:spacing w:after="0" w:line="240" w:lineRule="auto"/>
              <w:jc w:val="both"/>
              <w:rPr>
                <w:rFonts w:cstheme="minorHAnsi"/>
              </w:rPr>
            </w:pPr>
          </w:p>
        </w:tc>
      </w:tr>
    </w:tbl>
    <w:p w:rsidR="00E71AD4" w:rsidRPr="001D649D" w:rsidRDefault="00E71AD4" w:rsidP="008A7BBA">
      <w:pPr>
        <w:spacing w:after="0" w:line="240" w:lineRule="auto"/>
        <w:jc w:val="both"/>
        <w:rPr>
          <w:rFonts w:cstheme="minorHAnsi"/>
          <w:b/>
        </w:rPr>
      </w:pPr>
    </w:p>
    <w:p w:rsidR="0024208F" w:rsidRPr="001D649D" w:rsidRDefault="00275689" w:rsidP="008A7BBA">
      <w:pPr>
        <w:spacing w:after="0" w:line="240" w:lineRule="auto"/>
        <w:jc w:val="both"/>
        <w:rPr>
          <w:rFonts w:cstheme="minorHAnsi"/>
          <w:b/>
        </w:rPr>
      </w:pPr>
      <w:r w:rsidRPr="001D649D">
        <w:rPr>
          <w:rFonts w:cstheme="minorHAnsi"/>
          <w:b/>
        </w:rPr>
        <w:t>IX</w:t>
      </w:r>
      <w:r w:rsidR="0024208F" w:rsidRPr="001D649D">
        <w:rPr>
          <w:rFonts w:cstheme="minorHAnsi"/>
          <w:b/>
        </w:rPr>
        <w:t xml:space="preserve">. </w:t>
      </w:r>
      <w:r w:rsidR="0024208F" w:rsidRPr="001D649D">
        <w:rPr>
          <w:rFonts w:cstheme="minorHAnsi"/>
          <w:b/>
          <w:szCs w:val="20"/>
        </w:rPr>
        <w:t>La proposition financière</w:t>
      </w:r>
    </w:p>
    <w:tbl>
      <w:tblPr>
        <w:tblStyle w:val="Grilledutableau"/>
        <w:tblW w:w="0" w:type="auto"/>
        <w:tblLook w:val="04A0"/>
      </w:tblPr>
      <w:tblGrid>
        <w:gridCol w:w="9350"/>
      </w:tblGrid>
      <w:tr w:rsidR="001D649D" w:rsidRPr="001D649D" w:rsidTr="003F5CCA">
        <w:tc>
          <w:tcPr>
            <w:tcW w:w="9350" w:type="dxa"/>
          </w:tcPr>
          <w:p w:rsidR="0024208F" w:rsidRPr="001D649D" w:rsidRDefault="0024208F" w:rsidP="008A7BBA">
            <w:pPr>
              <w:spacing w:after="0" w:line="240" w:lineRule="auto"/>
              <w:jc w:val="both"/>
              <w:rPr>
                <w:rFonts w:cstheme="minorHAnsi"/>
                <w:b/>
                <w:szCs w:val="20"/>
              </w:rPr>
            </w:pPr>
            <w:r w:rsidRPr="001D649D">
              <w:rPr>
                <w:rFonts w:cstheme="minorHAnsi"/>
                <w:szCs w:val="20"/>
                <w:lang w:eastAsia="fr-CD"/>
              </w:rPr>
              <w:t xml:space="preserve">Le soumissionnaire fait sa proposition financière suivant le Tableau des coûts. Il doit proposer un montant forfaitaire et présenter dans le Tableau des coûts la ventilation de ce montant forfaitaire (en y incluant les éléments qui le composent à savoir les frais de voyage, les indemnités journalières/perdiems et le nombre de jours de prestation).  </w:t>
            </w:r>
          </w:p>
        </w:tc>
      </w:tr>
    </w:tbl>
    <w:p w:rsidR="00896CD5" w:rsidRPr="001D649D" w:rsidRDefault="00896CD5" w:rsidP="008A7BBA">
      <w:pPr>
        <w:spacing w:after="0" w:line="240" w:lineRule="auto"/>
        <w:jc w:val="both"/>
        <w:rPr>
          <w:rFonts w:cstheme="minorHAnsi"/>
          <w:b/>
        </w:rPr>
      </w:pPr>
    </w:p>
    <w:p w:rsidR="0024208F" w:rsidRPr="001D649D" w:rsidRDefault="00275689" w:rsidP="008A7BBA">
      <w:pPr>
        <w:spacing w:after="0" w:line="240" w:lineRule="auto"/>
        <w:jc w:val="both"/>
        <w:rPr>
          <w:rFonts w:cstheme="minorHAnsi"/>
          <w:b/>
        </w:rPr>
      </w:pPr>
      <w:r w:rsidRPr="001D649D">
        <w:rPr>
          <w:rFonts w:cstheme="minorHAnsi"/>
          <w:b/>
        </w:rPr>
        <w:t>X</w:t>
      </w:r>
      <w:r w:rsidR="0024208F" w:rsidRPr="001D649D">
        <w:rPr>
          <w:rFonts w:cstheme="minorHAnsi"/>
          <w:b/>
        </w:rPr>
        <w:t xml:space="preserve">. Evaluation </w:t>
      </w:r>
    </w:p>
    <w:tbl>
      <w:tblPr>
        <w:tblStyle w:val="Grilledutableau"/>
        <w:tblW w:w="0" w:type="auto"/>
        <w:tblLook w:val="04A0"/>
      </w:tblPr>
      <w:tblGrid>
        <w:gridCol w:w="9576"/>
      </w:tblGrid>
      <w:tr w:rsidR="0024208F" w:rsidRPr="001D649D" w:rsidTr="003F5CCA">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08F" w:rsidRPr="001D649D" w:rsidRDefault="0024208F" w:rsidP="008A7BBA">
            <w:pPr>
              <w:spacing w:after="0" w:line="240" w:lineRule="auto"/>
              <w:jc w:val="both"/>
              <w:rPr>
                <w:rFonts w:eastAsia="Times New Roman" w:cstheme="minorHAnsi"/>
                <w:b/>
                <w:u w:val="single"/>
                <w:lang w:eastAsia="rw-RW"/>
              </w:rPr>
            </w:pPr>
          </w:p>
          <w:p w:rsidR="0024208F" w:rsidRPr="001D649D" w:rsidRDefault="0024208F" w:rsidP="008A7BBA">
            <w:pPr>
              <w:spacing w:after="0" w:line="240" w:lineRule="auto"/>
              <w:jc w:val="both"/>
              <w:rPr>
                <w:rFonts w:cstheme="minorHAnsi"/>
              </w:rPr>
            </w:pPr>
            <w:r w:rsidRPr="001D649D">
              <w:rPr>
                <w:rFonts w:cstheme="minorHAnsi"/>
              </w:rPr>
              <w:lastRenderedPageBreak/>
              <w:t xml:space="preserve">Le/la consultant/e individuel sera évalué sur la base de la méthodologie de </w:t>
            </w:r>
            <w:r w:rsidRPr="001D649D">
              <w:rPr>
                <w:rFonts w:cstheme="minorHAnsi"/>
                <w:b/>
              </w:rPr>
              <w:t>Notation combinée.</w:t>
            </w:r>
            <w:r w:rsidRPr="001D649D">
              <w:rPr>
                <w:rFonts w:cstheme="minorHAnsi"/>
              </w:rPr>
              <w:t xml:space="preserve"> Lorsque cette méthode d’évaluation est utilisée, le contrat est attribué au consultant individuel dont l’offre a été évaluée et jugée :</w:t>
            </w:r>
          </w:p>
          <w:p w:rsidR="0024208F" w:rsidRPr="001D649D" w:rsidRDefault="0024208F" w:rsidP="008A7BBA">
            <w:pPr>
              <w:pStyle w:val="Paragraphedeliste"/>
              <w:numPr>
                <w:ilvl w:val="0"/>
                <w:numId w:val="1"/>
              </w:numPr>
              <w:spacing w:after="0" w:line="240" w:lineRule="auto"/>
              <w:jc w:val="both"/>
              <w:rPr>
                <w:rFonts w:cstheme="minorHAnsi"/>
              </w:rPr>
            </w:pPr>
            <w:r w:rsidRPr="001D649D">
              <w:rPr>
                <w:rFonts w:cstheme="minorHAnsi"/>
              </w:rPr>
              <w:t>Répondante/conforme/ acceptable et,</w:t>
            </w:r>
          </w:p>
          <w:p w:rsidR="0024208F" w:rsidRPr="001D649D" w:rsidRDefault="0024208F" w:rsidP="008A7BBA">
            <w:pPr>
              <w:pStyle w:val="Paragraphedeliste"/>
              <w:numPr>
                <w:ilvl w:val="0"/>
                <w:numId w:val="1"/>
              </w:numPr>
              <w:spacing w:after="0" w:line="240" w:lineRule="auto"/>
              <w:jc w:val="both"/>
              <w:rPr>
                <w:rFonts w:cstheme="minorHAnsi"/>
              </w:rPr>
            </w:pPr>
            <w:r w:rsidRPr="001D649D">
              <w:rPr>
                <w:rFonts w:cstheme="minorHAnsi"/>
              </w:rPr>
              <w:t>Ayant reçue la note globale pondérée la plus élevée sur la base des critères technique et financier spécifiés</w:t>
            </w:r>
          </w:p>
          <w:p w:rsidR="00E71AD4" w:rsidRPr="001D649D" w:rsidRDefault="00E71AD4" w:rsidP="008A7BBA">
            <w:pPr>
              <w:pStyle w:val="Paragraphedeliste"/>
              <w:spacing w:after="0" w:line="240" w:lineRule="auto"/>
              <w:jc w:val="both"/>
              <w:rPr>
                <w:rFonts w:cstheme="minorHAnsi"/>
              </w:rPr>
            </w:pPr>
          </w:p>
          <w:p w:rsidR="0024208F" w:rsidRPr="001D649D" w:rsidRDefault="0024208F" w:rsidP="008A7BBA">
            <w:pPr>
              <w:spacing w:after="0" w:line="240" w:lineRule="auto"/>
              <w:jc w:val="both"/>
              <w:rPr>
                <w:rFonts w:cstheme="minorHAnsi"/>
              </w:rPr>
            </w:pPr>
            <w:r w:rsidRPr="001D649D">
              <w:rPr>
                <w:rFonts w:cstheme="minorHAnsi"/>
              </w:rPr>
              <w:t>*</w:t>
            </w:r>
            <w:r w:rsidRPr="001D649D">
              <w:rPr>
                <w:rFonts w:cstheme="minorHAnsi"/>
                <w:u w:val="single"/>
              </w:rPr>
              <w:t xml:space="preserve">Pondération de l’évaluation technique : 70 % </w:t>
            </w:r>
          </w:p>
          <w:p w:rsidR="0024208F" w:rsidRPr="001D649D" w:rsidRDefault="0024208F" w:rsidP="008A7BBA">
            <w:pPr>
              <w:spacing w:after="0" w:line="240" w:lineRule="auto"/>
              <w:jc w:val="both"/>
              <w:rPr>
                <w:rFonts w:cstheme="minorHAnsi"/>
              </w:rPr>
            </w:pPr>
            <w:r w:rsidRPr="001D649D">
              <w:rPr>
                <w:rFonts w:cstheme="minorHAnsi"/>
              </w:rPr>
              <w:t>*</w:t>
            </w:r>
            <w:r w:rsidRPr="001D649D">
              <w:rPr>
                <w:rFonts w:cstheme="minorHAnsi"/>
                <w:u w:val="single"/>
              </w:rPr>
              <w:t>Pondération de l’évaluation financière : 30 %</w:t>
            </w:r>
          </w:p>
          <w:p w:rsidR="0024208F" w:rsidRPr="001D649D" w:rsidRDefault="0024208F" w:rsidP="008A7BBA">
            <w:pPr>
              <w:spacing w:after="0" w:line="240" w:lineRule="auto"/>
              <w:jc w:val="both"/>
              <w:rPr>
                <w:rFonts w:eastAsia="Times New Roman" w:cstheme="minorHAnsi"/>
                <w:bCs/>
                <w:lang w:eastAsia="rw-RW"/>
              </w:rPr>
            </w:pPr>
            <w:r w:rsidRPr="001D649D">
              <w:rPr>
                <w:rFonts w:eastAsia="Times New Roman" w:cstheme="minorHAnsi"/>
                <w:bCs/>
                <w:lang w:eastAsia="rw-RW"/>
              </w:rPr>
              <w:t>L’évaluation des offres se déroule en deux temps. L’évaluation des propositions techniques est achevée avant l’ouverture et la comparaison des propositions financières.</w:t>
            </w:r>
          </w:p>
          <w:p w:rsidR="0024208F" w:rsidRPr="001D649D" w:rsidRDefault="0024208F" w:rsidP="008A7BBA">
            <w:pPr>
              <w:spacing w:after="0" w:line="240" w:lineRule="auto"/>
              <w:jc w:val="both"/>
              <w:rPr>
                <w:rFonts w:eastAsia="Times New Roman" w:cstheme="minorHAnsi"/>
                <w:bCs/>
                <w:lang w:eastAsia="rw-RW"/>
              </w:rPr>
            </w:pPr>
            <w:r w:rsidRPr="001D649D">
              <w:rPr>
                <w:rFonts w:eastAsia="Times New Roman" w:cstheme="minorHAnsi"/>
                <w:bCs/>
                <w:lang w:eastAsia="rw-RW"/>
              </w:rPr>
              <w:t>Le marché sera attribué au/à la Consultant(e) ayant présenté le meilleur score combiné (rapport qualité/prix, évaluation cumulative).</w:t>
            </w:r>
          </w:p>
          <w:p w:rsidR="001D649D" w:rsidRDefault="001D649D" w:rsidP="008A7BBA">
            <w:pPr>
              <w:spacing w:after="0" w:line="240" w:lineRule="auto"/>
              <w:jc w:val="both"/>
              <w:rPr>
                <w:rFonts w:eastAsia="Times New Roman" w:cstheme="minorHAnsi"/>
                <w:bCs/>
                <w:lang w:eastAsia="rw-RW"/>
              </w:rPr>
            </w:pPr>
          </w:p>
          <w:p w:rsidR="00042748" w:rsidRPr="001D649D" w:rsidRDefault="00042748" w:rsidP="008A7BBA">
            <w:pPr>
              <w:spacing w:after="0" w:line="240" w:lineRule="auto"/>
              <w:jc w:val="both"/>
              <w:rPr>
                <w:rFonts w:eastAsia="Times New Roman" w:cstheme="minorHAnsi"/>
                <w:bCs/>
                <w:lang w:eastAsia="rw-RW"/>
              </w:rPr>
            </w:pPr>
          </w:p>
          <w:p w:rsidR="0024208F" w:rsidRPr="001D649D" w:rsidRDefault="0024208F" w:rsidP="008A7BBA">
            <w:pPr>
              <w:numPr>
                <w:ilvl w:val="0"/>
                <w:numId w:val="2"/>
              </w:numPr>
              <w:spacing w:after="0" w:line="240" w:lineRule="auto"/>
              <w:jc w:val="both"/>
              <w:rPr>
                <w:rFonts w:eastAsia="Times New Roman" w:cstheme="minorHAnsi"/>
                <w:bCs/>
                <w:i/>
                <w:u w:val="single"/>
                <w:lang w:val="en-US" w:eastAsia="rw-RW"/>
              </w:rPr>
            </w:pPr>
            <w:r w:rsidRPr="001D649D">
              <w:rPr>
                <w:rFonts w:eastAsia="Times New Roman" w:cstheme="minorHAnsi"/>
                <w:bCs/>
                <w:i/>
                <w:u w:val="single"/>
                <w:lang w:eastAsia="rw-RW"/>
              </w:rPr>
              <w:t>Les propositions techniques</w:t>
            </w:r>
          </w:p>
          <w:p w:rsidR="0024208F" w:rsidRPr="001D649D" w:rsidRDefault="0024208F" w:rsidP="008A7BBA">
            <w:pPr>
              <w:spacing w:after="0" w:line="240" w:lineRule="auto"/>
              <w:jc w:val="both"/>
              <w:rPr>
                <w:rFonts w:eastAsia="Times New Roman" w:cstheme="minorHAnsi"/>
                <w:bCs/>
                <w:i/>
                <w:u w:val="single"/>
                <w:lang w:eastAsia="rw-RW"/>
              </w:rPr>
            </w:pPr>
          </w:p>
          <w:p w:rsidR="0024208F" w:rsidRPr="001D649D" w:rsidRDefault="0024208F" w:rsidP="008A7BBA">
            <w:pPr>
              <w:spacing w:after="0" w:line="240" w:lineRule="auto"/>
              <w:jc w:val="both"/>
              <w:rPr>
                <w:rFonts w:cstheme="minorHAnsi"/>
              </w:rPr>
            </w:pPr>
            <w:r w:rsidRPr="001D649D">
              <w:rPr>
                <w:rFonts w:cstheme="minorHAnsi"/>
              </w:rPr>
              <w:t>Les propositions techniques seront évaluées sur leur degré de réponse par rapport aux termes de référence et sur la base des critères suivants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118"/>
              <w:gridCol w:w="1436"/>
            </w:tblGrid>
            <w:tr w:rsidR="001D649D" w:rsidRPr="001D649D" w:rsidTr="003F5CCA">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rsidR="0024208F" w:rsidRPr="001D649D" w:rsidRDefault="0024208F" w:rsidP="008A7BBA">
                  <w:pPr>
                    <w:spacing w:after="0" w:line="240" w:lineRule="auto"/>
                    <w:ind w:left="173"/>
                    <w:jc w:val="both"/>
                    <w:rPr>
                      <w:rFonts w:cstheme="minorHAnsi"/>
                      <w:b/>
                      <w:lang w:eastAsia="fr-CD"/>
                    </w:rPr>
                  </w:pPr>
                  <w:r w:rsidRPr="001D649D">
                    <w:rPr>
                      <w:rFonts w:cstheme="minorHAnsi"/>
                      <w:b/>
                      <w:lang w:eastAsia="fr-CD"/>
                    </w:rPr>
                    <w:t>Critères</w:t>
                  </w:r>
                </w:p>
              </w:tc>
              <w:tc>
                <w:tcPr>
                  <w:tcW w:w="1436" w:type="dxa"/>
                  <w:tcBorders>
                    <w:top w:val="outset" w:sz="6" w:space="0" w:color="auto"/>
                    <w:left w:val="outset" w:sz="6" w:space="0" w:color="auto"/>
                    <w:bottom w:val="outset" w:sz="6" w:space="0" w:color="auto"/>
                    <w:right w:val="outset" w:sz="6" w:space="0" w:color="auto"/>
                  </w:tcBorders>
                  <w:vAlign w:val="center"/>
                </w:tcPr>
                <w:p w:rsidR="0024208F" w:rsidRPr="001D649D" w:rsidRDefault="0024208F" w:rsidP="008A7BBA">
                  <w:pPr>
                    <w:spacing w:after="0" w:line="240" w:lineRule="auto"/>
                    <w:jc w:val="center"/>
                    <w:rPr>
                      <w:rFonts w:cstheme="minorHAnsi"/>
                      <w:b/>
                      <w:lang w:eastAsia="fr-CD"/>
                    </w:rPr>
                  </w:pPr>
                  <w:r w:rsidRPr="001D649D">
                    <w:rPr>
                      <w:rFonts w:cstheme="minorHAnsi"/>
                      <w:b/>
                      <w:lang w:eastAsia="fr-CD"/>
                    </w:rPr>
                    <w:t>Points</w:t>
                  </w:r>
                </w:p>
              </w:tc>
            </w:tr>
            <w:tr w:rsidR="00901487" w:rsidRPr="001D649D" w:rsidTr="003F5CCA">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rsidR="00901487" w:rsidRPr="001D649D" w:rsidRDefault="00901487" w:rsidP="00901487">
                  <w:pPr>
                    <w:spacing w:after="0" w:line="240" w:lineRule="auto"/>
                    <w:ind w:left="153"/>
                    <w:jc w:val="both"/>
                    <w:rPr>
                      <w:rFonts w:cstheme="minorHAnsi"/>
                      <w:lang w:eastAsia="fr-CD"/>
                    </w:rPr>
                  </w:pPr>
                  <w:r w:rsidRPr="001D649D">
                    <w:rPr>
                      <w:rFonts w:cstheme="minorHAnsi"/>
                      <w:lang w:eastAsia="fr-CD"/>
                    </w:rPr>
                    <w:t>Le soumissionnaire a-t-il le diplôme requis ?</w:t>
                  </w:r>
                </w:p>
              </w:tc>
              <w:tc>
                <w:tcPr>
                  <w:tcW w:w="1436" w:type="dxa"/>
                  <w:tcBorders>
                    <w:top w:val="outset" w:sz="6" w:space="0" w:color="auto"/>
                    <w:left w:val="outset" w:sz="6" w:space="0" w:color="auto"/>
                    <w:bottom w:val="outset" w:sz="6" w:space="0" w:color="auto"/>
                    <w:right w:val="outset" w:sz="6" w:space="0" w:color="auto"/>
                  </w:tcBorders>
                  <w:vAlign w:val="center"/>
                </w:tcPr>
                <w:p w:rsidR="00901487" w:rsidRDefault="00901487" w:rsidP="00901487">
                  <w:pPr>
                    <w:pStyle w:val="xmsonormal"/>
                    <w:jc w:val="center"/>
                  </w:pPr>
                  <w:r>
                    <w:t>10 </w:t>
                  </w:r>
                </w:p>
              </w:tc>
            </w:tr>
            <w:tr w:rsidR="00901487" w:rsidRPr="001D649D" w:rsidTr="003F5CCA">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rsidR="00901487" w:rsidRPr="008A7BBA" w:rsidRDefault="00901487" w:rsidP="00901487">
                  <w:pPr>
                    <w:spacing w:after="0" w:line="240" w:lineRule="auto"/>
                    <w:ind w:left="153"/>
                    <w:jc w:val="both"/>
                    <w:rPr>
                      <w:rFonts w:cstheme="minorHAnsi"/>
                      <w:highlight w:val="yellow"/>
                      <w:lang w:eastAsia="fr-CD"/>
                    </w:rPr>
                  </w:pPr>
                  <w:r w:rsidRPr="00901487">
                    <w:rPr>
                      <w:rFonts w:cstheme="minorHAnsi"/>
                      <w:lang w:eastAsia="fr-CD"/>
                    </w:rPr>
                    <w:t xml:space="preserve">Le soumissionnaire a-t-il l’expérience nécessaire dans le domaine agricole et l’adaptation aux changements climatiques </w:t>
                  </w:r>
                </w:p>
              </w:tc>
              <w:tc>
                <w:tcPr>
                  <w:tcW w:w="1436" w:type="dxa"/>
                  <w:tcBorders>
                    <w:top w:val="outset" w:sz="6" w:space="0" w:color="auto"/>
                    <w:left w:val="outset" w:sz="6" w:space="0" w:color="auto"/>
                    <w:bottom w:val="outset" w:sz="6" w:space="0" w:color="auto"/>
                    <w:right w:val="outset" w:sz="6" w:space="0" w:color="auto"/>
                  </w:tcBorders>
                  <w:vAlign w:val="center"/>
                </w:tcPr>
                <w:p w:rsidR="00901487" w:rsidRDefault="00901487" w:rsidP="00901487">
                  <w:pPr>
                    <w:pStyle w:val="xmsonormal"/>
                    <w:jc w:val="center"/>
                  </w:pPr>
                  <w:r>
                    <w:t> 20</w:t>
                  </w:r>
                </w:p>
              </w:tc>
            </w:tr>
            <w:tr w:rsidR="00901487" w:rsidRPr="001D649D" w:rsidTr="003F5CCA">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rsidR="00901487" w:rsidRPr="001D649D" w:rsidRDefault="00901487" w:rsidP="00901487">
                  <w:pPr>
                    <w:spacing w:after="0" w:line="240" w:lineRule="auto"/>
                    <w:ind w:left="153"/>
                    <w:jc w:val="both"/>
                    <w:rPr>
                      <w:rFonts w:cstheme="minorHAnsi"/>
                      <w:lang w:eastAsia="fr-CD"/>
                    </w:rPr>
                  </w:pPr>
                  <w:r w:rsidRPr="001D649D">
                    <w:rPr>
                      <w:rFonts w:cstheme="minorHAnsi"/>
                      <w:lang w:eastAsia="fr-CD"/>
                    </w:rPr>
                    <w:t>À quel degré le soumissionnaire comprend-il la tâche ?</w:t>
                  </w:r>
                </w:p>
              </w:tc>
              <w:tc>
                <w:tcPr>
                  <w:tcW w:w="1436" w:type="dxa"/>
                  <w:tcBorders>
                    <w:top w:val="outset" w:sz="6" w:space="0" w:color="auto"/>
                    <w:left w:val="outset" w:sz="6" w:space="0" w:color="auto"/>
                    <w:bottom w:val="outset" w:sz="6" w:space="0" w:color="auto"/>
                    <w:right w:val="outset" w:sz="6" w:space="0" w:color="auto"/>
                  </w:tcBorders>
                  <w:vAlign w:val="center"/>
                </w:tcPr>
                <w:p w:rsidR="00901487" w:rsidRDefault="00901487" w:rsidP="00901487">
                  <w:pPr>
                    <w:pStyle w:val="xmsonormal"/>
                    <w:jc w:val="center"/>
                  </w:pPr>
                  <w:r>
                    <w:t> 20</w:t>
                  </w:r>
                </w:p>
              </w:tc>
            </w:tr>
            <w:tr w:rsidR="00901487" w:rsidRPr="001D649D" w:rsidTr="003F5CCA">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rsidR="00901487" w:rsidRPr="001D649D" w:rsidRDefault="00901487" w:rsidP="00901487">
                  <w:pPr>
                    <w:spacing w:after="0" w:line="240" w:lineRule="auto"/>
                    <w:ind w:left="153"/>
                    <w:jc w:val="both"/>
                    <w:rPr>
                      <w:rFonts w:cstheme="minorHAnsi"/>
                      <w:lang w:eastAsia="fr-CD"/>
                    </w:rPr>
                  </w:pPr>
                  <w:r w:rsidRPr="001D649D">
                    <w:rPr>
                      <w:rFonts w:cstheme="minorHAnsi"/>
                      <w:lang w:eastAsia="fr-CD"/>
                    </w:rPr>
                    <w:t>Le cadre de travail conceptuel proposé est-il approprié à la tâche et l’objectif de la tâche est-il bien défini et correspond-il aux TDR ?</w:t>
                  </w:r>
                </w:p>
              </w:tc>
              <w:tc>
                <w:tcPr>
                  <w:tcW w:w="1436" w:type="dxa"/>
                  <w:tcBorders>
                    <w:top w:val="outset" w:sz="6" w:space="0" w:color="auto"/>
                    <w:left w:val="outset" w:sz="6" w:space="0" w:color="auto"/>
                    <w:bottom w:val="outset" w:sz="6" w:space="0" w:color="auto"/>
                    <w:right w:val="outset" w:sz="6" w:space="0" w:color="auto"/>
                  </w:tcBorders>
                  <w:vAlign w:val="center"/>
                </w:tcPr>
                <w:p w:rsidR="00901487" w:rsidRDefault="00901487" w:rsidP="00901487">
                  <w:pPr>
                    <w:pStyle w:val="xmsonormal"/>
                    <w:jc w:val="center"/>
                  </w:pPr>
                  <w:r>
                    <w:t>30 </w:t>
                  </w:r>
                </w:p>
              </w:tc>
            </w:tr>
            <w:tr w:rsidR="00901487" w:rsidRPr="001D649D" w:rsidTr="003F5CCA">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rsidR="00901487" w:rsidRPr="001D649D" w:rsidRDefault="00901487" w:rsidP="00901487">
                  <w:pPr>
                    <w:spacing w:after="0" w:line="240" w:lineRule="auto"/>
                    <w:ind w:left="153"/>
                    <w:jc w:val="both"/>
                    <w:rPr>
                      <w:rFonts w:cstheme="minorHAnsi"/>
                      <w:lang w:eastAsia="fr-CD"/>
                    </w:rPr>
                  </w:pPr>
                  <w:r w:rsidRPr="001D649D">
                    <w:rPr>
                      <w:rFonts w:cstheme="minorHAnsi"/>
                      <w:lang w:eastAsia="fr-CD"/>
                    </w:rPr>
                    <w:t>La présentation est-elle claire et l’organisation des activités ainsi que le calendrier proposé sont-ils réalisables et garantissent-il la bonne réalisation des produits attendus de la mission?</w:t>
                  </w:r>
                </w:p>
              </w:tc>
              <w:tc>
                <w:tcPr>
                  <w:tcW w:w="1436" w:type="dxa"/>
                  <w:tcBorders>
                    <w:top w:val="outset" w:sz="6" w:space="0" w:color="auto"/>
                    <w:left w:val="outset" w:sz="6" w:space="0" w:color="auto"/>
                    <w:bottom w:val="outset" w:sz="6" w:space="0" w:color="auto"/>
                    <w:right w:val="outset" w:sz="6" w:space="0" w:color="auto"/>
                  </w:tcBorders>
                  <w:vAlign w:val="center"/>
                </w:tcPr>
                <w:p w:rsidR="00901487" w:rsidRDefault="00901487" w:rsidP="00901487">
                  <w:pPr>
                    <w:pStyle w:val="xmsonormal"/>
                    <w:jc w:val="center"/>
                  </w:pPr>
                  <w:r>
                    <w:t> 20</w:t>
                  </w:r>
                </w:p>
              </w:tc>
              <w:bookmarkStart w:id="4" w:name="_GoBack"/>
              <w:bookmarkEnd w:id="4"/>
            </w:tr>
            <w:tr w:rsidR="001D649D" w:rsidRPr="001D649D" w:rsidTr="003F5CCA">
              <w:trPr>
                <w:trHeight w:val="20"/>
                <w:tblCellSpacing w:w="0" w:type="dxa"/>
              </w:trPr>
              <w:tc>
                <w:tcPr>
                  <w:tcW w:w="7118" w:type="dxa"/>
                  <w:tcBorders>
                    <w:top w:val="outset" w:sz="6" w:space="0" w:color="auto"/>
                    <w:left w:val="outset" w:sz="6" w:space="0" w:color="auto"/>
                    <w:bottom w:val="outset" w:sz="6" w:space="0" w:color="auto"/>
                    <w:right w:val="outset" w:sz="6" w:space="0" w:color="auto"/>
                  </w:tcBorders>
                  <w:vAlign w:val="center"/>
                </w:tcPr>
                <w:p w:rsidR="0024208F" w:rsidRPr="001D649D" w:rsidRDefault="0024208F" w:rsidP="008A7BBA">
                  <w:pPr>
                    <w:spacing w:after="0" w:line="240" w:lineRule="auto"/>
                    <w:ind w:left="173"/>
                    <w:jc w:val="both"/>
                    <w:rPr>
                      <w:rFonts w:cstheme="minorHAnsi"/>
                      <w:b/>
                      <w:lang w:eastAsia="fr-CD"/>
                    </w:rPr>
                  </w:pPr>
                  <w:r w:rsidRPr="001D649D">
                    <w:rPr>
                      <w:rFonts w:cstheme="minorHAnsi"/>
                      <w:b/>
                      <w:lang w:eastAsia="fr-CD"/>
                    </w:rPr>
                    <w:t>Total note technique</w:t>
                  </w:r>
                </w:p>
              </w:tc>
              <w:tc>
                <w:tcPr>
                  <w:tcW w:w="1436" w:type="dxa"/>
                  <w:tcBorders>
                    <w:top w:val="outset" w:sz="6" w:space="0" w:color="auto"/>
                    <w:left w:val="outset" w:sz="6" w:space="0" w:color="auto"/>
                    <w:bottom w:val="outset" w:sz="6" w:space="0" w:color="auto"/>
                    <w:right w:val="outset" w:sz="6" w:space="0" w:color="auto"/>
                  </w:tcBorders>
                  <w:vAlign w:val="center"/>
                </w:tcPr>
                <w:p w:rsidR="0024208F" w:rsidRPr="001D649D" w:rsidRDefault="0024208F" w:rsidP="008A7BBA">
                  <w:pPr>
                    <w:spacing w:after="0" w:line="240" w:lineRule="auto"/>
                    <w:jc w:val="center"/>
                    <w:rPr>
                      <w:rFonts w:cstheme="minorHAnsi"/>
                      <w:b/>
                      <w:lang w:eastAsia="fr-CD"/>
                    </w:rPr>
                  </w:pPr>
                  <w:r w:rsidRPr="001D649D">
                    <w:rPr>
                      <w:rFonts w:cstheme="minorHAnsi"/>
                      <w:b/>
                      <w:lang w:eastAsia="fr-CD"/>
                    </w:rPr>
                    <w:t>100</w:t>
                  </w:r>
                </w:p>
              </w:tc>
            </w:tr>
          </w:tbl>
          <w:p w:rsidR="00E71AD4" w:rsidRPr="001D649D" w:rsidRDefault="00E71AD4" w:rsidP="008A7BBA">
            <w:pPr>
              <w:spacing w:after="0" w:line="240" w:lineRule="auto"/>
              <w:jc w:val="both"/>
              <w:rPr>
                <w:rFonts w:cstheme="minorHAnsi"/>
                <w:b/>
              </w:rPr>
            </w:pPr>
          </w:p>
          <w:p w:rsidR="0024208F" w:rsidRPr="001D649D" w:rsidRDefault="0024208F" w:rsidP="008A7BBA">
            <w:pPr>
              <w:spacing w:after="0" w:line="240" w:lineRule="auto"/>
              <w:jc w:val="both"/>
              <w:rPr>
                <w:rFonts w:cstheme="minorHAnsi"/>
                <w:b/>
              </w:rPr>
            </w:pPr>
            <w:r w:rsidRPr="001D649D">
              <w:rPr>
                <w:rFonts w:cstheme="minorHAnsi"/>
                <w:b/>
              </w:rPr>
              <w:t>Seront jugées qualifiées, les propositions techniques qui obtiendront 70% de la note maximale de 100 points ; cette note technique sera pondérée a 70%.</w:t>
            </w:r>
          </w:p>
          <w:p w:rsidR="0024208F" w:rsidRPr="001D649D" w:rsidRDefault="0024208F" w:rsidP="008A7BBA">
            <w:pPr>
              <w:spacing w:after="0" w:line="240" w:lineRule="auto"/>
              <w:jc w:val="both"/>
              <w:rPr>
                <w:rFonts w:cstheme="minorHAnsi"/>
                <w:b/>
                <w:i/>
              </w:rPr>
            </w:pPr>
            <w:r w:rsidRPr="001D649D">
              <w:rPr>
                <w:rFonts w:cstheme="minorHAnsi"/>
                <w:b/>
                <w:i/>
              </w:rPr>
              <w:t>Seulement les candidats ayant obtenu la note minimale de 70/100 à l´évaluation technique seront considérés pour l’évaluation financière.</w:t>
            </w:r>
          </w:p>
          <w:p w:rsidR="0024208F" w:rsidRPr="001D649D" w:rsidRDefault="0024208F" w:rsidP="008A7BBA">
            <w:pPr>
              <w:numPr>
                <w:ilvl w:val="0"/>
                <w:numId w:val="2"/>
              </w:numPr>
              <w:spacing w:after="0" w:line="240" w:lineRule="auto"/>
              <w:contextualSpacing/>
              <w:jc w:val="both"/>
              <w:rPr>
                <w:rFonts w:eastAsia="Times New Roman" w:cstheme="minorHAnsi"/>
                <w:i/>
                <w:u w:val="single"/>
                <w:lang w:val="en-US" w:eastAsia="rw-RW"/>
              </w:rPr>
            </w:pPr>
            <w:r w:rsidRPr="001D649D">
              <w:rPr>
                <w:rFonts w:eastAsia="Times New Roman" w:cstheme="minorHAnsi"/>
                <w:i/>
                <w:u w:val="single"/>
                <w:lang w:eastAsia="rw-RW"/>
              </w:rPr>
              <w:t>Les propositions financières</w:t>
            </w:r>
          </w:p>
          <w:p w:rsidR="00275689" w:rsidRPr="001D649D" w:rsidRDefault="00275689" w:rsidP="008A7BBA">
            <w:pPr>
              <w:spacing w:after="0" w:line="240" w:lineRule="auto"/>
              <w:ind w:left="720"/>
              <w:contextualSpacing/>
              <w:jc w:val="both"/>
              <w:rPr>
                <w:rFonts w:eastAsia="Times New Roman" w:cstheme="minorHAnsi"/>
                <w:i/>
                <w:u w:val="single"/>
                <w:lang w:val="en-US" w:eastAsia="rw-RW"/>
              </w:rPr>
            </w:pPr>
          </w:p>
          <w:p w:rsidR="0024208F" w:rsidRPr="001D649D" w:rsidRDefault="0024208F" w:rsidP="008A7BBA">
            <w:pPr>
              <w:spacing w:after="0" w:line="240" w:lineRule="auto"/>
              <w:jc w:val="both"/>
              <w:rPr>
                <w:rFonts w:eastAsia="Times New Roman" w:cstheme="minorHAnsi"/>
                <w:lang w:eastAsia="rw-RW"/>
              </w:rPr>
            </w:pPr>
            <w:r w:rsidRPr="001D649D">
              <w:rPr>
                <w:rFonts w:eastAsia="Times New Roman" w:cstheme="minorHAnsi"/>
                <w:lang w:eastAsia="rw-RW"/>
              </w:rPr>
              <w:t>Dans une deuxième étape du processus d’évaluation, les enveloppes financières seront ouvertes et les offres financières comparées ; une note financière sera calculée pour chaque proposition sur la base de la formule :</w:t>
            </w:r>
          </w:p>
          <w:p w:rsidR="0024208F" w:rsidRPr="001D649D" w:rsidRDefault="0024208F" w:rsidP="008A7BBA">
            <w:pPr>
              <w:pStyle w:val="Paragraphedeliste"/>
              <w:numPr>
                <w:ilvl w:val="0"/>
                <w:numId w:val="3"/>
              </w:numPr>
              <w:spacing w:after="0" w:line="240" w:lineRule="auto"/>
              <w:jc w:val="both"/>
              <w:rPr>
                <w:rFonts w:eastAsia="Times New Roman" w:cstheme="minorHAnsi"/>
                <w:b/>
                <w:i/>
                <w:lang w:eastAsia="rw-RW"/>
              </w:rPr>
            </w:pPr>
            <w:r w:rsidRPr="001D649D">
              <w:rPr>
                <w:rFonts w:eastAsia="Times New Roman" w:cstheme="minorHAnsi"/>
                <w:b/>
                <w:i/>
                <w:lang w:eastAsia="rw-RW"/>
              </w:rPr>
              <w:t xml:space="preserve">Note financière A = [(Offre financière la moins </w:t>
            </w:r>
            <w:r w:rsidR="0001155F" w:rsidRPr="001D649D">
              <w:rPr>
                <w:rFonts w:eastAsia="Times New Roman" w:cstheme="minorHAnsi"/>
                <w:b/>
                <w:i/>
                <w:lang w:eastAsia="rw-RW"/>
              </w:rPr>
              <w:t>disante) /</w:t>
            </w:r>
            <w:r w:rsidRPr="001D649D">
              <w:rPr>
                <w:rFonts w:eastAsia="Times New Roman" w:cstheme="minorHAnsi"/>
                <w:b/>
                <w:i/>
                <w:lang w:eastAsia="rw-RW"/>
              </w:rPr>
              <w:t>Offre financière de A] x 30</w:t>
            </w:r>
          </w:p>
          <w:p w:rsidR="00275689" w:rsidRPr="001D649D" w:rsidRDefault="00275689" w:rsidP="008A7BBA">
            <w:pPr>
              <w:pStyle w:val="Paragraphedeliste"/>
              <w:spacing w:after="0" w:line="240" w:lineRule="auto"/>
              <w:jc w:val="both"/>
              <w:rPr>
                <w:rFonts w:eastAsia="Times New Roman" w:cstheme="minorHAnsi"/>
                <w:b/>
                <w:i/>
                <w:lang w:eastAsia="rw-RW"/>
              </w:rPr>
            </w:pPr>
          </w:p>
          <w:p w:rsidR="0024208F" w:rsidRPr="001D649D" w:rsidRDefault="0024208F" w:rsidP="008A7BBA">
            <w:pPr>
              <w:spacing w:after="0" w:line="240" w:lineRule="auto"/>
              <w:jc w:val="both"/>
              <w:rPr>
                <w:rFonts w:eastAsia="Times New Roman" w:cstheme="minorHAnsi"/>
                <w:b/>
                <w:lang w:eastAsia="rw-RW"/>
              </w:rPr>
            </w:pPr>
            <w:r w:rsidRPr="001D649D">
              <w:rPr>
                <w:rFonts w:eastAsia="Times New Roman" w:cstheme="minorHAnsi"/>
                <w:b/>
                <w:lang w:eastAsia="rw-RW"/>
              </w:rPr>
              <w:t>Le/la Consultant (e) avec le cumul de notes (Technique + Financière) le plus élevé sera retenu pour le contrat.</w:t>
            </w:r>
          </w:p>
          <w:p w:rsidR="0024208F" w:rsidRPr="001D649D" w:rsidRDefault="0024208F" w:rsidP="008A7BBA">
            <w:pPr>
              <w:spacing w:after="0" w:line="240" w:lineRule="auto"/>
              <w:jc w:val="both"/>
              <w:rPr>
                <w:rFonts w:eastAsia="Times New Roman" w:cstheme="minorHAnsi"/>
                <w:bCs/>
                <w:lang w:eastAsia="rw-RW"/>
              </w:rPr>
            </w:pPr>
            <w:r w:rsidRPr="001D649D">
              <w:rPr>
                <w:rFonts w:eastAsia="Times New Roman" w:cstheme="minorHAnsi"/>
                <w:bCs/>
                <w:lang w:eastAsia="rw-RW"/>
              </w:rPr>
              <w:t>Le/la Consultant(e) fait sa proposition financière suivant le Tableau des coûts dans l´Annexe II (Lettre de soumission au PNUD). Il doit proposer un montant forfaitaire et présenter, dans le Tableau des coûts, la ventilation de ce montant forfaitaire.</w:t>
            </w:r>
          </w:p>
          <w:p w:rsidR="0024208F" w:rsidRPr="001D649D" w:rsidRDefault="0024208F" w:rsidP="008A7BBA">
            <w:pPr>
              <w:spacing w:after="0" w:line="240" w:lineRule="auto"/>
              <w:jc w:val="both"/>
              <w:rPr>
                <w:rFonts w:eastAsia="Times New Roman" w:cstheme="minorHAnsi"/>
                <w:bCs/>
                <w:lang w:eastAsia="rw-RW"/>
              </w:rPr>
            </w:pPr>
            <w:r w:rsidRPr="001D649D">
              <w:rPr>
                <w:rFonts w:eastAsia="Times New Roman" w:cstheme="minorHAnsi"/>
                <w:bCs/>
                <w:lang w:eastAsia="rw-RW"/>
              </w:rPr>
              <w:t>Le/la consultant/e devra inclure tous les frais lui permettant d’exécuter la mission suivant la durée prévue. Les paiements seront effectués sur la base de la production des livrables tels que mentionné dans la Section 3 – Livrables et Tranches de Paiement.</w:t>
            </w:r>
          </w:p>
        </w:tc>
      </w:tr>
    </w:tbl>
    <w:p w:rsidR="0024208F" w:rsidRPr="001D649D" w:rsidRDefault="0024208F" w:rsidP="008A7BBA">
      <w:pPr>
        <w:spacing w:after="0" w:line="240" w:lineRule="auto"/>
        <w:jc w:val="both"/>
        <w:rPr>
          <w:rFonts w:cstheme="minorHAnsi"/>
          <w:b/>
        </w:rPr>
      </w:pPr>
    </w:p>
    <w:p w:rsidR="0024208F" w:rsidRPr="001D649D" w:rsidRDefault="00275689" w:rsidP="008A7BBA">
      <w:pPr>
        <w:spacing w:after="0" w:line="240" w:lineRule="auto"/>
        <w:jc w:val="both"/>
        <w:rPr>
          <w:rFonts w:cstheme="minorHAnsi"/>
          <w:b/>
        </w:rPr>
      </w:pPr>
      <w:r w:rsidRPr="001D649D">
        <w:rPr>
          <w:rFonts w:cstheme="minorHAnsi"/>
          <w:b/>
        </w:rPr>
        <w:t>XI</w:t>
      </w:r>
      <w:r w:rsidR="0024208F" w:rsidRPr="001D649D">
        <w:rPr>
          <w:rFonts w:cstheme="minorHAnsi"/>
          <w:b/>
        </w:rPr>
        <w:t xml:space="preserve">. </w:t>
      </w:r>
      <w:r w:rsidR="0024208F" w:rsidRPr="001D649D">
        <w:rPr>
          <w:rFonts w:eastAsia="Calibri" w:cstheme="minorHAnsi"/>
          <w:b/>
        </w:rPr>
        <w:t>Autres informations pertinentes</w:t>
      </w:r>
    </w:p>
    <w:tbl>
      <w:tblPr>
        <w:tblStyle w:val="Grilledutableau"/>
        <w:tblW w:w="0" w:type="auto"/>
        <w:tblLook w:val="04A0"/>
      </w:tblPr>
      <w:tblGrid>
        <w:gridCol w:w="9576"/>
      </w:tblGrid>
      <w:tr w:rsidR="0024208F" w:rsidRPr="001D649D" w:rsidTr="003F5CCA">
        <w:trPr>
          <w:trHeight w:val="2415"/>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08F" w:rsidRPr="001D649D" w:rsidRDefault="0024208F" w:rsidP="008A7BBA">
            <w:pPr>
              <w:pStyle w:val="Paragraphedeliste"/>
              <w:numPr>
                <w:ilvl w:val="0"/>
                <w:numId w:val="3"/>
              </w:numPr>
              <w:spacing w:after="0" w:line="240" w:lineRule="auto"/>
              <w:jc w:val="both"/>
              <w:rPr>
                <w:rFonts w:cstheme="minorHAnsi"/>
              </w:rPr>
            </w:pPr>
            <w:r w:rsidRPr="001D649D">
              <w:rPr>
                <w:rFonts w:cstheme="minorHAnsi"/>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24208F" w:rsidRPr="001D649D" w:rsidRDefault="0024208F" w:rsidP="008A7BBA">
            <w:pPr>
              <w:spacing w:after="0" w:line="240" w:lineRule="auto"/>
              <w:jc w:val="both"/>
              <w:rPr>
                <w:rFonts w:cstheme="minorHAnsi"/>
              </w:rPr>
            </w:pPr>
          </w:p>
          <w:p w:rsidR="0024208F" w:rsidRPr="001D649D" w:rsidRDefault="0024208F" w:rsidP="008A7BBA">
            <w:pPr>
              <w:pStyle w:val="Paragraphedeliste"/>
              <w:numPr>
                <w:ilvl w:val="0"/>
                <w:numId w:val="3"/>
              </w:numPr>
              <w:spacing w:after="0" w:line="240" w:lineRule="auto"/>
              <w:jc w:val="both"/>
              <w:rPr>
                <w:rFonts w:cstheme="minorHAnsi"/>
              </w:rPr>
            </w:pPr>
            <w:r w:rsidRPr="001D649D">
              <w:rPr>
                <w:rFonts w:cstheme="minorHAnsi"/>
              </w:rPr>
              <w:t xml:space="preserve">Le consultant retenu devra prendre toutes les dispositions nécessaires pour faire les </w:t>
            </w:r>
            <w:r w:rsidRPr="001D649D">
              <w:rPr>
                <w:rFonts w:cstheme="minorHAnsi"/>
                <w:b/>
              </w:rPr>
              <w:t xml:space="preserve">formations sécuritaires requises </w:t>
            </w:r>
            <w:r w:rsidRPr="001D649D">
              <w:rPr>
                <w:rFonts w:cstheme="minorHAnsi"/>
              </w:rPr>
              <w:t>avant tout démarrage de mission (ces certificats sont obtenus en ligne, le PNUD fournira tous les détails au consultant retenu au moment de l´attribution du contrat).</w:t>
            </w:r>
          </w:p>
        </w:tc>
        <w:bookmarkEnd w:id="3"/>
      </w:tr>
    </w:tbl>
    <w:p w:rsidR="0024208F" w:rsidRPr="001D649D" w:rsidRDefault="0024208F" w:rsidP="008A7BBA">
      <w:pPr>
        <w:spacing w:after="0" w:line="240" w:lineRule="auto"/>
        <w:jc w:val="both"/>
        <w:rPr>
          <w:rFonts w:cstheme="minorHAnsi"/>
          <w:b/>
          <w:lang w:val="fr-CD"/>
        </w:rPr>
      </w:pPr>
    </w:p>
    <w:p w:rsidR="00F7159B" w:rsidRDefault="0024208F" w:rsidP="008A7BBA">
      <w:pPr>
        <w:spacing w:after="0" w:line="240" w:lineRule="auto"/>
        <w:jc w:val="both"/>
        <w:rPr>
          <w:rFonts w:cstheme="minorHAnsi"/>
        </w:rPr>
      </w:pPr>
      <w:r w:rsidRPr="001D649D">
        <w:rPr>
          <w:rStyle w:val="lev"/>
          <w:rFonts w:cstheme="minorHAnsi"/>
          <w:sz w:val="20"/>
          <w:szCs w:val="20"/>
          <w:bdr w:val="none" w:sz="0" w:space="0" w:color="auto" w:frame="1"/>
        </w:rPr>
        <w:t xml:space="preserve">La Notice de Sélection, y compris les annexes, sont publiées sur le site UNDP Procurement Notices :  </w:t>
      </w:r>
      <w:hyperlink r:id="rId11" w:history="1">
        <w:r w:rsidR="00F7159B" w:rsidRPr="000D4AD2">
          <w:rPr>
            <w:rStyle w:val="Lienhypertexte"/>
            <w:rFonts w:cstheme="minorHAnsi"/>
          </w:rPr>
          <w:t>http://procurement-notices.undp.org/view_notice.cfm?notice_id=62492</w:t>
        </w:r>
      </w:hyperlink>
    </w:p>
    <w:p w:rsidR="0024208F" w:rsidRPr="001D649D" w:rsidRDefault="0024208F" w:rsidP="008A7BBA">
      <w:pPr>
        <w:pStyle w:val="NormalWeb"/>
        <w:spacing w:before="0" w:beforeAutospacing="0" w:after="0" w:afterAutospacing="0"/>
        <w:jc w:val="both"/>
        <w:textAlignment w:val="baseline"/>
        <w:rPr>
          <w:rFonts w:asciiTheme="minorHAnsi" w:hAnsiTheme="minorHAnsi" w:cstheme="minorHAnsi"/>
          <w:sz w:val="20"/>
          <w:szCs w:val="20"/>
        </w:rPr>
      </w:pPr>
      <w:r w:rsidRPr="001D649D">
        <w:rPr>
          <w:rStyle w:val="lev"/>
          <w:rFonts w:asciiTheme="minorHAnsi" w:hAnsiTheme="minorHAnsi" w:cstheme="minorHAnsi"/>
          <w:sz w:val="20"/>
          <w:szCs w:val="20"/>
          <w:bdr w:val="none" w:sz="0" w:space="0" w:color="auto" w:frame="1"/>
        </w:rPr>
        <w:t>Veuillez suivre ce lien pour télécharger la Notice de Sélection complète et les annexes.</w:t>
      </w:r>
    </w:p>
    <w:p w:rsidR="00A87D1E" w:rsidRPr="001D649D" w:rsidRDefault="00A87D1E" w:rsidP="008A7BBA">
      <w:pPr>
        <w:pStyle w:val="NormalWeb"/>
        <w:spacing w:before="0" w:beforeAutospacing="0" w:after="0" w:afterAutospacing="0"/>
        <w:jc w:val="both"/>
        <w:textAlignment w:val="baseline"/>
        <w:rPr>
          <w:rFonts w:asciiTheme="minorHAnsi" w:hAnsiTheme="minorHAnsi" w:cstheme="minorHAnsi"/>
          <w:sz w:val="20"/>
          <w:szCs w:val="20"/>
        </w:rPr>
      </w:pPr>
    </w:p>
    <w:p w:rsidR="00765112" w:rsidRPr="001D649D" w:rsidRDefault="0024208F" w:rsidP="008A7BBA">
      <w:pPr>
        <w:pStyle w:val="NormalWeb"/>
        <w:spacing w:before="0" w:beforeAutospacing="0" w:after="0" w:afterAutospacing="0"/>
        <w:jc w:val="both"/>
        <w:textAlignment w:val="baseline"/>
        <w:rPr>
          <w:rFonts w:asciiTheme="minorHAnsi" w:hAnsiTheme="minorHAnsi" w:cstheme="minorHAnsi"/>
          <w:sz w:val="20"/>
          <w:szCs w:val="20"/>
          <w:lang w:eastAsia="fr-FR"/>
        </w:rPr>
      </w:pPr>
      <w:r w:rsidRPr="001D649D">
        <w:rPr>
          <w:rFonts w:asciiTheme="minorHAnsi" w:hAnsiTheme="minorHAnsi" w:cstheme="minorHAnsi"/>
          <w:sz w:val="20"/>
          <w:szCs w:val="20"/>
        </w:rPr>
        <w:t>Également, prière de suivre les instructions indiquées dans la Notice de Sélection pour la soumission de votre offre. Vos propositions (propositions technique et financière) dûment signées doivent être envoyées à l’adresse e-mail </w:t>
      </w:r>
      <w:hyperlink r:id="rId12" w:history="1">
        <w:r w:rsidRPr="001D649D">
          <w:rPr>
            <w:rStyle w:val="Lienhypertexte"/>
            <w:rFonts w:asciiTheme="minorHAnsi" w:hAnsiTheme="minorHAnsi" w:cstheme="minorHAnsi"/>
            <w:color w:val="auto"/>
            <w:sz w:val="20"/>
            <w:szCs w:val="20"/>
            <w:bdr w:val="none" w:sz="0" w:space="0" w:color="auto" w:frame="1"/>
          </w:rPr>
          <w:t>ic.soumission.cd@undp.org</w:t>
        </w:r>
      </w:hyperlink>
      <w:r w:rsidRPr="001D649D">
        <w:rPr>
          <w:rStyle w:val="lev"/>
          <w:rFonts w:asciiTheme="minorHAnsi" w:hAnsiTheme="minorHAnsi" w:cstheme="minorHAnsi"/>
          <w:sz w:val="20"/>
          <w:szCs w:val="20"/>
          <w:bdr w:val="none" w:sz="0" w:space="0" w:color="auto" w:frame="1"/>
        </w:rPr>
        <w:t> </w:t>
      </w:r>
      <w:r w:rsidRPr="001D649D">
        <w:rPr>
          <w:rFonts w:asciiTheme="minorHAnsi" w:hAnsiTheme="minorHAnsi" w:cstheme="minorHAnsi"/>
          <w:sz w:val="20"/>
          <w:szCs w:val="20"/>
        </w:rPr>
        <w:t>avec mention de la référence et intitulé du dossier (</w:t>
      </w:r>
      <w:r w:rsidR="00275689" w:rsidRPr="001D649D">
        <w:rPr>
          <w:rFonts w:asciiTheme="minorHAnsi" w:hAnsiTheme="minorHAnsi" w:cstheme="minorHAnsi"/>
          <w:sz w:val="20"/>
          <w:szCs w:val="20"/>
          <w:lang w:eastAsia="rw-RW"/>
        </w:rPr>
        <w:t>065/IC-NAT/PNA/2020</w:t>
      </w:r>
      <w:r w:rsidRPr="001D649D">
        <w:rPr>
          <w:rStyle w:val="lev"/>
          <w:rFonts w:asciiTheme="minorHAnsi" w:hAnsiTheme="minorHAnsi" w:cstheme="minorHAnsi"/>
          <w:sz w:val="20"/>
          <w:szCs w:val="20"/>
        </w:rPr>
        <w:t xml:space="preserve">- </w:t>
      </w:r>
      <w:r w:rsidR="00275689" w:rsidRPr="001D649D">
        <w:rPr>
          <w:rFonts w:asciiTheme="minorHAnsi" w:hAnsiTheme="minorHAnsi" w:cstheme="minorHAnsi"/>
          <w:sz w:val="20"/>
          <w:szCs w:val="20"/>
          <w:lang w:eastAsia="fr-FR"/>
        </w:rPr>
        <w:t>Un (e) Consultant (e) pour identifier les options pertinentes d’adaptation aux Changements climatiques à intégrer dans le Programme National d’Investissement Agricole (PNIA) à actualiser en vue de renforcer la résilience du secteur agricole de  la RDC).</w:t>
      </w:r>
    </w:p>
    <w:p w:rsidR="0024208F" w:rsidRPr="001D649D" w:rsidRDefault="0024208F" w:rsidP="008A7BBA">
      <w:pPr>
        <w:pStyle w:val="NormalWeb"/>
        <w:spacing w:before="0" w:beforeAutospacing="0" w:after="0" w:afterAutospacing="0"/>
        <w:jc w:val="both"/>
        <w:textAlignment w:val="baseline"/>
        <w:rPr>
          <w:rStyle w:val="lev"/>
          <w:rFonts w:asciiTheme="minorHAnsi" w:hAnsiTheme="minorHAnsi" w:cstheme="minorHAnsi"/>
          <w:sz w:val="20"/>
          <w:szCs w:val="20"/>
          <w:bdr w:val="none" w:sz="0" w:space="0" w:color="auto" w:frame="1"/>
        </w:rPr>
      </w:pPr>
      <w:r w:rsidRPr="001D649D">
        <w:rPr>
          <w:rStyle w:val="lev"/>
          <w:rFonts w:asciiTheme="minorHAnsi" w:hAnsiTheme="minorHAnsi" w:cstheme="minorHAnsi"/>
          <w:sz w:val="20"/>
          <w:szCs w:val="20"/>
          <w:bdr w:val="none" w:sz="0" w:space="0" w:color="auto" w:frame="1"/>
        </w:rPr>
        <w:t xml:space="preserve">Votre proposition devra être reçue au plus tard le </w:t>
      </w:r>
      <w:r w:rsidR="00275689" w:rsidRPr="001D649D">
        <w:rPr>
          <w:rStyle w:val="lev"/>
          <w:rFonts w:asciiTheme="minorHAnsi" w:hAnsiTheme="minorHAnsi" w:cstheme="minorHAnsi"/>
          <w:sz w:val="20"/>
          <w:szCs w:val="20"/>
          <w:bdr w:val="none" w:sz="0" w:space="0" w:color="auto" w:frame="1"/>
        </w:rPr>
        <w:t>mardi18août</w:t>
      </w:r>
      <w:r w:rsidRPr="001D649D">
        <w:rPr>
          <w:rStyle w:val="lev"/>
          <w:rFonts w:asciiTheme="minorHAnsi" w:hAnsiTheme="minorHAnsi" w:cstheme="minorHAnsi"/>
          <w:sz w:val="20"/>
          <w:szCs w:val="20"/>
          <w:bdr w:val="none" w:sz="0" w:space="0" w:color="auto" w:frame="1"/>
        </w:rPr>
        <w:t xml:space="preserve"> 2020 à 16 heures de Kinshasa. </w:t>
      </w:r>
    </w:p>
    <w:p w:rsidR="0024208F" w:rsidRPr="001D649D" w:rsidRDefault="0024208F" w:rsidP="008A7BBA">
      <w:pPr>
        <w:pStyle w:val="NormalWeb"/>
        <w:spacing w:before="0" w:beforeAutospacing="0" w:after="0" w:afterAutospacing="0"/>
        <w:jc w:val="both"/>
        <w:textAlignment w:val="baseline"/>
        <w:rPr>
          <w:rFonts w:asciiTheme="minorHAnsi" w:hAnsiTheme="minorHAnsi" w:cstheme="minorHAnsi"/>
          <w:sz w:val="20"/>
          <w:szCs w:val="20"/>
        </w:rPr>
      </w:pPr>
      <w:r w:rsidRPr="001D649D">
        <w:rPr>
          <w:rFonts w:asciiTheme="minorHAnsi" w:hAnsiTheme="minorHAnsi" w:cstheme="minorHAnsi"/>
          <w:sz w:val="20"/>
          <w:szCs w:val="20"/>
        </w:rPr>
        <w:t>Toute offre soumise après ce délai sera automatiquement rejetée.</w:t>
      </w:r>
    </w:p>
    <w:p w:rsidR="0024208F" w:rsidRPr="001D649D" w:rsidRDefault="0024208F" w:rsidP="008A7BBA">
      <w:pPr>
        <w:pStyle w:val="NormalWeb"/>
        <w:spacing w:before="0" w:beforeAutospacing="0" w:after="0" w:afterAutospacing="0"/>
        <w:jc w:val="both"/>
        <w:textAlignment w:val="baseline"/>
        <w:rPr>
          <w:rFonts w:asciiTheme="minorHAnsi" w:hAnsiTheme="minorHAnsi" w:cstheme="minorHAnsi"/>
          <w:sz w:val="20"/>
          <w:szCs w:val="20"/>
        </w:rPr>
      </w:pPr>
    </w:p>
    <w:p w:rsidR="0024208F" w:rsidRPr="006C26CB" w:rsidRDefault="0024208F" w:rsidP="008A7BBA">
      <w:pPr>
        <w:pStyle w:val="NormalWeb"/>
        <w:spacing w:before="0" w:beforeAutospacing="0" w:after="0" w:afterAutospacing="0"/>
        <w:jc w:val="both"/>
        <w:textAlignment w:val="baseline"/>
        <w:rPr>
          <w:rFonts w:asciiTheme="minorHAnsi" w:hAnsiTheme="minorHAnsi" w:cstheme="minorHAnsi"/>
          <w:sz w:val="20"/>
          <w:szCs w:val="20"/>
          <w:u w:val="single"/>
          <w:bdr w:val="none" w:sz="0" w:space="0" w:color="auto" w:frame="1"/>
        </w:rPr>
      </w:pPr>
      <w:r w:rsidRPr="001D649D">
        <w:rPr>
          <w:rFonts w:asciiTheme="minorHAnsi" w:hAnsiTheme="minorHAnsi" w:cstheme="minorHAnsi"/>
          <w:sz w:val="20"/>
          <w:szCs w:val="20"/>
        </w:rPr>
        <w:t>N’hésitez pas à écrire à l’adresse </w:t>
      </w:r>
      <w:hyperlink r:id="rId13" w:history="1">
        <w:r w:rsidR="006C26CB" w:rsidRPr="000D4AD2">
          <w:rPr>
            <w:rStyle w:val="Lienhypertexte"/>
            <w:rFonts w:asciiTheme="minorHAnsi" w:hAnsiTheme="minorHAnsi" w:cstheme="minorHAnsi"/>
            <w:sz w:val="20"/>
            <w:szCs w:val="20"/>
            <w:bdr w:val="none" w:sz="0" w:space="0" w:color="auto" w:frame="1"/>
          </w:rPr>
          <w:t>soumission.info@undp.org</w:t>
        </w:r>
      </w:hyperlink>
      <w:r w:rsidRPr="001D649D">
        <w:rPr>
          <w:rFonts w:asciiTheme="minorHAnsi" w:hAnsiTheme="minorHAnsi" w:cstheme="minorHAnsi"/>
          <w:sz w:val="20"/>
          <w:szCs w:val="20"/>
        </w:rPr>
        <w:t xml:space="preserve">pour toute information complémentaire avant la date limite de dépôt des offres. </w:t>
      </w:r>
    </w:p>
    <w:p w:rsidR="00262392" w:rsidRDefault="00262392" w:rsidP="008A7BBA">
      <w:pPr>
        <w:spacing w:after="0" w:line="240" w:lineRule="auto"/>
        <w:jc w:val="both"/>
        <w:rPr>
          <w:rFonts w:cstheme="minorHAnsi"/>
          <w:b/>
          <w:u w:val="single"/>
        </w:rPr>
      </w:pPr>
    </w:p>
    <w:p w:rsidR="0024208F" w:rsidRPr="001D649D" w:rsidRDefault="0024208F" w:rsidP="008A7BBA">
      <w:pPr>
        <w:spacing w:after="0" w:line="240" w:lineRule="auto"/>
        <w:jc w:val="both"/>
        <w:rPr>
          <w:rFonts w:cstheme="minorHAnsi"/>
          <w:b/>
          <w:u w:val="single"/>
        </w:rPr>
      </w:pPr>
      <w:r w:rsidRPr="001D649D">
        <w:rPr>
          <w:rFonts w:cstheme="minorHAnsi"/>
          <w:b/>
          <w:u w:val="single"/>
        </w:rPr>
        <w:t>ANNEXES</w:t>
      </w:r>
    </w:p>
    <w:p w:rsidR="0024208F" w:rsidRPr="001D649D" w:rsidRDefault="0024208F" w:rsidP="008A7BBA">
      <w:pPr>
        <w:spacing w:after="0" w:line="240" w:lineRule="auto"/>
        <w:jc w:val="both"/>
        <w:rPr>
          <w:rFonts w:cstheme="minorHAnsi"/>
          <w:b/>
        </w:rPr>
      </w:pPr>
      <w:r w:rsidRPr="001D649D">
        <w:rPr>
          <w:rFonts w:cstheme="minorHAnsi"/>
          <w:b/>
        </w:rPr>
        <w:t>ANNEX 1 – Termes et Conditions des contrats IC (IndividualContracts)</w:t>
      </w:r>
    </w:p>
    <w:bookmarkStart w:id="5" w:name="_MON_1440321617"/>
    <w:bookmarkEnd w:id="5"/>
    <w:p w:rsidR="0024208F" w:rsidRPr="001D649D" w:rsidRDefault="0024208F" w:rsidP="008A7BBA">
      <w:pPr>
        <w:spacing w:after="0" w:line="240" w:lineRule="auto"/>
        <w:jc w:val="both"/>
        <w:rPr>
          <w:rFonts w:cstheme="minorHAnsi"/>
          <w:b/>
        </w:rPr>
      </w:pPr>
      <w:r w:rsidRPr="001D649D">
        <w:rPr>
          <w:rFonts w:eastAsia="Times New Roman" w:cstheme="minorHAnsi"/>
          <w:b/>
          <w:noProof/>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8pt;height:49.8pt;mso-width-percent:0;mso-height-percent:0;mso-width-percent:0;mso-height-percent:0" o:ole="">
            <v:imagedata r:id="rId14" o:title=""/>
          </v:shape>
          <o:OLEObject Type="Embed" ProgID="Word.Document.12" ShapeID="_x0000_i1025" DrawAspect="Icon" ObjectID="_1658168068" r:id="rId15">
            <o:FieldCodes>\s</o:FieldCodes>
          </o:OLEObject>
        </w:object>
      </w:r>
    </w:p>
    <w:p w:rsidR="0024208F" w:rsidRPr="001D649D" w:rsidRDefault="0024208F" w:rsidP="008A7BBA">
      <w:pPr>
        <w:spacing w:after="0" w:line="240" w:lineRule="auto"/>
        <w:jc w:val="both"/>
        <w:rPr>
          <w:rFonts w:cstheme="minorHAnsi"/>
          <w:b/>
        </w:rPr>
      </w:pPr>
      <w:r w:rsidRPr="001D649D">
        <w:rPr>
          <w:rFonts w:cstheme="minorHAnsi"/>
          <w:b/>
        </w:rPr>
        <w:lastRenderedPageBreak/>
        <w:t>ANNEX 2 – Lettre de soumission au PNUD confirmant l´intérêt et la disponibilité du prestataire individuel (IC) pour la mission (y compris le tableau des couts)</w:t>
      </w:r>
    </w:p>
    <w:bookmarkStart w:id="6" w:name="_MON_1620108486"/>
    <w:bookmarkEnd w:id="6"/>
    <w:p w:rsidR="0024208F" w:rsidRPr="001D649D" w:rsidRDefault="0024208F" w:rsidP="008A7BBA">
      <w:pPr>
        <w:spacing w:after="0" w:line="240" w:lineRule="auto"/>
        <w:jc w:val="both"/>
        <w:rPr>
          <w:rFonts w:cstheme="minorHAnsi"/>
          <w:b/>
        </w:rPr>
      </w:pPr>
      <w:r w:rsidRPr="001D649D">
        <w:rPr>
          <w:rFonts w:cstheme="minorHAnsi"/>
          <w:b/>
          <w:noProof/>
        </w:rPr>
        <w:object w:dxaOrig="1478" w:dyaOrig="973">
          <v:shape id="_x0000_i1026" type="#_x0000_t75" style="width:73.8pt;height:48.6pt" o:ole="">
            <v:imagedata r:id="rId16" o:title=""/>
          </v:shape>
          <o:OLEObject Type="Embed" ProgID="Word.Document.12" ShapeID="_x0000_i1026" DrawAspect="Icon" ObjectID="_1658168069" r:id="rId17">
            <o:FieldCodes>\s</o:FieldCodes>
          </o:OLEObject>
        </w:object>
      </w:r>
      <w:bookmarkEnd w:id="0"/>
    </w:p>
    <w:p w:rsidR="008C676D" w:rsidRPr="001D649D" w:rsidRDefault="008C676D" w:rsidP="008A7BBA">
      <w:pPr>
        <w:spacing w:after="0" w:line="240" w:lineRule="auto"/>
        <w:jc w:val="both"/>
        <w:rPr>
          <w:rFonts w:cstheme="minorHAnsi"/>
        </w:rPr>
      </w:pPr>
    </w:p>
    <w:sectPr w:rsidR="008C676D" w:rsidRPr="001D649D" w:rsidSect="008429D1">
      <w:headerReference w:type="default" r:id="rId18"/>
      <w:footerReference w:type="default" r:id="rId19"/>
      <w:pgSz w:w="12240" w:h="15840"/>
      <w:pgMar w:top="1440" w:right="1440"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0E5" w:rsidRDefault="003260E5">
      <w:pPr>
        <w:spacing w:after="0" w:line="240" w:lineRule="auto"/>
      </w:pPr>
      <w:r>
        <w:separator/>
      </w:r>
    </w:p>
  </w:endnote>
  <w:endnote w:type="continuationSeparator" w:id="1">
    <w:p w:rsidR="003260E5" w:rsidRDefault="00326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yala">
    <w:panose1 w:val="02000504070300020003"/>
    <w:charset w:val="00"/>
    <w:family w:val="auto"/>
    <w:pitch w:val="variable"/>
    <w:sig w:usb0="A000006F" w:usb1="00000000" w:usb2="00000800" w:usb3="00000000" w:csb0="00000093"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0AD" w:rsidRPr="005E06AC" w:rsidRDefault="005E06AC" w:rsidP="005E06AC">
    <w:pPr>
      <w:tabs>
        <w:tab w:val="left" w:pos="2160"/>
      </w:tabs>
      <w:jc w:val="both"/>
      <w:rPr>
        <w:rFonts w:ascii="Candara" w:eastAsia="Times New Roman" w:hAnsi="Candara" w:cs="Courier New"/>
        <w:bCs/>
        <w:i/>
        <w:iCs/>
        <w:sz w:val="18"/>
        <w:szCs w:val="18"/>
        <w:lang w:eastAsia="fr-FR"/>
      </w:rPr>
    </w:pPr>
    <w:r w:rsidRPr="005E06AC">
      <w:rPr>
        <w:rFonts w:eastAsia="Times New Roman" w:cstheme="minorHAnsi"/>
        <w:bCs/>
        <w:i/>
        <w:iCs/>
        <w:sz w:val="18"/>
        <w:szCs w:val="18"/>
        <w:lang w:eastAsia="rw-RW"/>
      </w:rPr>
      <w:t xml:space="preserve">065/IC-NAT/PNA/2020 - </w:t>
    </w:r>
    <w:r w:rsidRPr="005E06AC">
      <w:rPr>
        <w:rFonts w:ascii="Candara" w:eastAsia="Times New Roman" w:hAnsi="Candara" w:cs="Courier New"/>
        <w:bCs/>
        <w:i/>
        <w:iCs/>
        <w:sz w:val="18"/>
        <w:szCs w:val="18"/>
        <w:lang w:eastAsia="fr-FR"/>
      </w:rPr>
      <w:t>Un (e) Consultant (e) pour identifier les options pertinentes d’adaptation aux Changements climatiques à intégrer dans le Programme National d’Investissement Agricole (PNIA) à actualiser en vue de renforcer la résilience du secteur agricole de la RDC.</w:t>
    </w:r>
  </w:p>
  <w:p w:rsidR="003343CB" w:rsidRPr="005810AD" w:rsidRDefault="003260E5" w:rsidP="00E4293F">
    <w:pPr>
      <w:pStyle w:val="Pieddepage"/>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0E5" w:rsidRDefault="003260E5">
      <w:pPr>
        <w:spacing w:after="0" w:line="240" w:lineRule="auto"/>
      </w:pPr>
      <w:r>
        <w:separator/>
      </w:r>
    </w:p>
  </w:footnote>
  <w:footnote w:type="continuationSeparator" w:id="1">
    <w:p w:rsidR="003260E5" w:rsidRDefault="003260E5">
      <w:pPr>
        <w:spacing w:after="0" w:line="240" w:lineRule="auto"/>
      </w:pPr>
      <w:r>
        <w:continuationSeparator/>
      </w:r>
    </w:p>
  </w:footnote>
  <w:footnote w:id="2">
    <w:p w:rsidR="006642C1" w:rsidRPr="00BE707D" w:rsidRDefault="006642C1" w:rsidP="006642C1">
      <w:pPr>
        <w:pStyle w:val="Notedebasdepage"/>
        <w:rPr>
          <w:lang w:val="fr-CD"/>
        </w:rPr>
      </w:pPr>
      <w:r>
        <w:rPr>
          <w:rStyle w:val="Appelnotedebasdep"/>
        </w:rPr>
        <w:footnoteRef/>
      </w:r>
      <w:hyperlink r:id="rId1" w:history="1">
        <w:r w:rsidRPr="006962C9">
          <w:rPr>
            <w:rStyle w:val="Lienhypertexte"/>
            <w:lang w:val="fr-CD"/>
          </w:rPr>
          <w:t>https://donnees.banquemondiale.org/</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63" w:rsidRDefault="0024208F" w:rsidP="00D56C11">
    <w:pPr>
      <w:pStyle w:val="En-tte"/>
      <w:jc w:val="right"/>
    </w:pPr>
    <w:r w:rsidRPr="001C0978">
      <w:rPr>
        <w:rFonts w:ascii="Times New Roman" w:hAnsi="Times New Roman"/>
        <w:b/>
        <w:noProof/>
        <w:sz w:val="28"/>
        <w:szCs w:val="28"/>
        <w:lang w:eastAsia="fr-FR"/>
      </w:rPr>
      <w:drawing>
        <wp:inline distT="0" distB="0" distL="0" distR="0">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172"/>
    <w:multiLevelType w:val="hybridMultilevel"/>
    <w:tmpl w:val="99D4D96E"/>
    <w:lvl w:ilvl="0" w:tplc="9BDE1792">
      <w:start w:val="1"/>
      <w:numFmt w:val="decimal"/>
      <w:pStyle w:val="Paragraph"/>
      <w:lvlText w:val="%1."/>
      <w:lvlJc w:val="left"/>
      <w:pPr>
        <w:ind w:left="360" w:hanging="360"/>
      </w:pPr>
      <w:rPr>
        <w:rFonts w:ascii="Calibri" w:hAnsi="Calibri"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005C01"/>
    <w:multiLevelType w:val="multilevel"/>
    <w:tmpl w:val="ADF899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795EDC"/>
    <w:multiLevelType w:val="hybridMultilevel"/>
    <w:tmpl w:val="B82CEF78"/>
    <w:lvl w:ilvl="0" w:tplc="46F82C2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B9C7BF8"/>
    <w:multiLevelType w:val="hybridMultilevel"/>
    <w:tmpl w:val="4C6657BC"/>
    <w:lvl w:ilvl="0" w:tplc="240C0001">
      <w:start w:val="1"/>
      <w:numFmt w:val="bullet"/>
      <w:lvlText w:val=""/>
      <w:lvlJc w:val="left"/>
      <w:pPr>
        <w:ind w:left="720" w:hanging="360"/>
      </w:pPr>
      <w:rPr>
        <w:rFonts w:ascii="Symbol" w:hAnsi="Symbol"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7">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3375648"/>
    <w:multiLevelType w:val="hybridMultilevel"/>
    <w:tmpl w:val="8788FAC4"/>
    <w:lvl w:ilvl="0" w:tplc="0409000F">
      <w:start w:val="1"/>
      <w:numFmt w:val="decimal"/>
      <w:lvlText w:val="%1."/>
      <w:lvlJc w:val="left"/>
      <w:pPr>
        <w:ind w:left="720" w:hanging="360"/>
      </w:pPr>
      <w:rPr>
        <w:rFonts w:hint="default"/>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2"/>
  </w:num>
  <w:num w:numId="6">
    <w:abstractNumId w:val="4"/>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4208F"/>
    <w:rsid w:val="0001155F"/>
    <w:rsid w:val="00042748"/>
    <w:rsid w:val="000F4860"/>
    <w:rsid w:val="001D649D"/>
    <w:rsid w:val="0024208F"/>
    <w:rsid w:val="00262392"/>
    <w:rsid w:val="00275689"/>
    <w:rsid w:val="003260E5"/>
    <w:rsid w:val="003A3430"/>
    <w:rsid w:val="00461A01"/>
    <w:rsid w:val="00466998"/>
    <w:rsid w:val="00530A72"/>
    <w:rsid w:val="005E06AC"/>
    <w:rsid w:val="006058DB"/>
    <w:rsid w:val="006642C1"/>
    <w:rsid w:val="006C26CB"/>
    <w:rsid w:val="00763216"/>
    <w:rsid w:val="00765112"/>
    <w:rsid w:val="0077632A"/>
    <w:rsid w:val="007F4290"/>
    <w:rsid w:val="00896CD5"/>
    <w:rsid w:val="008A7228"/>
    <w:rsid w:val="008A7BBA"/>
    <w:rsid w:val="008C676D"/>
    <w:rsid w:val="00901487"/>
    <w:rsid w:val="009A4D91"/>
    <w:rsid w:val="009C05D3"/>
    <w:rsid w:val="009C66EF"/>
    <w:rsid w:val="00A87D1E"/>
    <w:rsid w:val="00B5086D"/>
    <w:rsid w:val="00B50A34"/>
    <w:rsid w:val="00BC2BCF"/>
    <w:rsid w:val="00C6511F"/>
    <w:rsid w:val="00DD2C08"/>
    <w:rsid w:val="00E71AD4"/>
    <w:rsid w:val="00E7752A"/>
    <w:rsid w:val="00EC67C5"/>
    <w:rsid w:val="00F7159B"/>
    <w:rsid w:val="00FC5D31"/>
    <w:rsid w:val="00FE2B5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8F"/>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4208F"/>
    <w:pPr>
      <w:tabs>
        <w:tab w:val="center" w:pos="4680"/>
        <w:tab w:val="right" w:pos="9360"/>
      </w:tabs>
      <w:spacing w:after="0" w:line="240" w:lineRule="auto"/>
    </w:pPr>
  </w:style>
  <w:style w:type="character" w:customStyle="1" w:styleId="En-tteCar">
    <w:name w:val="En-tête Car"/>
    <w:basedOn w:val="Policepardfaut"/>
    <w:link w:val="En-tte"/>
    <w:uiPriority w:val="99"/>
    <w:rsid w:val="0024208F"/>
    <w:rPr>
      <w:lang w:val="fr-FR"/>
    </w:rPr>
  </w:style>
  <w:style w:type="paragraph" w:styleId="Pieddepage">
    <w:name w:val="footer"/>
    <w:basedOn w:val="Normal"/>
    <w:link w:val="PieddepageCar"/>
    <w:uiPriority w:val="99"/>
    <w:unhideWhenUsed/>
    <w:rsid w:val="0024208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4208F"/>
    <w:rPr>
      <w:lang w:val="fr-FR"/>
    </w:rPr>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24208F"/>
    <w:pPr>
      <w:ind w:left="720"/>
      <w:contextualSpacing/>
    </w:pPr>
  </w:style>
  <w:style w:type="table" w:styleId="Grilledutableau">
    <w:name w:val="Table Grid"/>
    <w:basedOn w:val="TableauNormal"/>
    <w:uiPriority w:val="39"/>
    <w:rsid w:val="0024208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24208F"/>
    <w:rPr>
      <w:b/>
      <w:bCs/>
    </w:rPr>
  </w:style>
  <w:style w:type="character" w:styleId="Lienhypertexte">
    <w:name w:val="Hyperlink"/>
    <w:basedOn w:val="Policepardfaut"/>
    <w:uiPriority w:val="99"/>
    <w:unhideWhenUsed/>
    <w:rsid w:val="0024208F"/>
    <w:rPr>
      <w:color w:val="0563C1" w:themeColor="hyperlink"/>
      <w:u w:val="single"/>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24208F"/>
    <w:rPr>
      <w:lang w:val="fr-FR"/>
    </w:rPr>
  </w:style>
  <w:style w:type="paragraph" w:styleId="Retraitcorpsdetexte">
    <w:name w:val="Body Text Indent"/>
    <w:basedOn w:val="Normal"/>
    <w:link w:val="RetraitcorpsdetexteCar"/>
    <w:rsid w:val="0024208F"/>
    <w:pPr>
      <w:spacing w:after="0" w:line="240" w:lineRule="auto"/>
      <w:ind w:left="1440"/>
    </w:pPr>
    <w:rPr>
      <w:rFonts w:ascii="Times New Roman" w:eastAsia="Times New Roman" w:hAnsi="Times New Roman" w:cs="Times New Roman"/>
      <w:sz w:val="24"/>
      <w:szCs w:val="24"/>
      <w:lang w:eastAsia="rw-RW"/>
    </w:rPr>
  </w:style>
  <w:style w:type="character" w:customStyle="1" w:styleId="RetraitcorpsdetexteCar">
    <w:name w:val="Retrait corps de texte Car"/>
    <w:basedOn w:val="Policepardfaut"/>
    <w:link w:val="Retraitcorpsdetexte"/>
    <w:rsid w:val="0024208F"/>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420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4208F"/>
    <w:pPr>
      <w:autoSpaceDE w:val="0"/>
      <w:autoSpaceDN w:val="0"/>
      <w:adjustRightInd w:val="0"/>
      <w:spacing w:after="0" w:line="240" w:lineRule="auto"/>
    </w:pPr>
    <w:rPr>
      <w:rFonts w:ascii="Nyala" w:hAnsi="Nyala" w:cs="Nyala"/>
      <w:color w:val="000000"/>
      <w:sz w:val="24"/>
      <w:szCs w:val="24"/>
    </w:rPr>
  </w:style>
  <w:style w:type="paragraph" w:styleId="Notedebasdepage">
    <w:name w:val="footnote text"/>
    <w:aliases w:val="Geneva 9,Font: Geneva 9,Boston 10,f,single space,footnote text,Footnote,otnote Text,Footnote Text Char Char1,Footnote Text Char Char Char,Footnote Text Char Char,Texto nota pie IIRSA Car,Texto nota pie IIRSA,FOOTNOTES,fn,ft,Fußnote"/>
    <w:basedOn w:val="Normal"/>
    <w:link w:val="NotedebasdepageCar"/>
    <w:uiPriority w:val="99"/>
    <w:unhideWhenUsed/>
    <w:qFormat/>
    <w:rsid w:val="006642C1"/>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Geneva 9 Car,Font: Geneva 9 Car,Boston 10 Car,f Car,single space Car,footnote text Car,Footnote Car,otnote Text Car,Footnote Text Char Char1 Car,Footnote Text Char Char Char Car,Footnote Text Char Char Car,FOOTNOTES Car,fn Car"/>
    <w:basedOn w:val="Policepardfaut"/>
    <w:link w:val="Notedebasdepage"/>
    <w:uiPriority w:val="99"/>
    <w:rsid w:val="006642C1"/>
    <w:rPr>
      <w:rFonts w:ascii="Calibri" w:eastAsia="Calibri" w:hAnsi="Calibri" w:cs="Times New Roman"/>
      <w:sz w:val="20"/>
      <w:szCs w:val="20"/>
      <w:lang w:val="en-PH"/>
    </w:rPr>
  </w:style>
  <w:style w:type="character" w:styleId="Appelnotedebasdep">
    <w:name w:val="footnote reference"/>
    <w:uiPriority w:val="99"/>
    <w:semiHidden/>
    <w:unhideWhenUsed/>
    <w:qFormat/>
    <w:rsid w:val="006642C1"/>
    <w:rPr>
      <w:vertAlign w:val="superscript"/>
    </w:rPr>
  </w:style>
  <w:style w:type="paragraph" w:customStyle="1" w:styleId="Paragraph">
    <w:name w:val="Paragraph"/>
    <w:basedOn w:val="Normal"/>
    <w:link w:val="ParagraphChar"/>
    <w:qFormat/>
    <w:rsid w:val="006642C1"/>
    <w:pPr>
      <w:numPr>
        <w:numId w:val="7"/>
      </w:numPr>
      <w:spacing w:after="240" w:line="240" w:lineRule="auto"/>
      <w:jc w:val="both"/>
    </w:pPr>
    <w:rPr>
      <w:rFonts w:ascii="Calibri" w:eastAsia="Calibri" w:hAnsi="Calibri" w:cs="Angsana New"/>
      <w:noProof/>
      <w:sz w:val="20"/>
    </w:rPr>
  </w:style>
  <w:style w:type="character" w:customStyle="1" w:styleId="ParagraphChar">
    <w:name w:val="Paragraph Char"/>
    <w:link w:val="Paragraph"/>
    <w:rsid w:val="006642C1"/>
    <w:rPr>
      <w:rFonts w:ascii="Calibri" w:eastAsia="Calibri" w:hAnsi="Calibri" w:cs="Angsana New"/>
      <w:noProof/>
      <w:sz w:val="20"/>
      <w:lang w:val="fr-FR"/>
    </w:rPr>
  </w:style>
  <w:style w:type="character" w:customStyle="1" w:styleId="UnresolvedMention">
    <w:name w:val="Unresolved Mention"/>
    <w:basedOn w:val="Policepardfaut"/>
    <w:uiPriority w:val="99"/>
    <w:semiHidden/>
    <w:unhideWhenUsed/>
    <w:rsid w:val="00466998"/>
    <w:rPr>
      <w:color w:val="605E5C"/>
      <w:shd w:val="clear" w:color="auto" w:fill="E1DFDD"/>
    </w:rPr>
  </w:style>
  <w:style w:type="paragraph" w:customStyle="1" w:styleId="xmsonormal">
    <w:name w:val="x_msonormal"/>
    <w:basedOn w:val="Normal"/>
    <w:rsid w:val="00901487"/>
    <w:pPr>
      <w:spacing w:after="0" w:line="240" w:lineRule="auto"/>
    </w:pPr>
    <w:rPr>
      <w:rFonts w:ascii="Calibri" w:hAnsi="Calibri" w:cs="Calibri"/>
      <w:lang w:val="fr-CD" w:eastAsia="fr-CD"/>
    </w:rPr>
  </w:style>
  <w:style w:type="paragraph" w:styleId="Textedebulles">
    <w:name w:val="Balloon Text"/>
    <w:basedOn w:val="Normal"/>
    <w:link w:val="TextedebullesCar"/>
    <w:uiPriority w:val="99"/>
    <w:semiHidden/>
    <w:unhideWhenUsed/>
    <w:rsid w:val="00B508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086D"/>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mission.info@undp.org" TargetMode="External"/><Relationship Id="rId13" Type="http://schemas.openxmlformats.org/officeDocument/2006/relationships/hyperlink" Target="mailto:soumission.info@undp.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c.soumission.cd@undp.org" TargetMode="External"/><Relationship Id="rId12" Type="http://schemas.openxmlformats.org/officeDocument/2006/relationships/hyperlink" Target="mailto:ic.soumission.cd@undp.org" TargetMode="External"/><Relationship Id="rId17" Type="http://schemas.openxmlformats.org/officeDocument/2006/relationships/package" Target="embeddings/Document_Microsoft_Office_Word2.docx"/><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curement-notices.undp.org/view_notice.cfm?notice_id=62492" TargetMode="External"/><Relationship Id="rId5" Type="http://schemas.openxmlformats.org/officeDocument/2006/relationships/footnotes" Target="footnotes.xml"/><Relationship Id="rId15" Type="http://schemas.openxmlformats.org/officeDocument/2006/relationships/package" Target="embeddings/Document_Microsoft_Office_Word1.docx"/><Relationship Id="rId10" Type="http://schemas.openxmlformats.org/officeDocument/2006/relationships/hyperlink" Target="http://www.cd.undp.org/hr/Tableau_des_Co%C3%BBts.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ecd.org/fr/agriculture/sujets/changement-climatique-et-systemes-alimentaires/" TargetMode="Externa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donnees.banquemondia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3176</Words>
  <Characters>17471</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Batakela</dc:creator>
  <cp:lastModifiedBy>MCN_Jacques</cp:lastModifiedBy>
  <cp:revision>2</cp:revision>
  <dcterms:created xsi:type="dcterms:W3CDTF">2020-08-05T20:28:00Z</dcterms:created>
  <dcterms:modified xsi:type="dcterms:W3CDTF">2020-08-05T20:28:00Z</dcterms:modified>
</cp:coreProperties>
</file>