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11" w:rsidRPr="00C4027B" w:rsidRDefault="00D56C11" w:rsidP="007260D6">
      <w:pPr>
        <w:tabs>
          <w:tab w:val="left" w:pos="1410"/>
        </w:tabs>
        <w:spacing w:after="0" w:line="240" w:lineRule="auto"/>
        <w:jc w:val="center"/>
        <w:rPr>
          <w:rFonts w:ascii="Calibri" w:hAnsi="Calibri" w:cstheme="minorHAnsi"/>
          <w:b/>
          <w:color w:val="000000" w:themeColor="text1"/>
          <w:lang w:val="fr-FR"/>
        </w:rPr>
      </w:pPr>
      <w:r w:rsidRPr="00C4027B">
        <w:rPr>
          <w:rFonts w:ascii="Calibri" w:hAnsi="Calibri" w:cstheme="minorHAnsi"/>
          <w:b/>
          <w:color w:val="000000" w:themeColor="text1"/>
          <w:lang w:val="fr-FR"/>
        </w:rPr>
        <w:t>NOTICE DE SELECTION</w:t>
      </w:r>
    </w:p>
    <w:p w:rsidR="007A00F5" w:rsidRPr="00C4027B" w:rsidRDefault="007A00F5" w:rsidP="00E94CCB">
      <w:pPr>
        <w:tabs>
          <w:tab w:val="left" w:pos="1410"/>
        </w:tabs>
        <w:spacing w:after="0" w:line="240" w:lineRule="auto"/>
        <w:jc w:val="center"/>
        <w:rPr>
          <w:rFonts w:ascii="Calibri" w:hAnsi="Calibri" w:cstheme="minorHAnsi"/>
          <w:b/>
          <w:color w:val="000000" w:themeColor="text1"/>
          <w:lang w:val="fr-FR"/>
        </w:rPr>
      </w:pPr>
    </w:p>
    <w:p w:rsidR="0010664C" w:rsidRPr="00C4027B" w:rsidRDefault="0010664C" w:rsidP="00402CB5">
      <w:pPr>
        <w:jc w:val="center"/>
        <w:rPr>
          <w:rFonts w:ascii="Calibri" w:hAnsi="Calibri"/>
          <w:b/>
          <w:bCs/>
          <w:lang w:val="fr-FR"/>
        </w:rPr>
      </w:pPr>
      <w:bookmarkStart w:id="0" w:name="_Hlk18487585"/>
      <w:bookmarkStart w:id="1" w:name="_Hlk25161517"/>
      <w:bookmarkStart w:id="2" w:name="_Hlk18483930"/>
      <w:r w:rsidRPr="00C4027B">
        <w:rPr>
          <w:rFonts w:ascii="Calibri" w:eastAsia="Times New Roman" w:hAnsi="Calibri"/>
          <w:b/>
          <w:color w:val="000000" w:themeColor="text1"/>
          <w:lang w:val="fr-FR"/>
        </w:rPr>
        <w:t xml:space="preserve">Recrutement </w:t>
      </w:r>
      <w:bookmarkStart w:id="3" w:name="_Hlk44411061"/>
      <w:r w:rsidRPr="00C4027B">
        <w:rPr>
          <w:rFonts w:ascii="Calibri" w:eastAsia="Times New Roman" w:hAnsi="Calibri"/>
          <w:b/>
          <w:color w:val="000000" w:themeColor="text1"/>
          <w:lang w:val="fr-FR"/>
        </w:rPr>
        <w:t>d´</w:t>
      </w:r>
      <w:bookmarkStart w:id="4" w:name="_Hlk40263865"/>
      <w:r w:rsidRPr="00C4027B">
        <w:rPr>
          <w:rFonts w:ascii="Calibri" w:eastAsia="Times New Roman" w:hAnsi="Calibri"/>
          <w:b/>
          <w:color w:val="000000" w:themeColor="text1"/>
          <w:lang w:val="fr-FR"/>
        </w:rPr>
        <w:t xml:space="preserve">un(e) consultant(e) </w:t>
      </w:r>
      <w:bookmarkStart w:id="5" w:name="_Hlk45120268"/>
      <w:r w:rsidR="00E37E01" w:rsidRPr="00C4027B">
        <w:rPr>
          <w:rFonts w:ascii="Calibri" w:hAnsi="Calibri"/>
          <w:b/>
          <w:bCs/>
          <w:lang w:val="fr-FR"/>
        </w:rPr>
        <w:t>national(e)</w:t>
      </w:r>
      <w:r w:rsidR="00866D57" w:rsidRPr="00C4027B">
        <w:rPr>
          <w:rFonts w:ascii="Calibri" w:hAnsi="Calibri"/>
          <w:b/>
          <w:bCs/>
          <w:lang w:val="fr-FR"/>
        </w:rPr>
        <w:t xml:space="preserve"> Expert</w:t>
      </w:r>
      <w:r w:rsidR="00880E75" w:rsidRPr="00C4027B">
        <w:rPr>
          <w:rFonts w:ascii="Calibri" w:hAnsi="Calibri"/>
          <w:b/>
          <w:bCs/>
          <w:lang w:val="fr-FR"/>
        </w:rPr>
        <w:t>(e)en</w:t>
      </w:r>
      <w:r w:rsidR="00E37953" w:rsidRPr="00C4027B">
        <w:rPr>
          <w:rFonts w:ascii="Calibri" w:hAnsi="Calibri"/>
          <w:b/>
          <w:lang w:val="fr-FR"/>
        </w:rPr>
        <w:t>sécurité locale</w:t>
      </w:r>
      <w:bookmarkEnd w:id="0"/>
      <w:bookmarkEnd w:id="1"/>
      <w:bookmarkEnd w:id="2"/>
      <w:bookmarkEnd w:id="3"/>
      <w:bookmarkEnd w:id="4"/>
      <w:bookmarkEnd w:id="5"/>
      <w:r w:rsidR="00402CB5" w:rsidRPr="00C4027B">
        <w:rPr>
          <w:rFonts w:ascii="Calibri" w:hAnsi="Calibri"/>
          <w:b/>
          <w:bCs/>
          <w:lang w:val="fr-FR"/>
        </w:rPr>
        <w:t>.</w:t>
      </w:r>
    </w:p>
    <w:p w:rsidR="00402CB5" w:rsidRPr="00C4027B" w:rsidRDefault="00402CB5" w:rsidP="00402CB5">
      <w:pPr>
        <w:jc w:val="center"/>
        <w:rPr>
          <w:rFonts w:ascii="Calibri" w:eastAsia="MS Mincho" w:hAnsi="Calibri"/>
          <w:b/>
          <w:color w:val="000000" w:themeColor="text1"/>
          <w:lang w:val="fr-FR" w:eastAsia="fr-FR"/>
        </w:rPr>
      </w:pPr>
    </w:p>
    <w:p w:rsidR="0010664C" w:rsidRPr="00C4027B" w:rsidRDefault="0010664C" w:rsidP="009D7A82">
      <w:pPr>
        <w:spacing w:after="0" w:line="240" w:lineRule="auto"/>
        <w:rPr>
          <w:rFonts w:ascii="Calibri" w:eastAsia="Times New Roman" w:hAnsi="Calibri"/>
          <w:b/>
          <w:color w:val="000000" w:themeColor="text1"/>
          <w:lang w:val="fr-FR" w:eastAsia="rw-RW"/>
        </w:rPr>
      </w:pPr>
      <w:bookmarkStart w:id="6" w:name="_Hlk26355874"/>
      <w:r w:rsidRPr="00C4027B">
        <w:rPr>
          <w:rFonts w:ascii="Calibri" w:eastAsia="Times New Roman" w:hAnsi="Calibri"/>
          <w:b/>
          <w:color w:val="000000" w:themeColor="text1"/>
          <w:lang w:val="fr-FR" w:eastAsia="rw-RW"/>
        </w:rPr>
        <w:t>Référence du dossier :</w:t>
      </w:r>
      <w:bookmarkStart w:id="7" w:name="_Hlk32409321"/>
      <w:bookmarkStart w:id="8" w:name="_Hlk44411145"/>
      <w:r w:rsidR="00743936" w:rsidRPr="00C4027B">
        <w:rPr>
          <w:rFonts w:ascii="Calibri" w:eastAsia="Times New Roman" w:hAnsi="Calibri"/>
          <w:b/>
          <w:color w:val="000000" w:themeColor="text1"/>
          <w:lang w:val="fr-FR" w:eastAsia="rw-RW"/>
        </w:rPr>
        <w:t>0</w:t>
      </w:r>
      <w:r w:rsidR="00E37953" w:rsidRPr="00C4027B">
        <w:rPr>
          <w:rFonts w:ascii="Calibri" w:eastAsia="Times New Roman" w:hAnsi="Calibri"/>
          <w:b/>
          <w:color w:val="000000" w:themeColor="text1"/>
          <w:lang w:val="fr-FR" w:eastAsia="rw-RW"/>
        </w:rPr>
        <w:t>43</w:t>
      </w:r>
      <w:r w:rsidRPr="00C4027B">
        <w:rPr>
          <w:rFonts w:ascii="Calibri" w:eastAsia="Times New Roman" w:hAnsi="Calibri"/>
          <w:b/>
          <w:color w:val="000000" w:themeColor="text1"/>
          <w:lang w:val="fr-FR" w:eastAsia="rw-RW"/>
        </w:rPr>
        <w:t>/</w:t>
      </w:r>
      <w:bookmarkStart w:id="9" w:name="_Hlk26097570"/>
      <w:r w:rsidRPr="00C4027B">
        <w:rPr>
          <w:rFonts w:ascii="Calibri" w:eastAsia="Times New Roman" w:hAnsi="Calibri"/>
          <w:b/>
          <w:color w:val="000000" w:themeColor="text1"/>
          <w:lang w:val="fr-FR" w:eastAsia="rw-RW"/>
        </w:rPr>
        <w:t>IC</w:t>
      </w:r>
      <w:r w:rsidR="00E37E01" w:rsidRPr="00C4027B">
        <w:rPr>
          <w:rFonts w:ascii="Calibri" w:eastAsia="Times New Roman" w:hAnsi="Calibri"/>
          <w:b/>
          <w:color w:val="000000" w:themeColor="text1"/>
          <w:lang w:val="fr-FR" w:eastAsia="rw-RW"/>
        </w:rPr>
        <w:t>-</w:t>
      </w:r>
      <w:r w:rsidR="000D682F" w:rsidRPr="00C4027B">
        <w:rPr>
          <w:rFonts w:ascii="Calibri" w:eastAsia="Times New Roman" w:hAnsi="Calibri"/>
          <w:b/>
          <w:color w:val="000000" w:themeColor="text1"/>
          <w:lang w:val="fr-FR" w:eastAsia="rw-RW"/>
        </w:rPr>
        <w:t>NAT-</w:t>
      </w:r>
      <w:r w:rsidR="00402CB5" w:rsidRPr="00C4027B">
        <w:rPr>
          <w:rFonts w:ascii="Calibri" w:eastAsia="Times New Roman" w:hAnsi="Calibri"/>
          <w:b/>
          <w:color w:val="000000" w:themeColor="text1"/>
          <w:lang w:val="fr-FR" w:eastAsia="rw-RW"/>
        </w:rPr>
        <w:t>P</w:t>
      </w:r>
      <w:r w:rsidR="00866D57" w:rsidRPr="00C4027B">
        <w:rPr>
          <w:rFonts w:ascii="Calibri" w:eastAsia="Times New Roman" w:hAnsi="Calibri"/>
          <w:b/>
          <w:color w:val="000000" w:themeColor="text1"/>
          <w:lang w:val="fr-FR" w:eastAsia="rw-RW"/>
        </w:rPr>
        <w:t>NUD</w:t>
      </w:r>
      <w:r w:rsidR="0051337F" w:rsidRPr="00C4027B">
        <w:rPr>
          <w:rFonts w:ascii="Calibri" w:eastAsia="Times New Roman" w:hAnsi="Calibri"/>
          <w:b/>
          <w:color w:val="000000" w:themeColor="text1"/>
          <w:lang w:val="fr-FR" w:eastAsia="rw-RW"/>
        </w:rPr>
        <w:t>-</w:t>
      </w:r>
      <w:r w:rsidR="00866D57" w:rsidRPr="00C4027B">
        <w:rPr>
          <w:rFonts w:ascii="Calibri" w:eastAsia="Times New Roman" w:hAnsi="Calibri"/>
          <w:b/>
          <w:color w:val="000000" w:themeColor="text1"/>
          <w:lang w:val="fr-FR" w:eastAsia="rw-RW"/>
        </w:rPr>
        <w:t>UNHCR</w:t>
      </w:r>
      <w:r w:rsidR="00E37953" w:rsidRPr="00C4027B">
        <w:rPr>
          <w:rFonts w:ascii="Calibri" w:eastAsia="Times New Roman" w:hAnsi="Calibri"/>
          <w:b/>
          <w:color w:val="000000" w:themeColor="text1"/>
          <w:lang w:val="fr-FR" w:eastAsia="rw-RW"/>
        </w:rPr>
        <w:t>-SECURITE</w:t>
      </w:r>
      <w:r w:rsidRPr="00C4027B">
        <w:rPr>
          <w:rFonts w:ascii="Calibri" w:eastAsia="Times New Roman" w:hAnsi="Calibri"/>
          <w:b/>
          <w:color w:val="000000" w:themeColor="text1"/>
          <w:lang w:val="fr-FR" w:eastAsia="rw-RW"/>
        </w:rPr>
        <w:t>/20</w:t>
      </w:r>
      <w:bookmarkEnd w:id="9"/>
      <w:r w:rsidRPr="00C4027B">
        <w:rPr>
          <w:rFonts w:ascii="Calibri" w:eastAsia="Times New Roman" w:hAnsi="Calibri"/>
          <w:b/>
          <w:color w:val="000000" w:themeColor="text1"/>
          <w:lang w:val="fr-FR" w:eastAsia="rw-RW"/>
        </w:rPr>
        <w:t>20</w:t>
      </w:r>
      <w:bookmarkEnd w:id="7"/>
      <w:bookmarkEnd w:id="8"/>
    </w:p>
    <w:bookmarkEnd w:id="6"/>
    <w:p w:rsidR="00167362" w:rsidRPr="00C4027B" w:rsidRDefault="00167362" w:rsidP="00743936">
      <w:pPr>
        <w:spacing w:after="0" w:line="240" w:lineRule="auto"/>
        <w:rPr>
          <w:rFonts w:ascii="Calibri" w:eastAsia="Times New Roman" w:hAnsi="Calibri" w:cstheme="minorHAnsi"/>
          <w:b/>
          <w:color w:val="000000" w:themeColor="text1"/>
          <w:lang w:val="fr-FR" w:eastAsia="fr-FR"/>
        </w:rPr>
      </w:pPr>
    </w:p>
    <w:p w:rsidR="003F640F" w:rsidRPr="00C4027B" w:rsidRDefault="00D56C11" w:rsidP="003F640F">
      <w:pPr>
        <w:spacing w:after="0" w:line="240" w:lineRule="auto"/>
        <w:jc w:val="right"/>
        <w:rPr>
          <w:rFonts w:ascii="Calibri" w:eastAsia="Times New Roman" w:hAnsi="Calibri" w:cstheme="minorHAnsi"/>
          <w:color w:val="000000" w:themeColor="text1"/>
          <w:lang w:val="fr-FR" w:eastAsia="rw-RW"/>
        </w:rPr>
      </w:pPr>
      <w:r w:rsidRPr="00C4027B">
        <w:rPr>
          <w:rFonts w:ascii="Calibri" w:eastAsia="Times New Roman" w:hAnsi="Calibri" w:cstheme="minorHAnsi"/>
          <w:color w:val="000000" w:themeColor="text1"/>
          <w:lang w:val="fr-FR" w:eastAsia="rw-RW"/>
        </w:rPr>
        <w:t xml:space="preserve">Date : </w:t>
      </w:r>
      <w:r w:rsidR="00E37953" w:rsidRPr="00C4027B">
        <w:rPr>
          <w:rFonts w:ascii="Calibri" w:eastAsia="Times New Roman" w:hAnsi="Calibri" w:cstheme="minorHAnsi"/>
          <w:color w:val="000000" w:themeColor="text1"/>
          <w:lang w:val="fr-FR" w:eastAsia="rw-RW"/>
        </w:rPr>
        <w:t>2</w:t>
      </w:r>
      <w:r w:rsidR="004503C6">
        <w:rPr>
          <w:rFonts w:ascii="Calibri" w:eastAsia="Times New Roman" w:hAnsi="Calibri" w:cstheme="minorHAnsi"/>
          <w:color w:val="000000" w:themeColor="text1"/>
          <w:lang w:val="fr-FR" w:eastAsia="rw-RW"/>
        </w:rPr>
        <w:t>8</w:t>
      </w:r>
      <w:r w:rsidRPr="00C4027B">
        <w:rPr>
          <w:rFonts w:ascii="Calibri" w:eastAsia="Times New Roman" w:hAnsi="Calibri" w:cstheme="minorHAnsi"/>
          <w:color w:val="000000" w:themeColor="text1"/>
          <w:lang w:val="fr-FR" w:eastAsia="rw-RW"/>
        </w:rPr>
        <w:t>/0</w:t>
      </w:r>
      <w:r w:rsidR="00E37953" w:rsidRPr="00C4027B">
        <w:rPr>
          <w:rFonts w:ascii="Calibri" w:eastAsia="Times New Roman" w:hAnsi="Calibri" w:cstheme="minorHAnsi"/>
          <w:color w:val="000000" w:themeColor="text1"/>
          <w:lang w:val="fr-FR" w:eastAsia="rw-RW"/>
        </w:rPr>
        <w:t>8</w:t>
      </w:r>
      <w:r w:rsidRPr="00C4027B">
        <w:rPr>
          <w:rFonts w:ascii="Calibri" w:eastAsia="Times New Roman" w:hAnsi="Calibri" w:cstheme="minorHAnsi"/>
          <w:color w:val="000000" w:themeColor="text1"/>
          <w:lang w:val="fr-FR" w:eastAsia="rw-RW"/>
        </w:rPr>
        <w:t>/20</w:t>
      </w:r>
      <w:r w:rsidR="00724CB4" w:rsidRPr="00C4027B">
        <w:rPr>
          <w:rFonts w:ascii="Calibri" w:eastAsia="Times New Roman" w:hAnsi="Calibri" w:cstheme="minorHAnsi"/>
          <w:color w:val="000000" w:themeColor="text1"/>
          <w:lang w:val="fr-FR" w:eastAsia="rw-RW"/>
        </w:rPr>
        <w:t>20</w:t>
      </w:r>
    </w:p>
    <w:p w:rsidR="009E2B22" w:rsidRPr="00C4027B" w:rsidRDefault="00510D19" w:rsidP="009E2B22">
      <w:pPr>
        <w:tabs>
          <w:tab w:val="left" w:pos="1410"/>
        </w:tabs>
        <w:rPr>
          <w:rFonts w:ascii="Calibri" w:hAnsi="Calibri" w:cstheme="minorHAnsi"/>
          <w:b/>
          <w:color w:val="000000" w:themeColor="text1"/>
          <w:lang w:val="fr-FR"/>
        </w:rPr>
      </w:pPr>
      <w:r>
        <w:rPr>
          <w:rFonts w:ascii="Calibri" w:hAnsi="Calibri" w:cstheme="minorHAnsi"/>
          <w:b/>
          <w:noProof/>
          <w:color w:val="000000" w:themeColor="text1"/>
          <w:lang w:val="fr-FR" w:eastAsia="fr-FR"/>
        </w:rPr>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w:r>
    </w:p>
    <w:p w:rsidR="0065710B" w:rsidRPr="00C4027B" w:rsidRDefault="009630B9" w:rsidP="0065710B">
      <w:pPr>
        <w:tabs>
          <w:tab w:val="left" w:pos="1410"/>
        </w:tabs>
        <w:rPr>
          <w:rFonts w:ascii="Calibri" w:hAnsi="Calibri" w:cstheme="minorHAnsi"/>
          <w:color w:val="000000" w:themeColor="text1"/>
          <w:lang w:val="fr-FR"/>
        </w:rPr>
      </w:pPr>
      <w:r w:rsidRPr="00C4027B">
        <w:rPr>
          <w:rFonts w:ascii="Calibri" w:hAnsi="Calibri" w:cstheme="minorHAnsi"/>
          <w:b/>
          <w:color w:val="000000" w:themeColor="text1"/>
          <w:lang w:val="fr-FR"/>
        </w:rPr>
        <w:t>Pays :</w:t>
      </w:r>
      <w:r w:rsidR="00E75675" w:rsidRPr="00C4027B">
        <w:rPr>
          <w:rFonts w:ascii="Calibri" w:hAnsi="Calibri" w:cstheme="minorHAnsi"/>
          <w:color w:val="000000" w:themeColor="text1"/>
          <w:lang w:val="fr-FR"/>
        </w:rPr>
        <w:t>République Démocratique du Congo</w:t>
      </w:r>
      <w:r w:rsidR="00170915" w:rsidRPr="00C4027B">
        <w:rPr>
          <w:rFonts w:ascii="Calibri" w:hAnsi="Calibri" w:cstheme="minorHAnsi"/>
          <w:color w:val="000000" w:themeColor="text1"/>
          <w:lang w:val="fr-FR"/>
        </w:rPr>
        <w:t xml:space="preserve">, </w:t>
      </w:r>
      <w:r w:rsidR="009D7A82" w:rsidRPr="00C4027B">
        <w:rPr>
          <w:rFonts w:ascii="Calibri" w:hAnsi="Calibri" w:cstheme="minorHAnsi"/>
          <w:color w:val="000000" w:themeColor="text1"/>
          <w:lang w:val="fr-FR"/>
        </w:rPr>
        <w:t>Province de K</w:t>
      </w:r>
      <w:r w:rsidR="00402CB5" w:rsidRPr="00C4027B">
        <w:rPr>
          <w:rFonts w:ascii="Calibri" w:hAnsi="Calibri" w:cstheme="minorHAnsi"/>
          <w:color w:val="000000" w:themeColor="text1"/>
          <w:lang w:val="fr-FR"/>
        </w:rPr>
        <w:t>inshasa</w:t>
      </w:r>
    </w:p>
    <w:p w:rsidR="008800F4" w:rsidRPr="00C4027B" w:rsidRDefault="009630B9" w:rsidP="00C037AE">
      <w:pPr>
        <w:jc w:val="both"/>
        <w:rPr>
          <w:rFonts w:ascii="Calibri" w:hAnsi="Calibri"/>
          <w:bCs/>
          <w:color w:val="000000" w:themeColor="text1"/>
          <w:lang w:val="fr-FR"/>
        </w:rPr>
      </w:pPr>
      <w:r w:rsidRPr="00C4027B">
        <w:rPr>
          <w:rFonts w:ascii="Calibri" w:hAnsi="Calibri" w:cstheme="minorHAnsi"/>
          <w:b/>
          <w:color w:val="000000" w:themeColor="text1"/>
          <w:lang w:val="fr-FR"/>
        </w:rPr>
        <w:t>Description de la mission</w:t>
      </w:r>
      <w:r w:rsidR="00164555" w:rsidRPr="00C4027B">
        <w:rPr>
          <w:rFonts w:ascii="Calibri" w:hAnsi="Calibri" w:cstheme="minorHAnsi"/>
          <w:b/>
          <w:color w:val="000000" w:themeColor="text1"/>
          <w:lang w:val="fr-FR"/>
        </w:rPr>
        <w:t xml:space="preserve"> : </w:t>
      </w:r>
      <w:r w:rsidR="00402CB5" w:rsidRPr="00C4027B">
        <w:rPr>
          <w:rFonts w:ascii="Calibri" w:hAnsi="Calibri" w:cstheme="minorHAnsi"/>
          <w:bCs/>
          <w:color w:val="000000" w:themeColor="text1"/>
          <w:lang w:val="fr-FR"/>
        </w:rPr>
        <w:t>U</w:t>
      </w:r>
      <w:r w:rsidR="00402CB5" w:rsidRPr="00C4027B">
        <w:rPr>
          <w:rFonts w:ascii="Calibri" w:eastAsia="Times New Roman" w:hAnsi="Calibri"/>
          <w:bCs/>
          <w:color w:val="000000" w:themeColor="text1"/>
          <w:lang w:val="fr-FR"/>
        </w:rPr>
        <w:t xml:space="preserve">n(e) consultant(e) </w:t>
      </w:r>
      <w:r w:rsidR="00866D57" w:rsidRPr="00C4027B">
        <w:rPr>
          <w:rFonts w:ascii="Calibri" w:hAnsi="Calibri"/>
          <w:lang w:val="fr-FR"/>
        </w:rPr>
        <w:t>nationale (e) Expert</w:t>
      </w:r>
      <w:bookmarkStart w:id="10" w:name="_Hlk45120385"/>
      <w:r w:rsidR="00880E75" w:rsidRPr="00C4027B">
        <w:rPr>
          <w:rFonts w:ascii="Calibri" w:hAnsi="Calibri"/>
          <w:lang w:val="fr-FR"/>
        </w:rPr>
        <w:t>(e)</w:t>
      </w:r>
      <w:bookmarkEnd w:id="10"/>
      <w:r w:rsidR="00866D57" w:rsidRPr="00C4027B">
        <w:rPr>
          <w:rFonts w:ascii="Calibri" w:hAnsi="Calibri"/>
          <w:lang w:val="fr-FR"/>
        </w:rPr>
        <w:t xml:space="preserve">en </w:t>
      </w:r>
      <w:r w:rsidR="00E37953" w:rsidRPr="00C4027B">
        <w:rPr>
          <w:rFonts w:ascii="Calibri" w:hAnsi="Calibri"/>
          <w:lang w:val="fr-FR"/>
        </w:rPr>
        <w:t>Sécurité</w:t>
      </w:r>
    </w:p>
    <w:p w:rsidR="00D56C11" w:rsidRPr="00C4027B" w:rsidRDefault="00D56C11" w:rsidP="00D56C11">
      <w:pPr>
        <w:tabs>
          <w:tab w:val="left" w:pos="1410"/>
        </w:tabs>
        <w:spacing w:after="0" w:line="240" w:lineRule="auto"/>
        <w:ind w:left="3600" w:hanging="3600"/>
        <w:jc w:val="both"/>
        <w:rPr>
          <w:rFonts w:ascii="Calibri" w:hAnsi="Calibri"/>
          <w:lang w:val="fr-FR"/>
        </w:rPr>
      </w:pPr>
      <w:r w:rsidRPr="00C4027B">
        <w:rPr>
          <w:rFonts w:ascii="Calibri" w:hAnsi="Calibri" w:cstheme="minorHAnsi"/>
          <w:b/>
          <w:color w:val="000000" w:themeColor="text1"/>
          <w:lang w:val="fr-FR"/>
        </w:rPr>
        <w:t>Niveau de poste et d’expérience :</w:t>
      </w:r>
      <w:r w:rsidR="00C037AE" w:rsidRPr="00C4027B">
        <w:rPr>
          <w:rFonts w:ascii="Calibri" w:hAnsi="Calibri" w:cstheme="minorHAnsi"/>
          <w:color w:val="000000" w:themeColor="text1"/>
          <w:lang w:val="fr-FR"/>
        </w:rPr>
        <w:t>Consultant</w:t>
      </w:r>
      <w:r w:rsidR="00866D57" w:rsidRPr="00C4027B">
        <w:rPr>
          <w:rFonts w:ascii="Calibri" w:hAnsi="Calibri" w:cstheme="minorHAnsi"/>
          <w:color w:val="000000" w:themeColor="text1"/>
          <w:lang w:val="fr-FR"/>
        </w:rPr>
        <w:t>Expert</w:t>
      </w:r>
      <w:r w:rsidR="00880E75" w:rsidRPr="00C4027B">
        <w:rPr>
          <w:rFonts w:ascii="Calibri" w:hAnsi="Calibri"/>
          <w:lang w:val="fr-FR"/>
        </w:rPr>
        <w:t xml:space="preserve">(e) </w:t>
      </w:r>
      <w:r w:rsidR="00880E75" w:rsidRPr="00C4027B">
        <w:rPr>
          <w:rFonts w:ascii="Calibri" w:hAnsi="Calibri" w:cstheme="minorHAnsi"/>
          <w:color w:val="000000" w:themeColor="text1"/>
          <w:lang w:val="fr-FR"/>
        </w:rPr>
        <w:t>National</w:t>
      </w:r>
      <w:r w:rsidR="00880E75" w:rsidRPr="00C4027B">
        <w:rPr>
          <w:rFonts w:ascii="Calibri" w:hAnsi="Calibri"/>
          <w:lang w:val="fr-FR"/>
        </w:rPr>
        <w:t>(e)</w:t>
      </w:r>
    </w:p>
    <w:p w:rsidR="00B92796" w:rsidRPr="00C4027B" w:rsidRDefault="00B92796" w:rsidP="00D56C11">
      <w:pPr>
        <w:tabs>
          <w:tab w:val="left" w:pos="1410"/>
        </w:tabs>
        <w:spacing w:after="0" w:line="240" w:lineRule="auto"/>
        <w:ind w:left="3600" w:hanging="3600"/>
        <w:jc w:val="both"/>
        <w:rPr>
          <w:rFonts w:ascii="Calibri" w:hAnsi="Calibri"/>
          <w:lang w:val="fr-FR"/>
        </w:rPr>
      </w:pPr>
    </w:p>
    <w:p w:rsidR="00B92796" w:rsidRPr="00C4027B" w:rsidRDefault="00B92796" w:rsidP="00D56C11">
      <w:pPr>
        <w:tabs>
          <w:tab w:val="left" w:pos="1410"/>
        </w:tabs>
        <w:spacing w:after="0" w:line="240" w:lineRule="auto"/>
        <w:ind w:left="3600" w:hanging="3600"/>
        <w:jc w:val="both"/>
        <w:rPr>
          <w:rFonts w:ascii="Calibri" w:hAnsi="Calibri" w:cstheme="minorHAnsi"/>
          <w:color w:val="000000" w:themeColor="text1"/>
          <w:lang w:val="fr-FR"/>
        </w:rPr>
      </w:pPr>
      <w:r w:rsidRPr="00C4027B">
        <w:rPr>
          <w:rFonts w:ascii="Calibri" w:hAnsi="Calibri" w:cstheme="minorHAnsi"/>
          <w:b/>
          <w:color w:val="000000" w:themeColor="text1"/>
          <w:lang w:val="fr-FR"/>
        </w:rPr>
        <w:t xml:space="preserve">Lieu d’affectation : </w:t>
      </w:r>
      <w:r w:rsidRPr="00C4027B">
        <w:rPr>
          <w:rFonts w:ascii="Calibri" w:hAnsi="Calibri"/>
          <w:bCs/>
          <w:lang w:val="fr-FR"/>
        </w:rPr>
        <w:t>Territoires de Faradje (Haut-Uélé) et de Rutshuru (Nord-Kivu)</w:t>
      </w:r>
    </w:p>
    <w:p w:rsidR="00D56C11" w:rsidRPr="00C4027B" w:rsidRDefault="00D56C11" w:rsidP="00D56C11">
      <w:pPr>
        <w:tabs>
          <w:tab w:val="left" w:pos="1410"/>
        </w:tabs>
        <w:spacing w:after="0" w:line="240" w:lineRule="auto"/>
        <w:ind w:left="3600" w:hanging="3600"/>
        <w:jc w:val="both"/>
        <w:rPr>
          <w:rFonts w:ascii="Calibri" w:hAnsi="Calibri" w:cstheme="minorHAnsi"/>
          <w:color w:val="000000" w:themeColor="text1"/>
          <w:lang w:val="fr-FR"/>
        </w:rPr>
      </w:pPr>
    </w:p>
    <w:p w:rsidR="00743936" w:rsidRPr="00C4027B" w:rsidRDefault="009630B9" w:rsidP="004F3DB2">
      <w:pPr>
        <w:spacing w:after="0"/>
        <w:jc w:val="both"/>
        <w:rPr>
          <w:rFonts w:ascii="Calibri" w:eastAsia="Times New Roman" w:hAnsi="Calibri" w:cstheme="majorHAnsi"/>
          <w:lang w:val="fr-FR"/>
        </w:rPr>
      </w:pPr>
      <w:r w:rsidRPr="00C4027B">
        <w:rPr>
          <w:rFonts w:ascii="Calibri" w:hAnsi="Calibri" w:cstheme="minorHAnsi"/>
          <w:b/>
          <w:color w:val="000000" w:themeColor="text1"/>
          <w:lang w:val="fr-FR"/>
        </w:rPr>
        <w:t xml:space="preserve">Durée de la </w:t>
      </w:r>
      <w:r w:rsidR="00164555" w:rsidRPr="00C4027B">
        <w:rPr>
          <w:rFonts w:ascii="Calibri" w:hAnsi="Calibri" w:cstheme="minorHAnsi"/>
          <w:b/>
          <w:color w:val="000000" w:themeColor="text1"/>
          <w:lang w:val="fr-FR"/>
        </w:rPr>
        <w:t xml:space="preserve">mission </w:t>
      </w:r>
      <w:r w:rsidR="00164555" w:rsidRPr="00C4027B">
        <w:rPr>
          <w:rFonts w:ascii="Calibri" w:hAnsi="Calibri" w:cstheme="minorHAnsi"/>
          <w:bCs/>
          <w:color w:val="000000" w:themeColor="text1"/>
          <w:lang w:val="fr-FR"/>
        </w:rPr>
        <w:t xml:space="preserve">: </w:t>
      </w:r>
      <w:r w:rsidR="00B92796" w:rsidRPr="00C4027B">
        <w:rPr>
          <w:rFonts w:ascii="Calibri" w:hAnsi="Calibri" w:cstheme="minorHAnsi"/>
          <w:bCs/>
          <w:color w:val="000000" w:themeColor="text1"/>
          <w:lang w:val="fr-FR"/>
        </w:rPr>
        <w:t xml:space="preserve">2 </w:t>
      </w:r>
      <w:r w:rsidR="00880E75" w:rsidRPr="00C4027B">
        <w:rPr>
          <w:rFonts w:ascii="Calibri" w:hAnsi="Calibri" w:cstheme="minorHAnsi"/>
          <w:bCs/>
          <w:color w:val="000000" w:themeColor="text1"/>
          <w:lang w:val="fr-FR"/>
        </w:rPr>
        <w:t>mois/</w:t>
      </w:r>
      <w:r w:rsidR="00B92796" w:rsidRPr="00C4027B">
        <w:rPr>
          <w:rFonts w:ascii="Calibri" w:hAnsi="Calibri" w:cstheme="minorHAnsi"/>
          <w:bCs/>
          <w:color w:val="000000" w:themeColor="text1"/>
          <w:lang w:val="fr-FR"/>
        </w:rPr>
        <w:t>6</w:t>
      </w:r>
      <w:r w:rsidR="00880E75" w:rsidRPr="00C4027B">
        <w:rPr>
          <w:rFonts w:ascii="Calibri" w:hAnsi="Calibri" w:cstheme="minorHAnsi"/>
          <w:bCs/>
          <w:color w:val="000000" w:themeColor="text1"/>
          <w:lang w:val="fr-FR"/>
        </w:rPr>
        <w:t>0 jours</w:t>
      </w:r>
      <w:r w:rsidR="00B92796" w:rsidRPr="00C4027B">
        <w:rPr>
          <w:rFonts w:ascii="Calibri" w:hAnsi="Calibri" w:cstheme="minorHAnsi"/>
          <w:bCs/>
          <w:color w:val="000000" w:themeColor="text1"/>
          <w:lang w:val="fr-FR"/>
        </w:rPr>
        <w:t>calendaires</w:t>
      </w:r>
      <w:r w:rsidR="00EB0719" w:rsidRPr="00C4027B">
        <w:rPr>
          <w:rFonts w:ascii="Calibri" w:eastAsia="Times New Roman" w:hAnsi="Calibri" w:cstheme="majorHAnsi"/>
          <w:lang w:val="fr-FR"/>
        </w:rPr>
        <w:t>.</w:t>
      </w:r>
    </w:p>
    <w:p w:rsidR="00EB0719" w:rsidRPr="00C4027B" w:rsidRDefault="00EB0719" w:rsidP="004F3DB2">
      <w:pPr>
        <w:spacing w:after="0"/>
        <w:jc w:val="both"/>
        <w:rPr>
          <w:rFonts w:ascii="Calibri" w:eastAsia="Times New Roman" w:hAnsi="Calibri" w:cstheme="majorHAnsi"/>
          <w:lang w:val="fr-FR"/>
        </w:rPr>
      </w:pPr>
    </w:p>
    <w:p w:rsidR="00D56C11" w:rsidRPr="00C4027B" w:rsidRDefault="00D56C11" w:rsidP="00D56C11">
      <w:pPr>
        <w:spacing w:after="0" w:line="240" w:lineRule="auto"/>
        <w:jc w:val="both"/>
        <w:rPr>
          <w:rFonts w:ascii="Calibri" w:eastAsia="Times New Roman" w:hAnsi="Calibri" w:cstheme="minorHAnsi"/>
          <w:b/>
          <w:bCs/>
          <w:color w:val="000000" w:themeColor="text1"/>
          <w:lang w:val="fr-FR" w:eastAsia="rw-RW"/>
        </w:rPr>
      </w:pPr>
      <w:r w:rsidRPr="00C4027B">
        <w:rPr>
          <w:rFonts w:ascii="Calibri" w:eastAsia="Times New Roman" w:hAnsi="Calibri" w:cstheme="minorHAnsi"/>
          <w:b/>
          <w:bCs/>
          <w:color w:val="000000" w:themeColor="text1"/>
          <w:lang w:val="fr-FR" w:eastAsia="rw-RW"/>
        </w:rPr>
        <w:t xml:space="preserve">Prière envoyer vos propositions (propositions technique et financière) dûment signées à l’adresse e-mail </w:t>
      </w:r>
      <w:r w:rsidR="00E26507" w:rsidRPr="00C4027B">
        <w:rPr>
          <w:rFonts w:ascii="Calibri" w:hAnsi="Calibri"/>
          <w:b/>
          <w:bCs/>
          <w:color w:val="000000" w:themeColor="text1"/>
          <w:lang w:val="fr-CD"/>
        </w:rPr>
        <w:t xml:space="preserve">: </w:t>
      </w:r>
      <w:hyperlink r:id="rId12" w:history="1">
        <w:r w:rsidR="00E26507" w:rsidRPr="00C4027B">
          <w:rPr>
            <w:rStyle w:val="Lienhypertexte"/>
            <w:rFonts w:ascii="Calibri" w:hAnsi="Calibri"/>
            <w:b/>
            <w:bCs/>
            <w:color w:val="000000" w:themeColor="text1"/>
            <w:lang w:val="fr-CD"/>
          </w:rPr>
          <w:t>ic.soumission.cd@undp.org</w:t>
        </w:r>
      </w:hyperlink>
      <w:r w:rsidR="003A7D2F" w:rsidRPr="00C4027B">
        <w:rPr>
          <w:rFonts w:ascii="Calibri" w:eastAsia="Times New Roman" w:hAnsi="Calibri" w:cstheme="minorHAnsi"/>
          <w:b/>
          <w:bCs/>
          <w:color w:val="000000" w:themeColor="text1"/>
          <w:lang w:val="fr-FR" w:eastAsia="rw-RW"/>
        </w:rPr>
        <w:t>avec mention de la référence et intitulé du dossier « </w:t>
      </w:r>
      <w:r w:rsidR="00880E75" w:rsidRPr="00C4027B">
        <w:rPr>
          <w:rFonts w:ascii="Calibri" w:eastAsia="Times New Roman" w:hAnsi="Calibri"/>
          <w:b/>
          <w:color w:val="000000" w:themeColor="text1"/>
          <w:lang w:val="fr-FR" w:eastAsia="rw-RW"/>
        </w:rPr>
        <w:t>0</w:t>
      </w:r>
      <w:r w:rsidR="00B92796" w:rsidRPr="00C4027B">
        <w:rPr>
          <w:rFonts w:ascii="Calibri" w:eastAsia="Times New Roman" w:hAnsi="Calibri"/>
          <w:b/>
          <w:color w:val="000000" w:themeColor="text1"/>
          <w:lang w:val="fr-FR" w:eastAsia="rw-RW"/>
        </w:rPr>
        <w:t>43</w:t>
      </w:r>
      <w:r w:rsidR="00880E75" w:rsidRPr="00C4027B">
        <w:rPr>
          <w:rFonts w:ascii="Calibri" w:eastAsia="Times New Roman" w:hAnsi="Calibri"/>
          <w:b/>
          <w:color w:val="000000" w:themeColor="text1"/>
          <w:lang w:val="fr-FR" w:eastAsia="rw-RW"/>
        </w:rPr>
        <w:t>/IC-NAT-PNUD-UNHCR</w:t>
      </w:r>
      <w:r w:rsidR="00B92796" w:rsidRPr="00C4027B">
        <w:rPr>
          <w:rFonts w:ascii="Calibri" w:eastAsia="Times New Roman" w:hAnsi="Calibri"/>
          <w:b/>
          <w:color w:val="000000" w:themeColor="text1"/>
          <w:lang w:val="fr-FR" w:eastAsia="rw-RW"/>
        </w:rPr>
        <w:t>-SECCURITE</w:t>
      </w:r>
      <w:r w:rsidR="00880E75" w:rsidRPr="00C4027B">
        <w:rPr>
          <w:rFonts w:ascii="Calibri" w:eastAsia="Times New Roman" w:hAnsi="Calibri"/>
          <w:b/>
          <w:color w:val="000000" w:themeColor="text1"/>
          <w:lang w:val="fr-FR" w:eastAsia="rw-RW"/>
        </w:rPr>
        <w:t xml:space="preserve">/2020 </w:t>
      </w:r>
      <w:r w:rsidR="003A7D2F" w:rsidRPr="00C4027B">
        <w:rPr>
          <w:rFonts w:ascii="Calibri" w:eastAsia="Times New Roman" w:hAnsi="Calibri" w:cstheme="minorHAnsi"/>
          <w:b/>
          <w:bCs/>
          <w:color w:val="000000" w:themeColor="text1"/>
          <w:lang w:val="fr-FR" w:eastAsia="rw-RW"/>
        </w:rPr>
        <w:t xml:space="preserve">– </w:t>
      </w:r>
      <w:r w:rsidR="002E54A1" w:rsidRPr="00C4027B">
        <w:rPr>
          <w:rFonts w:ascii="Calibri" w:eastAsia="Times New Roman" w:hAnsi="Calibri" w:cstheme="minorHAnsi"/>
          <w:b/>
          <w:bCs/>
          <w:color w:val="000000" w:themeColor="text1"/>
          <w:lang w:val="fr-FR" w:eastAsia="rw-RW"/>
        </w:rPr>
        <w:t xml:space="preserve">Projet </w:t>
      </w:r>
      <w:r w:rsidR="00880E75" w:rsidRPr="00C4027B">
        <w:rPr>
          <w:rFonts w:ascii="Calibri" w:eastAsia="Times New Roman" w:hAnsi="Calibri" w:cstheme="minorHAnsi"/>
          <w:b/>
          <w:bCs/>
          <w:color w:val="000000" w:themeColor="text1"/>
          <w:lang w:val="fr-FR" w:eastAsia="rw-RW"/>
        </w:rPr>
        <w:t>conjoint PNUD-UNHCR</w:t>
      </w:r>
      <w:r w:rsidR="003A7D2F" w:rsidRPr="00C4027B">
        <w:rPr>
          <w:rFonts w:ascii="Calibri" w:eastAsia="Times New Roman" w:hAnsi="Calibri" w:cstheme="minorHAnsi"/>
          <w:b/>
          <w:bCs/>
          <w:color w:val="000000" w:themeColor="text1"/>
          <w:lang w:val="fr-FR" w:eastAsia="rw-RW"/>
        </w:rPr>
        <w:t xml:space="preserve"> ». </w:t>
      </w:r>
      <w:r w:rsidR="003A7D2F" w:rsidRPr="00C4027B">
        <w:rPr>
          <w:rFonts w:ascii="Calibri" w:eastAsia="Times New Roman" w:hAnsi="Calibri" w:cstheme="minorHAnsi"/>
          <w:b/>
          <w:bCs/>
          <w:color w:val="000000" w:themeColor="text1"/>
          <w:u w:val="single"/>
          <w:lang w:val="fr-FR" w:eastAsia="rw-RW"/>
        </w:rPr>
        <w:t>Veuillez noter qu´il est obligatoire d´indiquer cette référence dans l´objet du message. Les propositions transmises sans indiquer la référence correcte du dossier pourraient ne pas être prises en compte.</w:t>
      </w:r>
    </w:p>
    <w:p w:rsidR="00D56C11" w:rsidRPr="00C4027B" w:rsidRDefault="00D56C11" w:rsidP="00D56C11">
      <w:pPr>
        <w:spacing w:after="0" w:line="240" w:lineRule="auto"/>
        <w:jc w:val="both"/>
        <w:rPr>
          <w:rFonts w:ascii="Calibri" w:hAnsi="Calibri" w:cstheme="minorHAnsi"/>
          <w:b/>
          <w:color w:val="000000" w:themeColor="text1"/>
          <w:lang w:val="fr-FR"/>
        </w:rPr>
      </w:pPr>
    </w:p>
    <w:p w:rsidR="00D56C11" w:rsidRPr="00C4027B" w:rsidRDefault="00D56C11" w:rsidP="00D56C11">
      <w:pPr>
        <w:spacing w:after="0" w:line="240" w:lineRule="auto"/>
        <w:jc w:val="both"/>
        <w:rPr>
          <w:rFonts w:ascii="Calibri" w:hAnsi="Calibri" w:cstheme="minorHAnsi"/>
          <w:b/>
          <w:color w:val="000000" w:themeColor="text1"/>
          <w:u w:val="single"/>
          <w:lang w:val="fr-FR"/>
        </w:rPr>
      </w:pPr>
      <w:r w:rsidRPr="00C4027B">
        <w:rPr>
          <w:rFonts w:ascii="Calibri" w:hAnsi="Calibri" w:cstheme="minorHAnsi"/>
          <w:b/>
          <w:color w:val="000000" w:themeColor="text1"/>
          <w:lang w:val="fr-FR"/>
        </w:rPr>
        <w:t>Votre proposition devra être reçue au plus tard le</w:t>
      </w:r>
      <w:r w:rsidR="00880E75" w:rsidRPr="00C4027B">
        <w:rPr>
          <w:rFonts w:ascii="Calibri" w:hAnsi="Calibri" w:cstheme="minorHAnsi"/>
          <w:b/>
          <w:color w:val="000000" w:themeColor="text1"/>
          <w:lang w:val="fr-FR"/>
        </w:rPr>
        <w:t xml:space="preserve"> jeudi</w:t>
      </w:r>
      <w:r w:rsidR="00B92796" w:rsidRPr="00C4027B">
        <w:rPr>
          <w:rFonts w:ascii="Calibri" w:hAnsi="Calibri" w:cstheme="minorHAnsi"/>
          <w:b/>
          <w:color w:val="000000" w:themeColor="text1"/>
          <w:u w:val="single"/>
          <w:lang w:val="fr-FR"/>
        </w:rPr>
        <w:t>10 septembre</w:t>
      </w:r>
      <w:r w:rsidR="00764FD8" w:rsidRPr="00C4027B">
        <w:rPr>
          <w:rFonts w:ascii="Calibri" w:hAnsi="Calibri" w:cstheme="minorHAnsi"/>
          <w:b/>
          <w:color w:val="000000" w:themeColor="text1"/>
          <w:u w:val="single"/>
          <w:lang w:val="fr-FR"/>
        </w:rPr>
        <w:t xml:space="preserve"> 2020</w:t>
      </w:r>
      <w:r w:rsidRPr="00C4027B">
        <w:rPr>
          <w:rFonts w:ascii="Calibri" w:hAnsi="Calibri" w:cstheme="minorHAnsi"/>
          <w:b/>
          <w:color w:val="000000" w:themeColor="text1"/>
          <w:u w:val="single"/>
          <w:lang w:val="fr-FR"/>
        </w:rPr>
        <w:t xml:space="preserve"> à </w:t>
      </w:r>
      <w:r w:rsidR="00764FD8" w:rsidRPr="00C4027B">
        <w:rPr>
          <w:rFonts w:ascii="Calibri" w:hAnsi="Calibri" w:cstheme="minorHAnsi"/>
          <w:b/>
          <w:color w:val="000000" w:themeColor="text1"/>
          <w:u w:val="single"/>
          <w:lang w:val="fr-FR"/>
        </w:rPr>
        <w:t>1</w:t>
      </w:r>
      <w:r w:rsidR="002E54A1" w:rsidRPr="00C4027B">
        <w:rPr>
          <w:rFonts w:ascii="Calibri" w:hAnsi="Calibri" w:cstheme="minorHAnsi"/>
          <w:b/>
          <w:color w:val="000000" w:themeColor="text1"/>
          <w:u w:val="single"/>
          <w:lang w:val="fr-FR"/>
        </w:rPr>
        <w:t>6</w:t>
      </w:r>
      <w:r w:rsidRPr="00C4027B">
        <w:rPr>
          <w:rFonts w:ascii="Calibri" w:hAnsi="Calibri" w:cstheme="minorHAnsi"/>
          <w:b/>
          <w:color w:val="000000" w:themeColor="text1"/>
          <w:u w:val="single"/>
          <w:lang w:val="fr-FR"/>
        </w:rPr>
        <w:t xml:space="preserve"> heure</w:t>
      </w:r>
      <w:r w:rsidR="00526069" w:rsidRPr="00C4027B">
        <w:rPr>
          <w:rFonts w:ascii="Calibri" w:hAnsi="Calibri" w:cstheme="minorHAnsi"/>
          <w:b/>
          <w:color w:val="000000" w:themeColor="text1"/>
          <w:u w:val="single"/>
          <w:lang w:val="fr-FR"/>
        </w:rPr>
        <w:t>s</w:t>
      </w:r>
      <w:r w:rsidRPr="00C4027B">
        <w:rPr>
          <w:rFonts w:ascii="Calibri" w:hAnsi="Calibri" w:cstheme="minorHAnsi"/>
          <w:b/>
          <w:color w:val="000000" w:themeColor="text1"/>
          <w:u w:val="single"/>
          <w:lang w:val="fr-FR"/>
        </w:rPr>
        <w:t xml:space="preserve"> de </w:t>
      </w:r>
      <w:r w:rsidR="009A4FA9" w:rsidRPr="00C4027B">
        <w:rPr>
          <w:rFonts w:ascii="Calibri" w:hAnsi="Calibri" w:cstheme="minorHAnsi"/>
          <w:b/>
          <w:color w:val="000000" w:themeColor="text1"/>
          <w:u w:val="single"/>
          <w:lang w:val="fr-FR"/>
        </w:rPr>
        <w:t>K</w:t>
      </w:r>
      <w:r w:rsidR="00D73823" w:rsidRPr="00C4027B">
        <w:rPr>
          <w:rFonts w:ascii="Calibri" w:hAnsi="Calibri" w:cstheme="minorHAnsi"/>
          <w:b/>
          <w:color w:val="000000" w:themeColor="text1"/>
          <w:u w:val="single"/>
          <w:lang w:val="fr-FR"/>
        </w:rPr>
        <w:t>inshasa</w:t>
      </w:r>
    </w:p>
    <w:p w:rsidR="002E6AFF" w:rsidRPr="00C4027B" w:rsidRDefault="002E6AFF" w:rsidP="002E6AFF">
      <w:pPr>
        <w:spacing w:after="0" w:line="240" w:lineRule="auto"/>
        <w:jc w:val="both"/>
        <w:rPr>
          <w:rFonts w:ascii="Calibri" w:hAnsi="Calibri" w:cstheme="minorHAnsi"/>
          <w:b/>
          <w:color w:val="000000" w:themeColor="text1"/>
          <w:lang w:val="fr-FR"/>
        </w:rPr>
      </w:pPr>
      <w:r w:rsidRPr="00C4027B">
        <w:rPr>
          <w:rStyle w:val="lev"/>
          <w:rFonts w:ascii="Calibri" w:hAnsi="Calibri" w:cstheme="minorHAnsi"/>
          <w:color w:val="000000" w:themeColor="text1"/>
          <w:lang w:val="fr-FR"/>
        </w:rPr>
        <w:t>Toute offre soumise après ce délai sera automatiquement rejetée.</w:t>
      </w:r>
    </w:p>
    <w:p w:rsidR="00D56C11" w:rsidRPr="00C4027B" w:rsidRDefault="00D56C11" w:rsidP="00D56C11">
      <w:pPr>
        <w:spacing w:after="0" w:line="240" w:lineRule="auto"/>
        <w:jc w:val="both"/>
        <w:rPr>
          <w:rFonts w:ascii="Calibri" w:hAnsi="Calibri" w:cstheme="minorHAnsi"/>
          <w:color w:val="000000" w:themeColor="text1"/>
          <w:lang w:val="fr-FR"/>
        </w:rPr>
      </w:pPr>
    </w:p>
    <w:p w:rsidR="00D56C11" w:rsidRPr="00C4027B" w:rsidRDefault="00D56C11" w:rsidP="00D56C11">
      <w:pPr>
        <w:pStyle w:val="Retraitcorpsdetexte"/>
        <w:ind w:left="0"/>
        <w:jc w:val="both"/>
        <w:rPr>
          <w:rFonts w:ascii="Calibri" w:hAnsi="Calibri" w:cstheme="minorHAnsi"/>
          <w:color w:val="000000" w:themeColor="text1"/>
          <w:sz w:val="22"/>
          <w:szCs w:val="22"/>
        </w:rPr>
      </w:pPr>
      <w:r w:rsidRPr="00C4027B">
        <w:rPr>
          <w:rFonts w:ascii="Calibri" w:hAnsi="Calibri" w:cstheme="minorHAnsi"/>
          <w:color w:val="000000" w:themeColor="text1"/>
          <w:sz w:val="22"/>
          <w:szCs w:val="22"/>
        </w:rPr>
        <w:t xml:space="preserve">N’hésitez pas à écrire à l’adresse </w:t>
      </w:r>
      <w:hyperlink r:id="rId13" w:history="1">
        <w:r w:rsidR="00211905" w:rsidRPr="00C4027B">
          <w:rPr>
            <w:rStyle w:val="Lienhypertexte"/>
            <w:rFonts w:ascii="Calibri" w:hAnsi="Calibri" w:cstheme="minorHAnsi"/>
            <w:color w:val="000000" w:themeColor="text1"/>
            <w:sz w:val="22"/>
            <w:szCs w:val="22"/>
          </w:rPr>
          <w:t>soumission.info@undp.org</w:t>
        </w:r>
      </w:hyperlink>
      <w:r w:rsidRPr="00C4027B">
        <w:rPr>
          <w:rFonts w:ascii="Calibri" w:hAnsi="Calibri" w:cstheme="minorHAnsi"/>
          <w:color w:val="000000" w:themeColor="text1"/>
          <w:sz w:val="22"/>
          <w:szCs w:val="22"/>
        </w:rPr>
        <w:t xml:space="preserve"> pour toute information complémentaire avant la date limite de dépôt des offres. </w:t>
      </w:r>
    </w:p>
    <w:p w:rsidR="00C037AE" w:rsidRPr="00C4027B" w:rsidRDefault="00C037AE" w:rsidP="00D56C11">
      <w:pPr>
        <w:pStyle w:val="Retraitcorpsdetexte"/>
        <w:ind w:left="0"/>
        <w:jc w:val="both"/>
        <w:rPr>
          <w:rFonts w:ascii="Calibri" w:hAnsi="Calibri" w:cstheme="minorHAnsi"/>
          <w:color w:val="00B0F0"/>
          <w:sz w:val="22"/>
          <w:szCs w:val="22"/>
        </w:rPr>
      </w:pPr>
    </w:p>
    <w:p w:rsidR="00C037AE" w:rsidRPr="00C4027B" w:rsidRDefault="00C037AE" w:rsidP="00C037AE">
      <w:pPr>
        <w:pStyle w:val="Retraitcorpsdetexte"/>
        <w:ind w:left="0"/>
        <w:rPr>
          <w:rFonts w:ascii="Calibri" w:hAnsi="Calibri"/>
          <w:b/>
          <w:color w:val="70AD47"/>
          <w:sz w:val="22"/>
          <w:szCs w:val="22"/>
        </w:rPr>
      </w:pPr>
      <w:r w:rsidRPr="00C4027B">
        <w:rPr>
          <w:rFonts w:ascii="Calibri" w:hAnsi="Calibri"/>
          <w:b/>
          <w:color w:val="FF0000"/>
          <w:sz w:val="22"/>
          <w:szCs w:val="22"/>
          <w:u w:val="single"/>
        </w:rPr>
        <w:t>Les candidatures féminines sont vivement encouragées</w:t>
      </w:r>
      <w:r w:rsidRPr="00C4027B">
        <w:rPr>
          <w:rFonts w:ascii="Calibri" w:hAnsi="Calibri"/>
          <w:b/>
          <w:color w:val="70AD47"/>
          <w:sz w:val="22"/>
          <w:szCs w:val="22"/>
        </w:rPr>
        <w:t>.</w:t>
      </w:r>
    </w:p>
    <w:p w:rsidR="00D56C11" w:rsidRPr="00C4027B" w:rsidRDefault="00D56C11" w:rsidP="00D56C11">
      <w:pPr>
        <w:spacing w:after="0" w:line="240" w:lineRule="auto"/>
        <w:jc w:val="both"/>
        <w:rPr>
          <w:rFonts w:ascii="Calibri" w:hAnsi="Calibri" w:cstheme="minorHAnsi"/>
          <w:b/>
          <w:color w:val="00B0F0"/>
          <w:u w:val="single"/>
          <w:lang w:val="fr-FR"/>
        </w:rPr>
      </w:pPr>
    </w:p>
    <w:p w:rsidR="009E2B22" w:rsidRPr="00C4027B" w:rsidRDefault="00510D19" w:rsidP="009E2B22">
      <w:pPr>
        <w:tabs>
          <w:tab w:val="left" w:pos="1410"/>
        </w:tabs>
        <w:rPr>
          <w:rFonts w:ascii="Calibri" w:hAnsi="Calibri" w:cstheme="minorHAnsi"/>
          <w:color w:val="000000" w:themeColor="text1"/>
          <w:lang w:val="fr-FR"/>
        </w:rPr>
      </w:pPr>
      <w:r>
        <w:rPr>
          <w:rFonts w:ascii="Calibri" w:hAnsi="Calibri" w:cstheme="minorHAnsi"/>
          <w:noProof/>
          <w:color w:val="000000" w:themeColor="text1"/>
          <w:lang w:val="fr-FR" w:eastAsia="fr-FR"/>
        </w:rPr>
        <w:pict>
          <v:shape id="AutoShape 4" o:spid="_x0000_s1029" type="#_x0000_t32" style="position:absolute;margin-left:-.75pt;margin-top:8.55pt;width:52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w:r>
    </w:p>
    <w:p w:rsidR="0051337F" w:rsidRPr="00C4027B" w:rsidRDefault="0051337F" w:rsidP="009E2B22">
      <w:pPr>
        <w:tabs>
          <w:tab w:val="left" w:pos="1410"/>
        </w:tabs>
        <w:rPr>
          <w:rFonts w:ascii="Calibri" w:hAnsi="Calibri" w:cstheme="minorHAnsi"/>
          <w:b/>
          <w:color w:val="000000" w:themeColor="text1"/>
          <w:u w:val="single"/>
          <w:lang w:val="fr-FR"/>
        </w:rPr>
      </w:pPr>
    </w:p>
    <w:p w:rsidR="00880E75" w:rsidRPr="00C4027B" w:rsidRDefault="00880E75" w:rsidP="000D682F">
      <w:pPr>
        <w:tabs>
          <w:tab w:val="left" w:pos="3537"/>
        </w:tabs>
        <w:rPr>
          <w:rFonts w:ascii="Calibri" w:hAnsi="Calibri" w:cstheme="minorHAnsi"/>
          <w:b/>
          <w:color w:val="000000" w:themeColor="text1"/>
          <w:u w:val="single"/>
          <w:lang w:val="fr-FR"/>
        </w:rPr>
      </w:pPr>
    </w:p>
    <w:p w:rsidR="00880E75" w:rsidRPr="00C4027B" w:rsidRDefault="00880E75" w:rsidP="000D682F">
      <w:pPr>
        <w:tabs>
          <w:tab w:val="left" w:pos="3537"/>
        </w:tabs>
        <w:rPr>
          <w:rFonts w:ascii="Calibri" w:hAnsi="Calibri" w:cstheme="minorHAnsi"/>
          <w:b/>
          <w:color w:val="000000" w:themeColor="text1"/>
          <w:u w:val="single"/>
          <w:lang w:val="fr-FR"/>
        </w:rPr>
      </w:pPr>
    </w:p>
    <w:p w:rsidR="0051337F" w:rsidRPr="00C4027B" w:rsidRDefault="000D682F" w:rsidP="000D682F">
      <w:pPr>
        <w:tabs>
          <w:tab w:val="left" w:pos="3537"/>
        </w:tabs>
        <w:rPr>
          <w:rFonts w:ascii="Calibri" w:hAnsi="Calibri" w:cstheme="minorHAnsi"/>
          <w:b/>
          <w:color w:val="000000" w:themeColor="text1"/>
          <w:u w:val="single"/>
          <w:lang w:val="fr-FR"/>
        </w:rPr>
      </w:pPr>
      <w:r w:rsidRPr="00C4027B">
        <w:rPr>
          <w:rFonts w:ascii="Calibri" w:hAnsi="Calibri" w:cstheme="minorHAnsi"/>
          <w:b/>
          <w:color w:val="000000" w:themeColor="text1"/>
          <w:u w:val="single"/>
          <w:lang w:val="fr-FR"/>
        </w:rPr>
        <w:tab/>
      </w:r>
    </w:p>
    <w:p w:rsidR="00E37953" w:rsidRPr="00C4027B" w:rsidRDefault="00E37953" w:rsidP="009E2B22">
      <w:pPr>
        <w:tabs>
          <w:tab w:val="left" w:pos="1410"/>
        </w:tabs>
        <w:rPr>
          <w:rFonts w:ascii="Calibri" w:hAnsi="Calibri" w:cstheme="minorHAnsi"/>
          <w:b/>
          <w:color w:val="000000" w:themeColor="text1"/>
          <w:u w:val="single"/>
          <w:lang w:val="fr-FR"/>
        </w:rPr>
      </w:pPr>
    </w:p>
    <w:p w:rsidR="00E37953" w:rsidRPr="00C4027B" w:rsidRDefault="00E37953" w:rsidP="00E37953">
      <w:pPr>
        <w:tabs>
          <w:tab w:val="left" w:pos="1410"/>
        </w:tabs>
        <w:rPr>
          <w:rFonts w:ascii="Calibri" w:hAnsi="Calibri" w:cstheme="minorHAnsi"/>
          <w:b/>
          <w:color w:val="000000" w:themeColor="text1"/>
          <w:u w:val="single"/>
          <w:lang w:val="fr-FR"/>
        </w:rPr>
      </w:pPr>
      <w:r w:rsidRPr="00C4027B">
        <w:rPr>
          <w:rFonts w:ascii="Calibri" w:hAnsi="Calibri" w:cstheme="minorHAnsi"/>
          <w:b/>
          <w:color w:val="000000" w:themeColor="text1"/>
          <w:u w:val="single"/>
          <w:lang w:val="fr-FR"/>
        </w:rPr>
        <w:lastRenderedPageBreak/>
        <w:tab/>
      </w:r>
    </w:p>
    <w:p w:rsidR="009E2B22" w:rsidRPr="00C4027B" w:rsidRDefault="009E2B22" w:rsidP="009E2B22">
      <w:pPr>
        <w:tabs>
          <w:tab w:val="left" w:pos="1410"/>
        </w:tabs>
        <w:rPr>
          <w:rFonts w:ascii="Calibri" w:hAnsi="Calibri" w:cstheme="minorHAnsi"/>
          <w:b/>
          <w:color w:val="000000" w:themeColor="text1"/>
          <w:u w:val="single"/>
          <w:lang w:val="fr-FR"/>
        </w:rPr>
      </w:pPr>
      <w:r w:rsidRPr="00C4027B">
        <w:rPr>
          <w:rFonts w:ascii="Calibri" w:hAnsi="Calibri" w:cstheme="minorHAnsi"/>
          <w:b/>
          <w:color w:val="000000" w:themeColor="text1"/>
          <w:u w:val="single"/>
          <w:lang w:val="fr-FR"/>
        </w:rPr>
        <w:t xml:space="preserve">1. </w:t>
      </w:r>
      <w:r w:rsidR="00213A46" w:rsidRPr="00C4027B">
        <w:rPr>
          <w:rFonts w:ascii="Calibri" w:hAnsi="Calibri" w:cstheme="minorHAnsi"/>
          <w:b/>
          <w:color w:val="000000" w:themeColor="text1"/>
          <w:u w:val="single"/>
          <w:lang w:val="fr-FR"/>
        </w:rPr>
        <w:t xml:space="preserve">Contexte </w:t>
      </w:r>
      <w:r w:rsidR="00875DF3" w:rsidRPr="00C4027B">
        <w:rPr>
          <w:rFonts w:ascii="Calibri" w:hAnsi="Calibri" w:cstheme="minorHAnsi"/>
          <w:b/>
          <w:color w:val="000000" w:themeColor="text1"/>
          <w:u w:val="single"/>
          <w:lang w:val="fr-FR"/>
        </w:rPr>
        <w:t>et Justification</w:t>
      </w:r>
    </w:p>
    <w:p w:rsidR="0051337F" w:rsidRPr="00C4027B" w:rsidRDefault="0051337F" w:rsidP="0051337F">
      <w:pPr>
        <w:tabs>
          <w:tab w:val="left" w:pos="3099"/>
        </w:tabs>
        <w:rPr>
          <w:rFonts w:ascii="Calibri" w:hAnsi="Calibri" w:cstheme="minorHAnsi"/>
          <w:lang w:val="fr-FR"/>
        </w:rPr>
      </w:pPr>
      <w:r w:rsidRPr="00C4027B">
        <w:rPr>
          <w:rFonts w:ascii="Calibri" w:hAnsi="Calibri" w:cstheme="minorHAnsi"/>
          <w:lang w:val="fr-FR"/>
        </w:rPr>
        <w:tab/>
      </w:r>
    </w:p>
    <w:tbl>
      <w:tblPr>
        <w:tblStyle w:val="Grilledutableau"/>
        <w:tblW w:w="0" w:type="auto"/>
        <w:tblLook w:val="04A0"/>
      </w:tblPr>
      <w:tblGrid>
        <w:gridCol w:w="9576"/>
      </w:tblGrid>
      <w:tr w:rsidR="004F20E7" w:rsidRPr="009E290A" w:rsidTr="00174B83">
        <w:tc>
          <w:tcPr>
            <w:tcW w:w="9350" w:type="dxa"/>
          </w:tcPr>
          <w:p w:rsidR="00B92796" w:rsidRPr="00C4027B" w:rsidRDefault="00B92796" w:rsidP="00B92796">
            <w:pPr>
              <w:spacing w:line="276" w:lineRule="auto"/>
              <w:jc w:val="both"/>
              <w:rPr>
                <w:rFonts w:ascii="Calibri" w:hAnsi="Calibri"/>
                <w:lang w:val="fr-FR"/>
              </w:rPr>
            </w:pPr>
            <w:r w:rsidRPr="00C4027B">
              <w:rPr>
                <w:rFonts w:ascii="Calibri" w:hAnsi="Calibri"/>
                <w:lang w:val="fr-FR"/>
              </w:rPr>
              <w:t xml:space="preserve">Depuis 25 ans, la République Démocratique du Congo (RDC) connait une des situations humanitaires les plus complexes. La province du Haut-Uélé et du Nord Kivu sont des zones d’accueil pour de nombreux réfugiés, rapatriés et déplacés internes. La province du Haut-Uélé a accueilli 51,473 réfugiés Sud-Soudanais alors que l’activisme de plusieurs milices et groupes armés à travers la province du Nord-Kivu est la cause du déplacement interne d’environ 9,894 personnes. </w:t>
            </w:r>
          </w:p>
          <w:p w:rsidR="00B92796" w:rsidRPr="00C4027B" w:rsidRDefault="00B92796" w:rsidP="00B92796">
            <w:pPr>
              <w:spacing w:line="276" w:lineRule="auto"/>
              <w:jc w:val="both"/>
              <w:rPr>
                <w:rFonts w:ascii="Calibri" w:eastAsia="Times New Roman" w:hAnsi="Calibri" w:cstheme="majorHAnsi"/>
                <w:lang w:val="fr-FR"/>
              </w:rPr>
            </w:pPr>
            <w:r w:rsidRPr="00C4027B">
              <w:rPr>
                <w:rFonts w:ascii="Calibri" w:hAnsi="Calibri"/>
                <w:lang w:val="fr-FR"/>
              </w:rPr>
              <w:t>De nombreuses organisations nationales et internationales installées principalement à l’Est mettent en œuvre de nombreuses interventions humanitaires ; cependant les approches adoptées ont créé une certaine dépendance des communautés à l’assistance humanitaire fournie puisque ces dernières ne s’attaquent pas aux causes structurelles des conflits. Certains déficits au niveau de la gouvernance locale, y compris dans le secteur de la sécurité, et des institutions étatiques contribuent à la pérennisation d’une situation humanitaire particulièrement préoccupante et de cycles de violence récurrents. Les interventions en matière de développement et de stabilisation demeurent encore très limitées. Un gap criant dans la coordination des interventions humanitaires, de développement et de paix ne facilite pas l’établissement d’un continuum des approches et l’adoption de solutions durables au bénéfice des communautés</w:t>
            </w:r>
          </w:p>
          <w:p w:rsidR="00B92796" w:rsidRPr="00C4027B" w:rsidRDefault="00B92796" w:rsidP="00B92796">
            <w:pPr>
              <w:spacing w:line="276" w:lineRule="auto"/>
              <w:jc w:val="both"/>
              <w:rPr>
                <w:rFonts w:ascii="Calibri" w:hAnsi="Calibri"/>
                <w:lang w:val="fr-FR"/>
              </w:rPr>
            </w:pPr>
            <w:r w:rsidRPr="00C4027B">
              <w:rPr>
                <w:rFonts w:ascii="Calibri" w:hAnsi="Calibri"/>
                <w:lang w:val="fr-FR"/>
              </w:rPr>
              <w:t xml:space="preserve">En réponse à cet état des choses, l’UNHCR et le PNUD ont entrepris des réflexions pour une programmation conjointe afin de promouvoir des solutions susceptibles de concourir à adresser efficacement les problèmes de développement en tenant compte des populations réfugiées et déplacées en RDC. </w:t>
            </w:r>
          </w:p>
          <w:p w:rsidR="00B92796" w:rsidRPr="00C4027B" w:rsidRDefault="00B92796" w:rsidP="00B92796">
            <w:pPr>
              <w:spacing w:line="276" w:lineRule="auto"/>
              <w:jc w:val="both"/>
              <w:rPr>
                <w:rFonts w:ascii="Calibri" w:hAnsi="Calibri"/>
                <w:lang w:val="fr-FR"/>
              </w:rPr>
            </w:pPr>
            <w:r w:rsidRPr="00C4027B">
              <w:rPr>
                <w:rFonts w:ascii="Calibri" w:hAnsi="Calibri"/>
                <w:lang w:val="fr-FR"/>
              </w:rPr>
              <w:t>Un document conjoint identifiant les axes de programmation potentiels sur lesquels les deux organisations pourraient s’engager a été produit. Parmi ces axes figurent (1) la mise en œuvre des ODD en ce qui concerne «ne laisser personne de côté», y compris le plaidoyer pour l'inclusion des réfugiés et des personnes déplacées dans les programmes de développement nationaux et locaux; (2) la protection, y compris des programmes sur l'Etat de droit concernant l'accès à la justice, des services de police axés sur la communauté et un soutien aux registres civil, foncier et à d'autres fonctions clés pour mieux répondre aux priorités de protection et aux solutions durables; (3) le travail analytique conjoint sur les situations de déplacement prolongées (analyse conjointe); (4) les programmes ciblés de relèvement rapide, de moyens de subsistance et développement économique local, (5) l’investissement dans l'alerte précoce et la réponse aux crises et (6) l’appui à la gouvernance locale et le renforcement des administrations locales afin de leur permettre d’améliorer la livraison de service et coordonner les actions humanitaires, de stabilisation et du développement dans le cadre du continuum.</w:t>
            </w:r>
          </w:p>
          <w:p w:rsidR="00B92796" w:rsidRPr="00C4027B" w:rsidRDefault="00B92796" w:rsidP="00B92796">
            <w:pPr>
              <w:spacing w:line="276" w:lineRule="auto"/>
              <w:jc w:val="both"/>
              <w:rPr>
                <w:rFonts w:ascii="Calibri" w:hAnsi="Calibri"/>
                <w:lang w:val="fr-FR"/>
              </w:rPr>
            </w:pPr>
            <w:r w:rsidRPr="00C4027B">
              <w:rPr>
                <w:rFonts w:ascii="Calibri" w:hAnsi="Calibri"/>
                <w:lang w:val="fr-FR"/>
              </w:rPr>
              <w:t xml:space="preserve">C’est dans ce cadre que deux missions conjointes UNHCR/PNUD d’évaluations de besoins ont été organisées au Nord-Kivu et au Haut-Uélé pour mieux comprendre les différents problèmes auxquels les réfugiés/déplacés internes et retournés et les communautés d’accueil sont confrontés, évaluer les </w:t>
            </w:r>
            <w:r w:rsidRPr="00C4027B">
              <w:rPr>
                <w:rFonts w:ascii="Calibri" w:hAnsi="Calibri"/>
                <w:lang w:val="fr-FR"/>
              </w:rPr>
              <w:lastRenderedPageBreak/>
              <w:t xml:space="preserve">capacités des autorités décentralisées et déconcentrées à intégrer ces dynamiques/mouvements de populations dans leur planification de développement local et leur programmation de livraison des services sociaux de base, y compris en matière de sécurité. Elles ont également permis d’identifier les interventions prioritaires à mettre en œuvre afin de répondre aux besoins immédiats et aux défis du développement et de gouvernance, y compris de sécurité, dans les localités ciblées. </w:t>
            </w:r>
          </w:p>
          <w:p w:rsidR="00B92796" w:rsidRPr="00C4027B" w:rsidRDefault="00B92796" w:rsidP="00B92796">
            <w:pPr>
              <w:spacing w:line="276" w:lineRule="auto"/>
              <w:jc w:val="both"/>
              <w:rPr>
                <w:rFonts w:ascii="Calibri" w:hAnsi="Calibri"/>
                <w:lang w:val="fr-FR"/>
              </w:rPr>
            </w:pPr>
            <w:r w:rsidRPr="00C4027B">
              <w:rPr>
                <w:rFonts w:ascii="Calibri" w:hAnsi="Calibri"/>
                <w:lang w:val="fr-FR"/>
              </w:rPr>
              <w:t>De manière transversale, ces missions ont permis d’identifier différents secteurs d’intervention et domaines prioritaires de collaboration entre le PNUD et le HCR qui font l’objet du « </w:t>
            </w:r>
            <w:r w:rsidRPr="00C4027B">
              <w:rPr>
                <w:rFonts w:ascii="Calibri" w:hAnsi="Calibri"/>
                <w:b/>
                <w:bCs/>
                <w:lang w:val="fr-FR"/>
              </w:rPr>
              <w:t>Programme conjoint d’appui à la gouvernance locale et le développement dans les zones d'accueil des réfugiés de la RDC</w:t>
            </w:r>
            <w:r w:rsidRPr="00C4027B">
              <w:rPr>
                <w:rFonts w:ascii="Calibri" w:hAnsi="Calibri"/>
                <w:lang w:val="fr-FR"/>
              </w:rPr>
              <w:t> » pour lequel un consultant va être recruté. Ce projet a justement pour ambition de matérialiser et renforcer les synergies et opportunités de collaboration entre les interventions humanitaires et de développement dans l’objectif de répondre efficacement et durablement aux défis de la gouvernance locale, du renforcement de l’Etat de droit et de la sécurité dans les zones faisant face à des mouvements chroniques de population.</w:t>
            </w:r>
          </w:p>
          <w:p w:rsidR="00B92796" w:rsidRPr="00C4027B" w:rsidRDefault="00B92796" w:rsidP="00B92796">
            <w:pPr>
              <w:spacing w:line="276" w:lineRule="auto"/>
              <w:jc w:val="both"/>
              <w:rPr>
                <w:rFonts w:ascii="Calibri" w:hAnsi="Calibri"/>
                <w:lang w:val="fr-FR"/>
              </w:rPr>
            </w:pPr>
          </w:p>
          <w:p w:rsidR="00B92796" w:rsidRPr="00C4027B" w:rsidRDefault="00B92796" w:rsidP="00B92796">
            <w:pPr>
              <w:spacing w:line="276" w:lineRule="auto"/>
              <w:jc w:val="both"/>
              <w:rPr>
                <w:rFonts w:ascii="Calibri" w:eastAsia="Times New Roman" w:hAnsi="Calibri" w:cstheme="majorHAnsi"/>
                <w:lang w:val="fr-FR"/>
              </w:rPr>
            </w:pPr>
            <w:r w:rsidRPr="00C4027B">
              <w:rPr>
                <w:rFonts w:ascii="Calibri" w:hAnsi="Calibri"/>
                <w:lang w:val="fr-FR"/>
              </w:rPr>
              <w:t>En effet, de manière générale, l’autorité de l’Etat demeure particulièrement faible dans les deux provinces créant ainsi un vacuum susceptible de favoriser le développement d’activités criminelles. Au Haut-Uélé, la situation sécuritaire est relativement calme, cependant la présence des forces de sécurité le long des frontières est particulièrement faible avec un effectif de 180 éléments pour la PNC qui ne disposent ni d’équipements appropriés ni d’une formation professionnelle. La province du Nord-Kivu se caractérise par une insécurité chronique qui nuit directement au développement économique et à la stabilité. Afin de répondre à ce défi majeur lié à la sécurité des populations, le programme conjoint PNUD/HCR a ainsi prévu de pouvoir renforcer les capacités techniques et opérationnelles de la police ainsi que de mettre en œuvre la doctrine de police de proximité et de renforcer les mécanismes locaux de gestion de la sécurité. Il s’agit en effet de pouvoir renforcer les liens entre les communautés et les forces de sécurité mais également d’assurer l’implication et la participation des communautés dans la gestion de ces questions, notamment via la mise en place de Conseils Locaux pour la Sécurité de Proximité (CLSP) et la définition de diagnostics locaux de sécurité (DLS) et plans locaux de sécurité (DLS et PLS).</w:t>
            </w:r>
          </w:p>
          <w:p w:rsidR="00B92796" w:rsidRPr="00C4027B" w:rsidRDefault="00B92796" w:rsidP="00880E75">
            <w:pPr>
              <w:spacing w:line="276" w:lineRule="auto"/>
              <w:jc w:val="both"/>
              <w:rPr>
                <w:rFonts w:ascii="Calibri" w:eastAsia="Times New Roman" w:hAnsi="Calibri" w:cstheme="majorHAnsi"/>
                <w:lang w:val="fr-FR"/>
              </w:rPr>
            </w:pPr>
          </w:p>
          <w:tbl>
            <w:tblPr>
              <w:tblW w:w="1006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tblPr>
            <w:tblGrid>
              <w:gridCol w:w="10065"/>
            </w:tblGrid>
            <w:tr w:rsidR="00B92796" w:rsidRPr="009E290A" w:rsidTr="00091942">
              <w:trPr>
                <w:trHeight w:val="553"/>
              </w:trPr>
              <w:tc>
                <w:tcPr>
                  <w:tcW w:w="10065"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B92796" w:rsidRPr="00C4027B" w:rsidRDefault="00B92796" w:rsidP="00B92796">
                  <w:pPr>
                    <w:jc w:val="both"/>
                    <w:rPr>
                      <w:rFonts w:ascii="Calibri" w:hAnsi="Calibri"/>
                      <w:b/>
                      <w:bCs/>
                      <w:color w:val="FFFFFF"/>
                      <w:lang w:val="fr-FR"/>
                    </w:rPr>
                  </w:pPr>
                  <w:r w:rsidRPr="00C4027B">
                    <w:rPr>
                      <w:rFonts w:ascii="Calibri" w:hAnsi="Calibri"/>
                      <w:b/>
                      <w:bCs/>
                      <w:lang w:val="fr-FR"/>
                    </w:rPr>
                    <w:t xml:space="preserve">III. </w:t>
                  </w:r>
                  <w:r w:rsidRPr="00C4027B">
                    <w:rPr>
                      <w:rFonts w:ascii="Calibri" w:hAnsi="Calibri"/>
                      <w:b/>
                      <w:bCs/>
                      <w:color w:val="FFFFFF"/>
                      <w:lang w:val="fr-FR"/>
                    </w:rPr>
                    <w:t>Objectifs de la consultance</w:t>
                  </w:r>
                </w:p>
                <w:p w:rsidR="00B92796" w:rsidRPr="00C4027B" w:rsidRDefault="00B92796" w:rsidP="00B92796">
                  <w:pPr>
                    <w:jc w:val="both"/>
                    <w:rPr>
                      <w:rFonts w:ascii="Calibri" w:hAnsi="Calibri"/>
                      <w:color w:val="FF0000"/>
                      <w:lang w:val="fr-FR"/>
                    </w:rPr>
                  </w:pPr>
                  <w:r w:rsidRPr="00C4027B">
                    <w:rPr>
                      <w:rFonts w:ascii="Calibri" w:hAnsi="Calibri"/>
                      <w:b/>
                      <w:bCs/>
                      <w:color w:val="FFFFFF"/>
                      <w:lang w:val="fr-FR"/>
                    </w:rPr>
                    <w:t xml:space="preserve">      3.1 Objectif général </w:t>
                  </w:r>
                </w:p>
              </w:tc>
            </w:tr>
          </w:tbl>
          <w:p w:rsidR="00CA4E85" w:rsidRPr="00C4027B" w:rsidRDefault="00CA4E85" w:rsidP="00CA4E85">
            <w:pPr>
              <w:spacing w:line="276" w:lineRule="auto"/>
              <w:jc w:val="both"/>
              <w:rPr>
                <w:rFonts w:ascii="Calibri" w:hAnsi="Calibri"/>
                <w:bCs/>
                <w:lang w:val="fr-FR"/>
              </w:rPr>
            </w:pPr>
            <w:r w:rsidRPr="00C4027B">
              <w:rPr>
                <w:rFonts w:ascii="Calibri" w:hAnsi="Calibri"/>
                <w:bCs/>
                <w:lang w:val="fr-FR"/>
              </w:rPr>
              <w:t xml:space="preserve">La consultance poursuit les objectifs spécifiques suivants : </w:t>
            </w:r>
          </w:p>
          <w:p w:rsidR="00CA4E85" w:rsidRPr="00C4027B" w:rsidRDefault="00CA4E85" w:rsidP="00CA4E85">
            <w:pPr>
              <w:spacing w:line="276" w:lineRule="auto"/>
              <w:jc w:val="both"/>
              <w:rPr>
                <w:rFonts w:ascii="Calibri" w:hAnsi="Calibri"/>
                <w:bCs/>
                <w:lang w:val="fr-FR"/>
              </w:rPr>
            </w:pPr>
          </w:p>
          <w:p w:rsidR="00CA4E85" w:rsidRPr="00C4027B" w:rsidRDefault="00CA4E85" w:rsidP="00CA4E85">
            <w:pPr>
              <w:numPr>
                <w:ilvl w:val="0"/>
                <w:numId w:val="18"/>
              </w:numPr>
              <w:spacing w:line="276" w:lineRule="auto"/>
              <w:jc w:val="both"/>
              <w:rPr>
                <w:rFonts w:ascii="Calibri" w:hAnsi="Calibri"/>
                <w:bCs/>
                <w:lang w:val="fr-FR"/>
              </w:rPr>
            </w:pPr>
            <w:r w:rsidRPr="00C4027B">
              <w:rPr>
                <w:rFonts w:ascii="Calibri" w:hAnsi="Calibri"/>
                <w:bCs/>
                <w:lang w:val="fr-FR"/>
              </w:rPr>
              <w:t>Mettre en place et rendre opérationnels les Conseils Locaux pour la Sécurité de Proximité</w:t>
            </w:r>
          </w:p>
          <w:p w:rsidR="00CA4E85" w:rsidRPr="00C4027B" w:rsidRDefault="00CA4E85" w:rsidP="00CA4E85">
            <w:pPr>
              <w:numPr>
                <w:ilvl w:val="0"/>
                <w:numId w:val="20"/>
              </w:numPr>
              <w:spacing w:line="276" w:lineRule="auto"/>
              <w:jc w:val="both"/>
              <w:rPr>
                <w:rFonts w:ascii="Calibri" w:hAnsi="Calibri"/>
                <w:bCs/>
                <w:lang w:val="fr-FR"/>
              </w:rPr>
            </w:pPr>
            <w:r w:rsidRPr="00C4027B">
              <w:rPr>
                <w:rFonts w:ascii="Calibri" w:hAnsi="Calibri"/>
                <w:bCs/>
                <w:lang w:val="fr-FR"/>
              </w:rPr>
              <w:t>Accompagner les autorités locales (Administrateur du Territoire / Chef de chefferie) et son équipe à la définition et exécution d’une feuille de route pour la mise en place des CLSP (notamment désignation des membres ; installation du secrétariat ; communication à la presse ; tenue de la première session…) ;</w:t>
            </w:r>
          </w:p>
          <w:p w:rsidR="00CA4E85" w:rsidRPr="00C4027B" w:rsidRDefault="00CA4E85" w:rsidP="00CA4E85">
            <w:pPr>
              <w:numPr>
                <w:ilvl w:val="0"/>
                <w:numId w:val="20"/>
              </w:numPr>
              <w:spacing w:line="276" w:lineRule="auto"/>
              <w:jc w:val="both"/>
              <w:rPr>
                <w:rFonts w:ascii="Calibri" w:hAnsi="Calibri"/>
                <w:bCs/>
                <w:lang w:val="fr-FR"/>
              </w:rPr>
            </w:pPr>
            <w:r w:rsidRPr="00C4027B">
              <w:rPr>
                <w:rFonts w:ascii="Calibri" w:hAnsi="Calibri"/>
                <w:bCs/>
                <w:lang w:val="fr-FR"/>
              </w:rPr>
              <w:lastRenderedPageBreak/>
              <w:t xml:space="preserve">Renforcer les capacités techniques des membres des CLSP selon les besoins identifiés ; </w:t>
            </w:r>
          </w:p>
          <w:p w:rsidR="00CA4E85" w:rsidRPr="00C4027B" w:rsidRDefault="00CA4E85" w:rsidP="00CA4E85">
            <w:pPr>
              <w:spacing w:line="276" w:lineRule="auto"/>
              <w:ind w:left="720"/>
              <w:jc w:val="both"/>
              <w:rPr>
                <w:rFonts w:ascii="Calibri" w:hAnsi="Calibri"/>
                <w:bCs/>
                <w:lang w:val="fr-FR"/>
              </w:rPr>
            </w:pPr>
          </w:p>
          <w:p w:rsidR="00CA4E85" w:rsidRPr="00C4027B" w:rsidRDefault="00CA4E85" w:rsidP="00CA4E85">
            <w:pPr>
              <w:numPr>
                <w:ilvl w:val="0"/>
                <w:numId w:val="18"/>
              </w:numPr>
              <w:spacing w:line="276" w:lineRule="auto"/>
              <w:jc w:val="both"/>
              <w:rPr>
                <w:rFonts w:ascii="Calibri" w:hAnsi="Calibri"/>
                <w:bCs/>
                <w:lang w:val="fr-FR"/>
              </w:rPr>
            </w:pPr>
            <w:r w:rsidRPr="00C4027B">
              <w:rPr>
                <w:rFonts w:ascii="Calibri" w:hAnsi="Calibri"/>
                <w:bCs/>
                <w:lang w:val="fr-FR"/>
              </w:rPr>
              <w:t>Accompagner les CLSP pour l’élaboration de leur diagnostic local de sécurité via un appui en matière de :</w:t>
            </w:r>
          </w:p>
          <w:p w:rsidR="00CA4E85" w:rsidRPr="00C4027B" w:rsidRDefault="00CA4E85" w:rsidP="00CA4E85">
            <w:pPr>
              <w:numPr>
                <w:ilvl w:val="0"/>
                <w:numId w:val="19"/>
              </w:numPr>
              <w:spacing w:line="276" w:lineRule="auto"/>
              <w:jc w:val="both"/>
              <w:rPr>
                <w:rFonts w:ascii="Calibri" w:hAnsi="Calibri"/>
                <w:bCs/>
                <w:lang w:val="fr-FR"/>
              </w:rPr>
            </w:pPr>
            <w:r w:rsidRPr="00C4027B">
              <w:rPr>
                <w:rFonts w:ascii="Calibri" w:hAnsi="Calibri"/>
                <w:bCs/>
                <w:lang w:val="fr-FR"/>
              </w:rPr>
              <w:t xml:space="preserve">Collecte de données générique sur la population, sur les caractéristiques historiques et socio-économiques et des différentes composantes de la population et la collecte des observations/aspirations des dignitaires, des leaders communautaires, des habitants, des commerçants, des organisations de la société civile et des analyses des forces de sécurité quant à la criminalité (auteurs des actes de délinquance, modes opératoires…) ; </w:t>
            </w:r>
          </w:p>
          <w:p w:rsidR="00CA4E85" w:rsidRPr="00C4027B" w:rsidRDefault="00CA4E85" w:rsidP="00CA4E85">
            <w:pPr>
              <w:numPr>
                <w:ilvl w:val="0"/>
                <w:numId w:val="19"/>
              </w:numPr>
              <w:spacing w:line="276" w:lineRule="auto"/>
              <w:jc w:val="both"/>
              <w:rPr>
                <w:rFonts w:ascii="Calibri" w:hAnsi="Calibri"/>
                <w:bCs/>
                <w:lang w:val="fr-FR"/>
              </w:rPr>
            </w:pPr>
            <w:r w:rsidRPr="00C4027B">
              <w:rPr>
                <w:rFonts w:ascii="Calibri" w:hAnsi="Calibri"/>
                <w:bCs/>
                <w:lang w:val="fr-FR"/>
              </w:rPr>
              <w:t xml:space="preserve">Traitement et analyses des informations provenant des différentes sources (forums de quartiers ; autorités ; forces de sécurité ; société civile ; communautés ; acteurs internationaux…) ; </w:t>
            </w:r>
          </w:p>
          <w:p w:rsidR="00CA4E85" w:rsidRPr="00C4027B" w:rsidRDefault="00CA4E85" w:rsidP="00CA4E85">
            <w:pPr>
              <w:numPr>
                <w:ilvl w:val="0"/>
                <w:numId w:val="19"/>
              </w:numPr>
              <w:spacing w:line="276" w:lineRule="auto"/>
              <w:jc w:val="both"/>
              <w:rPr>
                <w:rFonts w:ascii="Calibri" w:hAnsi="Calibri"/>
                <w:bCs/>
                <w:lang w:val="fr-FR"/>
              </w:rPr>
            </w:pPr>
            <w:r w:rsidRPr="00C4027B">
              <w:rPr>
                <w:rFonts w:ascii="Calibri" w:hAnsi="Calibri"/>
                <w:bCs/>
                <w:lang w:val="fr-FR"/>
              </w:rPr>
              <w:t xml:space="preserve">Production d’un rapport analytique sur les causes identifiées de l’insécurité qui est adopté par les membres du CLSP ; </w:t>
            </w:r>
          </w:p>
          <w:p w:rsidR="00CA4E85" w:rsidRPr="00C4027B" w:rsidRDefault="00CA4E85" w:rsidP="00CA4E85">
            <w:pPr>
              <w:spacing w:line="276" w:lineRule="auto"/>
              <w:ind w:left="1778"/>
              <w:jc w:val="both"/>
              <w:rPr>
                <w:rFonts w:ascii="Calibri" w:hAnsi="Calibri"/>
                <w:bCs/>
                <w:lang w:val="fr-FR"/>
              </w:rPr>
            </w:pPr>
          </w:p>
          <w:p w:rsidR="00CA4E85" w:rsidRPr="00C4027B" w:rsidRDefault="00CA4E85" w:rsidP="00CA4E85">
            <w:pPr>
              <w:numPr>
                <w:ilvl w:val="0"/>
                <w:numId w:val="18"/>
              </w:numPr>
              <w:spacing w:line="276" w:lineRule="auto"/>
              <w:jc w:val="both"/>
              <w:rPr>
                <w:rFonts w:ascii="Calibri" w:hAnsi="Calibri"/>
                <w:bCs/>
                <w:lang w:val="fr-FR"/>
              </w:rPr>
            </w:pPr>
            <w:r w:rsidRPr="00C4027B">
              <w:rPr>
                <w:rFonts w:ascii="Calibri" w:hAnsi="Calibri"/>
                <w:bCs/>
                <w:lang w:val="fr-FR"/>
              </w:rPr>
              <w:t xml:space="preserve">Accompagner les CLSP pour l’élaboration de leur Plan Local de Sécurité via : </w:t>
            </w:r>
          </w:p>
          <w:p w:rsidR="00CA4E85" w:rsidRPr="00C4027B" w:rsidRDefault="00CA4E85" w:rsidP="00CA4E85">
            <w:pPr>
              <w:numPr>
                <w:ilvl w:val="0"/>
                <w:numId w:val="21"/>
              </w:numPr>
              <w:spacing w:line="276" w:lineRule="auto"/>
              <w:jc w:val="both"/>
              <w:rPr>
                <w:rFonts w:ascii="Calibri" w:hAnsi="Calibri"/>
                <w:bCs/>
                <w:lang w:val="fr-FR"/>
              </w:rPr>
            </w:pPr>
            <w:r w:rsidRPr="00C4027B">
              <w:rPr>
                <w:rFonts w:ascii="Calibri" w:hAnsi="Calibri"/>
                <w:bCs/>
                <w:lang w:val="fr-FR"/>
              </w:rPr>
              <w:t xml:space="preserve">La production de la cartographie dynamique locale de la criminalité ; </w:t>
            </w:r>
          </w:p>
          <w:p w:rsidR="00CA4E85" w:rsidRPr="00C4027B" w:rsidRDefault="00CA4E85" w:rsidP="00CA4E85">
            <w:pPr>
              <w:numPr>
                <w:ilvl w:val="0"/>
                <w:numId w:val="21"/>
              </w:numPr>
              <w:spacing w:line="276" w:lineRule="auto"/>
              <w:jc w:val="both"/>
              <w:rPr>
                <w:rFonts w:ascii="Calibri" w:hAnsi="Calibri"/>
                <w:bCs/>
                <w:lang w:val="fr-FR"/>
              </w:rPr>
            </w:pPr>
            <w:r w:rsidRPr="00C4027B">
              <w:rPr>
                <w:rFonts w:ascii="Calibri" w:hAnsi="Calibri"/>
                <w:bCs/>
                <w:lang w:val="fr-FR"/>
              </w:rPr>
              <w:t xml:space="preserve">La définition d’interventions et de projet à mettre en œuvre afin de remédier aux causes de l’insécurité en lien direct avec le plan de développement local ; </w:t>
            </w:r>
          </w:p>
          <w:p w:rsidR="00CA4E85" w:rsidRPr="00C4027B" w:rsidRDefault="00CA4E85" w:rsidP="00CA4E85">
            <w:pPr>
              <w:numPr>
                <w:ilvl w:val="0"/>
                <w:numId w:val="21"/>
              </w:numPr>
              <w:spacing w:line="276" w:lineRule="auto"/>
              <w:jc w:val="both"/>
              <w:rPr>
                <w:rFonts w:ascii="Calibri" w:hAnsi="Calibri"/>
                <w:bCs/>
                <w:lang w:val="fr-FR"/>
              </w:rPr>
            </w:pPr>
            <w:r w:rsidRPr="00C4027B">
              <w:rPr>
                <w:rFonts w:ascii="Calibri" w:hAnsi="Calibri"/>
                <w:bCs/>
                <w:lang w:val="fr-FR"/>
              </w:rPr>
              <w:t>La définition d’un outil de suivi régulier des dynamiques et expression d’insécurité ;</w:t>
            </w:r>
          </w:p>
          <w:p w:rsidR="00CA4E85" w:rsidRPr="00C4027B" w:rsidRDefault="00CA4E85" w:rsidP="00CA4E85">
            <w:pPr>
              <w:spacing w:line="276" w:lineRule="auto"/>
              <w:jc w:val="both"/>
              <w:rPr>
                <w:rFonts w:ascii="Calibri" w:hAnsi="Calibri"/>
                <w:bCs/>
                <w:lang w:val="fr-FR"/>
              </w:rPr>
            </w:pPr>
          </w:p>
          <w:p w:rsidR="00CA4E85" w:rsidRPr="00C4027B" w:rsidRDefault="00CA4E85" w:rsidP="00CA4E85">
            <w:pPr>
              <w:spacing w:line="276" w:lineRule="auto"/>
              <w:jc w:val="both"/>
              <w:rPr>
                <w:rFonts w:ascii="Calibri" w:hAnsi="Calibri"/>
                <w:bCs/>
                <w:lang w:val="fr-FR"/>
              </w:rPr>
            </w:pPr>
            <w:r w:rsidRPr="00C4027B">
              <w:rPr>
                <w:rFonts w:ascii="Calibri" w:hAnsi="Calibri"/>
                <w:bCs/>
                <w:lang w:val="fr-FR"/>
              </w:rPr>
              <w:t xml:space="preserve">Afin d’atteindre l’objectif général et les différents objectifs spécifiques, le consultant est chargé de proposer l’approche, les méthodes, outils et techniques à développer et mettre en œuvre de manière spécifique dans chacune des réponses. </w:t>
            </w:r>
          </w:p>
          <w:p w:rsidR="00CA4E85" w:rsidRPr="00C4027B" w:rsidRDefault="00CA4E85" w:rsidP="00CA4E85">
            <w:pPr>
              <w:spacing w:line="276" w:lineRule="auto"/>
              <w:jc w:val="both"/>
              <w:rPr>
                <w:rFonts w:ascii="Calibri" w:hAnsi="Calibri"/>
                <w:bCs/>
                <w:lang w:val="fr-FR"/>
              </w:rPr>
            </w:pPr>
          </w:p>
          <w:p w:rsidR="003F640F" w:rsidRPr="00C4027B" w:rsidRDefault="00CA4E85" w:rsidP="00CA4E85">
            <w:pPr>
              <w:spacing w:line="276" w:lineRule="auto"/>
              <w:jc w:val="both"/>
              <w:rPr>
                <w:rFonts w:ascii="Calibri" w:eastAsia="Times New Roman" w:hAnsi="Calibri" w:cstheme="majorHAnsi"/>
                <w:lang w:val="fr-FR"/>
              </w:rPr>
            </w:pPr>
            <w:r w:rsidRPr="00C4027B">
              <w:rPr>
                <w:rFonts w:ascii="Calibri" w:hAnsi="Calibri"/>
                <w:bCs/>
                <w:lang w:val="fr-FR"/>
              </w:rPr>
              <w:t>Il devra prendre en compte l’ensemble de la documentation disponible dans les différents territoires ciblés auprès des différents acteurs ainsi qu’il devra travailler en étroite collaboration avec les autorités locales, les forces de sécurité mais également UNPOL, le HCR et le PNUD pour assurer la synergie entre les interventions répondant au même objectif de lutter contre l’insécurité et renforcer la paix dans les territoires</w:t>
            </w:r>
          </w:p>
        </w:tc>
      </w:tr>
    </w:tbl>
    <w:p w:rsidR="00E215EC" w:rsidRPr="00C4027B" w:rsidRDefault="00E215EC" w:rsidP="00BF6263">
      <w:pPr>
        <w:rPr>
          <w:rFonts w:ascii="Calibri" w:hAnsi="Calibri" w:cstheme="minorHAnsi"/>
          <w:b/>
          <w:color w:val="000000" w:themeColor="text1"/>
          <w:u w:val="single"/>
          <w:lang w:val="fr-FR"/>
        </w:rPr>
      </w:pPr>
    </w:p>
    <w:p w:rsidR="00E215EC" w:rsidRPr="00C4027B" w:rsidRDefault="008E10A2" w:rsidP="004A18BC">
      <w:pPr>
        <w:pStyle w:val="Paragraphedeliste"/>
        <w:numPr>
          <w:ilvl w:val="0"/>
          <w:numId w:val="18"/>
        </w:numPr>
        <w:rPr>
          <w:rFonts w:ascii="Calibri" w:hAnsi="Calibri" w:cstheme="minorHAnsi"/>
          <w:b/>
          <w:color w:val="000000" w:themeColor="text1"/>
          <w:u w:val="single"/>
          <w:lang w:val="fr-FR"/>
        </w:rPr>
      </w:pPr>
      <w:r w:rsidRPr="00C4027B">
        <w:rPr>
          <w:rFonts w:ascii="Calibri" w:hAnsi="Calibri" w:cstheme="minorHAnsi"/>
          <w:b/>
          <w:color w:val="000000" w:themeColor="text1"/>
          <w:u w:val="single"/>
          <w:lang w:val="fr-FR"/>
        </w:rPr>
        <w:t>R</w:t>
      </w:r>
      <w:r w:rsidR="00EC2E68" w:rsidRPr="00C4027B">
        <w:rPr>
          <w:rFonts w:ascii="Calibri" w:hAnsi="Calibri" w:cstheme="minorHAnsi"/>
          <w:b/>
          <w:color w:val="000000" w:themeColor="text1"/>
          <w:u w:val="single"/>
          <w:lang w:val="fr-FR"/>
        </w:rPr>
        <w:t>esponsabilités du consultant, r</w:t>
      </w:r>
      <w:r w:rsidRPr="00C4027B">
        <w:rPr>
          <w:rFonts w:ascii="Calibri" w:hAnsi="Calibri" w:cstheme="minorHAnsi"/>
          <w:b/>
          <w:color w:val="000000" w:themeColor="text1"/>
          <w:u w:val="single"/>
          <w:lang w:val="fr-FR"/>
        </w:rPr>
        <w:t>ésultats</w:t>
      </w:r>
      <w:r w:rsidR="00875DF3" w:rsidRPr="00C4027B">
        <w:rPr>
          <w:rFonts w:ascii="Calibri" w:hAnsi="Calibri" w:cstheme="minorHAnsi"/>
          <w:b/>
          <w:color w:val="000000" w:themeColor="text1"/>
          <w:u w:val="single"/>
          <w:lang w:val="fr-FR"/>
        </w:rPr>
        <w:t xml:space="preserve"> attendus, </w:t>
      </w:r>
    </w:p>
    <w:tbl>
      <w:tblPr>
        <w:tblW w:w="10065" w:type="dxa"/>
        <w:tblInd w:w="-1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tblPr>
      <w:tblGrid>
        <w:gridCol w:w="10065"/>
      </w:tblGrid>
      <w:tr w:rsidR="004A18BC" w:rsidRPr="009E290A" w:rsidTr="00091942">
        <w:trPr>
          <w:trHeight w:val="553"/>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BC" w:rsidRPr="00C4027B" w:rsidRDefault="004A18BC" w:rsidP="00091942">
            <w:pPr>
              <w:jc w:val="both"/>
              <w:rPr>
                <w:rFonts w:ascii="Calibri" w:hAnsi="Calibri"/>
                <w:bCs/>
                <w:lang w:val="fr-FR"/>
              </w:rPr>
            </w:pPr>
            <w:r w:rsidRPr="00C4027B">
              <w:rPr>
                <w:rFonts w:ascii="Calibri" w:hAnsi="Calibri"/>
                <w:bCs/>
                <w:lang w:val="fr-FR"/>
              </w:rPr>
              <w:t xml:space="preserve">Sous la coordination du Team Leader et de la Coordinatrice de l’Unité Consolidation de la Paix et Renforcement de la Démocratie, et la supervision directe de l’Analyste au Programme ayant en chargeles questions de décentralisation et gouvernance locale, en collaboration avec le Chef de Bureau de Terrain de l’Ituri, du Chef de bureau de terrain du Nord-Kivu et du Chargé de programme du Bureau de terrain du Nord Kivu, le consultant sera chargé d’assurer la gestion quotidienne des activités du programme et rapporté sur </w:t>
            </w:r>
            <w:r w:rsidRPr="00C4027B">
              <w:rPr>
                <w:rFonts w:ascii="Calibri" w:hAnsi="Calibri"/>
                <w:bCs/>
                <w:lang w:val="fr-FR"/>
              </w:rPr>
              <w:lastRenderedPageBreak/>
              <w:t xml:space="preserve">les résultats réalisés. </w:t>
            </w:r>
          </w:p>
          <w:p w:rsidR="004A18BC" w:rsidRPr="00C4027B" w:rsidRDefault="004A18BC" w:rsidP="00091942">
            <w:pPr>
              <w:jc w:val="both"/>
              <w:rPr>
                <w:rFonts w:ascii="Calibri" w:hAnsi="Calibri"/>
                <w:bCs/>
                <w:lang w:val="fr-FR"/>
              </w:rPr>
            </w:pPr>
            <w:r w:rsidRPr="00C4027B">
              <w:rPr>
                <w:rFonts w:ascii="Calibri" w:hAnsi="Calibri"/>
                <w:bCs/>
                <w:lang w:val="fr-FR"/>
              </w:rPr>
              <w:t>Le consultant aura en outre la responsabilité de superviser et diriger le personnel d’appui ainsi que les ressources mis à sa disposition pour la réalisation des tâches spécifiques. Il travaille en collaboration étroite avec l’équipe d’appui à la gestion et au développement des programmes et des opérations du PNUD, le personnel de programme du HCR (agence partenaire au programme), le personnel du programme de UNPOL, et des autres agences du Système des Nations Unies.</w:t>
            </w:r>
          </w:p>
          <w:p w:rsidR="004A18BC" w:rsidRPr="00C4027B" w:rsidRDefault="004A18BC" w:rsidP="00091942">
            <w:pPr>
              <w:jc w:val="both"/>
              <w:rPr>
                <w:rFonts w:ascii="Calibri" w:hAnsi="Calibri"/>
                <w:bCs/>
                <w:lang w:val="fr-FR"/>
              </w:rPr>
            </w:pPr>
            <w:r w:rsidRPr="00C4027B">
              <w:rPr>
                <w:rFonts w:ascii="Calibri" w:hAnsi="Calibri"/>
                <w:bCs/>
                <w:lang w:val="fr-FR"/>
              </w:rPr>
              <w:t xml:space="preserve">Concrètement, les résultats attendus de la mission de consultance sont : </w:t>
            </w:r>
          </w:p>
          <w:p w:rsidR="004A18BC" w:rsidRPr="00C4027B" w:rsidRDefault="004A18BC" w:rsidP="004A18BC">
            <w:pPr>
              <w:numPr>
                <w:ilvl w:val="0"/>
                <w:numId w:val="22"/>
              </w:numPr>
              <w:spacing w:after="0"/>
              <w:jc w:val="both"/>
              <w:rPr>
                <w:rFonts w:ascii="Calibri" w:hAnsi="Calibri"/>
                <w:bCs/>
                <w:lang w:val="fr-FR"/>
              </w:rPr>
            </w:pPr>
            <w:r w:rsidRPr="00C4027B">
              <w:rPr>
                <w:rFonts w:ascii="Calibri" w:hAnsi="Calibri"/>
                <w:bCs/>
                <w:lang w:val="fr-FR"/>
              </w:rPr>
              <w:t xml:space="preserve">Collecte de données quantitatives et qualitatives en matière de dynamiques sécuritaires dans les territoires ciblés ; </w:t>
            </w:r>
          </w:p>
          <w:p w:rsidR="004A18BC" w:rsidRPr="00C4027B" w:rsidRDefault="004A18BC" w:rsidP="004A18BC">
            <w:pPr>
              <w:numPr>
                <w:ilvl w:val="0"/>
                <w:numId w:val="22"/>
              </w:numPr>
              <w:spacing w:after="0"/>
              <w:jc w:val="both"/>
              <w:rPr>
                <w:rFonts w:ascii="Calibri" w:hAnsi="Calibri"/>
                <w:bCs/>
                <w:lang w:val="fr-FR"/>
              </w:rPr>
            </w:pPr>
            <w:r w:rsidRPr="00C4027B">
              <w:rPr>
                <w:rFonts w:ascii="Calibri" w:hAnsi="Calibri"/>
                <w:bCs/>
                <w:lang w:val="fr-FR"/>
              </w:rPr>
              <w:t xml:space="preserve">Rédaction d’un rapport final pour chacune des provinces d’intervention (2 rapports) qui contient les éléments suivants : i) feuille de route de la mise en place des CLSP (accompagnée des évidences de son exécution) ; ii) rapport des activités de renforcement de capacités des membres des CLSP ; iii) diagnostics locaux de sécurité pour chacun des territoires ciblés ; iv) plans locaux de sécurité pour chacun des territoires ; v) outils de suivi des dynamiques sécuritaires dans les localités ; vi) recommandations spécifiques adressées aux autorités, aux forces de sécurités et aux partenaires techniques et financiers. </w:t>
            </w:r>
          </w:p>
          <w:p w:rsidR="00FB046C" w:rsidRDefault="00FB046C" w:rsidP="00091942">
            <w:pPr>
              <w:jc w:val="both"/>
              <w:rPr>
                <w:rFonts w:ascii="Calibri" w:hAnsi="Calibri"/>
                <w:bCs/>
                <w:lang w:val="fr-FR"/>
              </w:rPr>
            </w:pPr>
          </w:p>
          <w:p w:rsidR="004A18BC" w:rsidRPr="00C4027B" w:rsidRDefault="004A18BC" w:rsidP="00091942">
            <w:pPr>
              <w:jc w:val="both"/>
              <w:rPr>
                <w:rFonts w:ascii="Calibri" w:hAnsi="Calibri"/>
                <w:bCs/>
                <w:lang w:val="fr-FR"/>
              </w:rPr>
            </w:pPr>
            <w:r w:rsidRPr="00C4027B">
              <w:rPr>
                <w:rFonts w:ascii="Calibri" w:hAnsi="Calibri"/>
                <w:bCs/>
                <w:lang w:val="fr-FR"/>
              </w:rPr>
              <w:t xml:space="preserve">Le consultant devra réaliser son mandat à l’intérieur d’une période de 60 jours calendaires (30 jours pour chacune des provinces). Cela inclut le temps de voyage jusqu’à la zone d’intervention du programme ainsi que les activités de prise de contact avec les autorités, de préparation et d’analyse de la documentation, de la préparation et de la réalisation des enquêtes et de la rédaction des documents. </w:t>
            </w:r>
          </w:p>
          <w:p w:rsidR="004A18BC" w:rsidRPr="00C4027B" w:rsidRDefault="004A18BC" w:rsidP="00091942">
            <w:pPr>
              <w:jc w:val="both"/>
              <w:rPr>
                <w:rFonts w:ascii="Calibri" w:hAnsi="Calibri"/>
                <w:bCs/>
                <w:lang w:val="fr-FR"/>
              </w:rPr>
            </w:pPr>
            <w:r w:rsidRPr="00C4027B">
              <w:rPr>
                <w:rFonts w:ascii="Calibri" w:hAnsi="Calibri"/>
                <w:bCs/>
                <w:lang w:val="fr-FR"/>
              </w:rPr>
              <w:t>Le consultant proposera une méthodologie et un chronogramme dans son offre technique.</w:t>
            </w:r>
          </w:p>
        </w:tc>
      </w:tr>
      <w:tr w:rsidR="004A18BC" w:rsidRPr="00C4027B" w:rsidTr="00091942">
        <w:trPr>
          <w:trHeight w:val="553"/>
        </w:trPr>
        <w:tc>
          <w:tcPr>
            <w:tcW w:w="10065"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4A18BC" w:rsidRPr="00C4027B" w:rsidRDefault="004A18BC" w:rsidP="00091942">
            <w:pPr>
              <w:jc w:val="both"/>
              <w:rPr>
                <w:rFonts w:ascii="Calibri" w:hAnsi="Calibri"/>
                <w:bCs/>
                <w:lang w:val="fr-FR"/>
              </w:rPr>
            </w:pPr>
            <w:r w:rsidRPr="00C4027B">
              <w:rPr>
                <w:rFonts w:ascii="Calibri" w:hAnsi="Calibri"/>
                <w:b/>
                <w:bCs/>
                <w:lang w:val="fr-FR"/>
              </w:rPr>
              <w:lastRenderedPageBreak/>
              <w:t xml:space="preserve">V. Méthodologie </w:t>
            </w:r>
          </w:p>
        </w:tc>
      </w:tr>
      <w:tr w:rsidR="004A18BC" w:rsidRPr="009E290A" w:rsidTr="00091942">
        <w:trPr>
          <w:trHeight w:val="553"/>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BC" w:rsidRPr="00C4027B" w:rsidRDefault="004A18BC" w:rsidP="00091942">
            <w:pPr>
              <w:jc w:val="both"/>
              <w:rPr>
                <w:rFonts w:ascii="Calibri" w:eastAsia="Calibri" w:hAnsi="Calibri"/>
                <w:lang w:val="fr-CD"/>
              </w:rPr>
            </w:pPr>
            <w:r w:rsidRPr="00C4027B">
              <w:rPr>
                <w:rFonts w:ascii="Calibri" w:eastAsia="Calibri" w:hAnsi="Calibri"/>
                <w:lang w:val="fr-CD"/>
              </w:rPr>
              <w:t xml:space="preserve">Le consultant est responsable de développer sa propre méthodologie ainsi que les outils nécessaires à la conduite de sa mission de consultance et à l’atteinte des objectifs à la tenue de la recherche. Ils seront finalisés et validés en concertation avec le PNUD et le HCR. </w:t>
            </w:r>
          </w:p>
          <w:p w:rsidR="004A18BC" w:rsidRPr="00C4027B" w:rsidRDefault="004A18BC" w:rsidP="00091942">
            <w:pPr>
              <w:jc w:val="both"/>
              <w:rPr>
                <w:rFonts w:ascii="Calibri" w:eastAsia="Calibri" w:hAnsi="Calibri"/>
                <w:lang w:val="fr-CD"/>
              </w:rPr>
            </w:pPr>
            <w:r w:rsidRPr="00C4027B">
              <w:rPr>
                <w:rFonts w:ascii="Calibri" w:eastAsia="Calibri" w:hAnsi="Calibri"/>
                <w:lang w:val="fr-CD"/>
              </w:rPr>
              <w:t>Une attention toute particulière doit être portée au caractère participatif et inclusif des différentes étapes de la consultance, notamment lors de la mise en place des CLSP et des formations de leurs membres ainsi que pour l’élaboration des différents documents (PLS, DLS). Il est important que l’ensemble des parties prenantes, y compris les personnes vulnérables (femmes, jeunes, personnes déplacées, réfugiées…) aux questions de gouvernance locale, de planification et de sécurité soient largement impliquées dans toutes les étapes de la réalisation de cette mission de consultance (autorités politico-administratives ; représentants des forces de sécurités ; autorités coutumières ; société civile…).</w:t>
            </w:r>
          </w:p>
        </w:tc>
      </w:tr>
    </w:tbl>
    <w:p w:rsidR="008B2DF8" w:rsidRPr="00C4027B" w:rsidRDefault="008B2DF8" w:rsidP="00916940">
      <w:pPr>
        <w:jc w:val="both"/>
        <w:rPr>
          <w:rFonts w:ascii="Calibri" w:hAnsi="Calibri" w:cstheme="minorHAnsi"/>
          <w:b/>
          <w:color w:val="000000" w:themeColor="text1"/>
          <w:u w:val="single"/>
          <w:lang w:val="fr-FR"/>
        </w:rPr>
      </w:pPr>
    </w:p>
    <w:p w:rsidR="008B2DF8" w:rsidRPr="00C4027B" w:rsidRDefault="008B2DF8" w:rsidP="008B2DF8">
      <w:pPr>
        <w:jc w:val="both"/>
        <w:rPr>
          <w:rFonts w:ascii="Calibri" w:eastAsia="Calibri" w:hAnsi="Calibri"/>
          <w:b/>
          <w:bCs/>
          <w:color w:val="000000" w:themeColor="text1"/>
          <w:lang w:val="fr-FR"/>
        </w:rPr>
      </w:pPr>
      <w:r w:rsidRPr="00C4027B">
        <w:rPr>
          <w:rFonts w:ascii="Calibri" w:eastAsia="Calibri" w:hAnsi="Calibri"/>
          <w:b/>
          <w:bCs/>
          <w:color w:val="000000" w:themeColor="text1"/>
          <w:lang w:val="fr-FR"/>
        </w:rPr>
        <w:t>4. L</w:t>
      </w:r>
      <w:r w:rsidR="00E55437" w:rsidRPr="00C4027B">
        <w:rPr>
          <w:rFonts w:ascii="Calibri" w:hAnsi="Calibri" w:cstheme="minorHAnsi"/>
          <w:b/>
          <w:color w:val="000000" w:themeColor="text1"/>
          <w:u w:val="single"/>
          <w:lang w:val="fr-FR"/>
        </w:rPr>
        <w:t>ivrables et tranches de paiement</w:t>
      </w:r>
    </w:p>
    <w:p w:rsidR="004A18BC" w:rsidRPr="00DA59A2" w:rsidRDefault="004A18BC" w:rsidP="00DA59A2">
      <w:pPr>
        <w:jc w:val="both"/>
        <w:rPr>
          <w:rFonts w:ascii="Calibri" w:eastAsia="Calibri" w:hAnsi="Calibri"/>
          <w:lang w:val="fr-CD"/>
        </w:rPr>
      </w:pPr>
      <w:r w:rsidRPr="00C4027B">
        <w:rPr>
          <w:rFonts w:ascii="Calibri" w:eastAsia="Calibri" w:hAnsi="Calibri"/>
          <w:lang w:val="fr-CD"/>
        </w:rPr>
        <w:t>Les produits attendus, rédigés en français seront transmis au PNUD, en 3 exemplaires papiers originaux, accompagnés d’une version informatisée comportant les fichiers sources modifiables. Il s’agit des documents suivants :</w:t>
      </w:r>
    </w:p>
    <w:tbl>
      <w:tblPr>
        <w:tblW w:w="5493" w:type="pct"/>
        <w:tblInd w:w="-280" w:type="dxa"/>
        <w:tblCellMar>
          <w:left w:w="0" w:type="dxa"/>
          <w:right w:w="0" w:type="dxa"/>
        </w:tblCellMar>
        <w:tblLook w:val="04A0"/>
      </w:tblPr>
      <w:tblGrid>
        <w:gridCol w:w="6827"/>
        <w:gridCol w:w="2123"/>
        <w:gridCol w:w="1570"/>
      </w:tblGrid>
      <w:tr w:rsidR="00F96799" w:rsidRPr="00C4027B" w:rsidTr="009E290A">
        <w:trPr>
          <w:trHeight w:val="495"/>
        </w:trPr>
        <w:tc>
          <w:tcPr>
            <w:tcW w:w="3245" w:type="pct"/>
            <w:tcBorders>
              <w:top w:val="single" w:sz="8" w:space="0" w:color="000000"/>
              <w:left w:val="single" w:sz="8" w:space="0" w:color="000000"/>
              <w:bottom w:val="single" w:sz="8" w:space="0" w:color="000000"/>
              <w:right w:val="single" w:sz="8" w:space="0" w:color="000000"/>
            </w:tcBorders>
            <w:shd w:val="clear" w:color="auto" w:fill="EAE8DA"/>
            <w:tcMar>
              <w:top w:w="0" w:type="dxa"/>
              <w:left w:w="108" w:type="dxa"/>
              <w:bottom w:w="0" w:type="dxa"/>
              <w:right w:w="108" w:type="dxa"/>
            </w:tcMar>
            <w:vAlign w:val="center"/>
            <w:hideMark/>
          </w:tcPr>
          <w:p w:rsidR="00F96799" w:rsidRPr="009E290A" w:rsidRDefault="00F96799">
            <w:pPr>
              <w:autoSpaceDE w:val="0"/>
              <w:autoSpaceDN w:val="0"/>
              <w:jc w:val="both"/>
              <w:rPr>
                <w:rFonts w:ascii="Calibri" w:hAnsi="Calibri"/>
                <w:color w:val="000000" w:themeColor="text1"/>
              </w:rPr>
            </w:pPr>
            <w:r w:rsidRPr="009E290A">
              <w:rPr>
                <w:rFonts w:ascii="Calibri" w:hAnsi="Calibri"/>
                <w:b/>
                <w:bCs/>
                <w:color w:val="000000" w:themeColor="text1"/>
              </w:rPr>
              <w:t xml:space="preserve">Livrables /Description </w:t>
            </w:r>
          </w:p>
        </w:tc>
        <w:tc>
          <w:tcPr>
            <w:tcW w:w="1009" w:type="pct"/>
            <w:tcBorders>
              <w:top w:val="single" w:sz="8" w:space="0" w:color="000000"/>
              <w:left w:val="nil"/>
              <w:bottom w:val="single" w:sz="8" w:space="0" w:color="000000"/>
              <w:right w:val="single" w:sz="8" w:space="0" w:color="000000"/>
            </w:tcBorders>
            <w:shd w:val="clear" w:color="auto" w:fill="EAE8DA"/>
            <w:tcMar>
              <w:top w:w="0" w:type="dxa"/>
              <w:left w:w="108" w:type="dxa"/>
              <w:bottom w:w="0" w:type="dxa"/>
              <w:right w:w="108" w:type="dxa"/>
            </w:tcMar>
            <w:vAlign w:val="center"/>
            <w:hideMark/>
          </w:tcPr>
          <w:p w:rsidR="00F96799" w:rsidRPr="009E290A" w:rsidRDefault="00F96799">
            <w:pPr>
              <w:autoSpaceDE w:val="0"/>
              <w:autoSpaceDN w:val="0"/>
              <w:jc w:val="both"/>
              <w:rPr>
                <w:rFonts w:ascii="Calibri" w:hAnsi="Calibri"/>
                <w:color w:val="000000" w:themeColor="text1"/>
              </w:rPr>
            </w:pPr>
            <w:r w:rsidRPr="009E290A">
              <w:rPr>
                <w:rFonts w:ascii="Calibri" w:hAnsi="Calibri"/>
                <w:b/>
                <w:bCs/>
                <w:color w:val="000000" w:themeColor="text1"/>
              </w:rPr>
              <w:t>Echéanceproposée</w:t>
            </w:r>
          </w:p>
        </w:tc>
        <w:tc>
          <w:tcPr>
            <w:tcW w:w="746" w:type="pct"/>
            <w:tcBorders>
              <w:top w:val="single" w:sz="8" w:space="0" w:color="000000"/>
              <w:left w:val="nil"/>
              <w:bottom w:val="single" w:sz="8" w:space="0" w:color="000000"/>
              <w:right w:val="single" w:sz="8" w:space="0" w:color="000000"/>
            </w:tcBorders>
            <w:shd w:val="clear" w:color="auto" w:fill="EAE8DA"/>
            <w:tcMar>
              <w:top w:w="0" w:type="dxa"/>
              <w:left w:w="108" w:type="dxa"/>
              <w:bottom w:w="0" w:type="dxa"/>
              <w:right w:w="108" w:type="dxa"/>
            </w:tcMar>
            <w:vAlign w:val="center"/>
            <w:hideMark/>
          </w:tcPr>
          <w:p w:rsidR="00F96799" w:rsidRPr="009E290A" w:rsidRDefault="00F96799">
            <w:pPr>
              <w:autoSpaceDE w:val="0"/>
              <w:autoSpaceDN w:val="0"/>
              <w:jc w:val="both"/>
              <w:rPr>
                <w:rFonts w:ascii="Calibri" w:hAnsi="Calibri"/>
                <w:b/>
                <w:bCs/>
                <w:color w:val="000000" w:themeColor="text1"/>
              </w:rPr>
            </w:pPr>
            <w:r w:rsidRPr="009E290A">
              <w:rPr>
                <w:rFonts w:ascii="Calibri" w:hAnsi="Calibri"/>
                <w:b/>
                <w:bCs/>
                <w:color w:val="000000" w:themeColor="text1"/>
              </w:rPr>
              <w:t>Tranche de paiement</w:t>
            </w:r>
          </w:p>
        </w:tc>
      </w:tr>
      <w:tr w:rsidR="00F96799" w:rsidRPr="003D6CD9" w:rsidTr="009E290A">
        <w:trPr>
          <w:trHeight w:val="1780"/>
        </w:trPr>
        <w:tc>
          <w:tcPr>
            <w:tcW w:w="32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96799" w:rsidRPr="00C4027B" w:rsidRDefault="004A18BC">
            <w:pPr>
              <w:jc w:val="both"/>
              <w:rPr>
                <w:rFonts w:ascii="Calibri" w:hAnsi="Calibri"/>
                <w:color w:val="000000" w:themeColor="text1"/>
                <w:lang w:val="fr-FR"/>
              </w:rPr>
            </w:pPr>
            <w:r w:rsidRPr="00C4027B">
              <w:rPr>
                <w:rFonts w:ascii="Calibri" w:hAnsi="Calibri"/>
                <w:b/>
                <w:lang w:val="fr-FR"/>
              </w:rPr>
              <w:t xml:space="preserve">Note méthodologique </w:t>
            </w:r>
            <w:r w:rsidRPr="00C4027B">
              <w:rPr>
                <w:rFonts w:ascii="Calibri" w:hAnsi="Calibri"/>
                <w:bCs/>
                <w:lang w:val="fr-FR"/>
              </w:rPr>
              <w:t>décrivant la méthodologie et les outils pour la conduite de la mission et l’atteinte des résultats attendus, notamment en matière de collecte de données qualitatives et quantitatives, de calendrier et d’approche analytique pour la réalisation des différents objectifs spécifiques et le plan détaillé d’analyse de l’étude - au plus tard 3 jours après le début du contrat ;</w:t>
            </w:r>
          </w:p>
        </w:tc>
        <w:tc>
          <w:tcPr>
            <w:tcW w:w="10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F96799" w:rsidRPr="00C4027B" w:rsidRDefault="003D6CD9">
            <w:pPr>
              <w:autoSpaceDE w:val="0"/>
              <w:autoSpaceDN w:val="0"/>
              <w:rPr>
                <w:rFonts w:ascii="Calibri" w:hAnsi="Calibri"/>
                <w:color w:val="000000" w:themeColor="text1"/>
                <w:lang w:val="fr-FR"/>
              </w:rPr>
            </w:pPr>
            <w:r>
              <w:rPr>
                <w:rFonts w:ascii="Calibri" w:hAnsi="Calibri"/>
                <w:color w:val="000000" w:themeColor="text1"/>
                <w:lang w:val="fr-FR"/>
              </w:rPr>
              <w:t xml:space="preserve">5 jours ouvrables après la signature du contrat </w:t>
            </w:r>
          </w:p>
        </w:tc>
        <w:tc>
          <w:tcPr>
            <w:tcW w:w="746"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F96799" w:rsidRPr="00DA59A2" w:rsidRDefault="003D6CD9">
            <w:pPr>
              <w:autoSpaceDE w:val="0"/>
              <w:autoSpaceDN w:val="0"/>
              <w:ind w:left="284"/>
              <w:rPr>
                <w:rFonts w:ascii="Calibri" w:hAnsi="Calibri"/>
                <w:color w:val="000000" w:themeColor="text1"/>
                <w:lang w:val="fr-FR"/>
              </w:rPr>
            </w:pPr>
            <w:r>
              <w:rPr>
                <w:rFonts w:ascii="Calibri" w:hAnsi="Calibri"/>
                <w:color w:val="000000" w:themeColor="text1"/>
                <w:lang w:val="fr-FR"/>
              </w:rPr>
              <w:t>20%</w:t>
            </w:r>
          </w:p>
        </w:tc>
      </w:tr>
      <w:tr w:rsidR="00F96799" w:rsidRPr="003D6CD9" w:rsidTr="009E290A">
        <w:tc>
          <w:tcPr>
            <w:tcW w:w="32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96799" w:rsidRPr="00C4027B" w:rsidRDefault="004A18BC">
            <w:pPr>
              <w:jc w:val="both"/>
              <w:rPr>
                <w:rFonts w:ascii="Calibri" w:hAnsi="Calibri"/>
                <w:lang w:val="fr-FR"/>
              </w:rPr>
            </w:pPr>
            <w:r w:rsidRPr="00C4027B">
              <w:rPr>
                <w:rFonts w:ascii="Calibri" w:hAnsi="Calibri"/>
                <w:b/>
                <w:lang w:val="fr-FR"/>
              </w:rPr>
              <w:t>Rapport final de la province du Haut-Uélé incluant</w:t>
            </w:r>
            <w:r w:rsidRPr="00C4027B">
              <w:rPr>
                <w:rFonts w:ascii="Calibri" w:hAnsi="Calibri"/>
                <w:bCs/>
                <w:lang w:val="fr-FR"/>
              </w:rPr>
              <w:t xml:space="preserve"> i) feuille de route de la mise en place du CLSP (accompagnée des évidences de son exécution) ; ii) rapport des activités de renforcement de capacités des membres des CLSP ; iii) diagnostics locaux de sécurité pour chacun des territoires ciblés ; iv) plans locaux de sécurité pour chacun des territoires ; v) outils de suivi des dynamiques sécuritaires dans les localités ; vi) recommandations spécifiques adressées aux autorités, aux forces de sécurités et aux partenaires techniques et financiers.</w:t>
            </w:r>
          </w:p>
        </w:tc>
        <w:tc>
          <w:tcPr>
            <w:tcW w:w="10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F96799" w:rsidRPr="00C4027B" w:rsidRDefault="003D6CD9">
            <w:pPr>
              <w:autoSpaceDE w:val="0"/>
              <w:autoSpaceDN w:val="0"/>
              <w:rPr>
                <w:rFonts w:ascii="Calibri" w:hAnsi="Calibri"/>
                <w:color w:val="000000" w:themeColor="text1"/>
                <w:lang w:val="fr-FR"/>
              </w:rPr>
            </w:pPr>
            <w:r>
              <w:rPr>
                <w:rFonts w:ascii="Calibri" w:hAnsi="Calibri"/>
                <w:color w:val="000000" w:themeColor="text1"/>
                <w:lang w:val="fr-FR"/>
              </w:rPr>
              <w:t xml:space="preserve">30 Jours après la signature du contrat </w:t>
            </w:r>
          </w:p>
        </w:tc>
        <w:tc>
          <w:tcPr>
            <w:tcW w:w="746"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F96799" w:rsidRPr="00DA59A2" w:rsidRDefault="003D6CD9">
            <w:pPr>
              <w:autoSpaceDE w:val="0"/>
              <w:autoSpaceDN w:val="0"/>
              <w:ind w:left="284"/>
              <w:rPr>
                <w:rFonts w:ascii="Calibri" w:hAnsi="Calibri"/>
                <w:color w:val="000000"/>
                <w:lang w:val="fr-FR"/>
              </w:rPr>
            </w:pPr>
            <w:r>
              <w:rPr>
                <w:rFonts w:ascii="Calibri" w:hAnsi="Calibri"/>
                <w:color w:val="000000"/>
                <w:lang w:val="fr-FR"/>
              </w:rPr>
              <w:t>40%</w:t>
            </w:r>
          </w:p>
        </w:tc>
      </w:tr>
      <w:tr w:rsidR="00F96799" w:rsidRPr="003D6CD9" w:rsidTr="009E290A">
        <w:tc>
          <w:tcPr>
            <w:tcW w:w="32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96799" w:rsidRPr="00C4027B" w:rsidRDefault="004A18BC" w:rsidP="004A18BC">
            <w:pPr>
              <w:shd w:val="clear" w:color="auto" w:fill="FFFFFF"/>
              <w:spacing w:after="0"/>
              <w:jc w:val="both"/>
              <w:rPr>
                <w:rFonts w:ascii="Calibri" w:hAnsi="Calibri"/>
                <w:lang w:val="fr-FR"/>
              </w:rPr>
            </w:pPr>
            <w:r w:rsidRPr="00C4027B">
              <w:rPr>
                <w:rFonts w:ascii="Calibri" w:hAnsi="Calibri"/>
                <w:b/>
                <w:lang w:val="fr-FR"/>
              </w:rPr>
              <w:t>Rapport final de la province du Nord-Kivu incluant</w:t>
            </w:r>
            <w:r w:rsidRPr="00C4027B">
              <w:rPr>
                <w:rFonts w:ascii="Calibri" w:hAnsi="Calibri"/>
                <w:bCs/>
                <w:lang w:val="fr-FR"/>
              </w:rPr>
              <w:t xml:space="preserve"> i) feuille de route de la mise en place du CLSP (accompagnée des évidences de son exécution) ; ii) rapport des activités de renforcement de capacités des membres des CLSP ; iii) diagnostics locaux de sécurité pour chacun des territoires ciblés ; iv) plans locaux de sécurité pour chacun des territoires ; v) outils de suivi des dynamiques sécuritaires dans les localités ; vi) recommandations spécifiques adressées aux autorités, aux forces de sécurités et aux partenaires techniques et financiers.</w:t>
            </w:r>
          </w:p>
        </w:tc>
        <w:tc>
          <w:tcPr>
            <w:tcW w:w="10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F96799" w:rsidRPr="003D6CD9" w:rsidRDefault="003D6CD9">
            <w:pPr>
              <w:autoSpaceDE w:val="0"/>
              <w:autoSpaceDN w:val="0"/>
              <w:jc w:val="both"/>
              <w:rPr>
                <w:rFonts w:ascii="Calibri" w:hAnsi="Calibri"/>
                <w:color w:val="000000" w:themeColor="text1"/>
                <w:lang w:val="fr-CD"/>
              </w:rPr>
            </w:pPr>
            <w:r>
              <w:rPr>
                <w:rFonts w:ascii="Calibri" w:hAnsi="Calibri"/>
                <w:color w:val="000000" w:themeColor="text1"/>
                <w:lang w:val="fr-CD"/>
              </w:rPr>
              <w:t>25 jours après validation du rapport de Haut Uèle</w:t>
            </w:r>
          </w:p>
        </w:tc>
        <w:tc>
          <w:tcPr>
            <w:tcW w:w="746"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F96799" w:rsidRPr="003D6CD9" w:rsidRDefault="003D6CD9">
            <w:pPr>
              <w:autoSpaceDE w:val="0"/>
              <w:autoSpaceDN w:val="0"/>
              <w:ind w:left="284"/>
              <w:rPr>
                <w:rFonts w:ascii="Calibri" w:hAnsi="Calibri"/>
                <w:color w:val="000000"/>
                <w:lang w:val="fr-CD"/>
              </w:rPr>
            </w:pPr>
            <w:r>
              <w:rPr>
                <w:rFonts w:ascii="Calibri" w:hAnsi="Calibri"/>
                <w:color w:val="000000"/>
                <w:lang w:val="fr-CD"/>
              </w:rPr>
              <w:t>40%</w:t>
            </w:r>
          </w:p>
        </w:tc>
      </w:tr>
    </w:tbl>
    <w:p w:rsidR="008B2DF8" w:rsidRDefault="008B2DF8" w:rsidP="00916940">
      <w:pPr>
        <w:jc w:val="both"/>
        <w:rPr>
          <w:rFonts w:ascii="Calibri" w:hAnsi="Calibri" w:cstheme="minorHAnsi"/>
          <w:b/>
          <w:color w:val="000000" w:themeColor="text1"/>
          <w:u w:val="single"/>
          <w:lang w:val="fr-FR"/>
        </w:rPr>
      </w:pPr>
    </w:p>
    <w:p w:rsidR="009E290A" w:rsidRPr="00C4027B" w:rsidRDefault="009E290A" w:rsidP="00916940">
      <w:pPr>
        <w:jc w:val="both"/>
        <w:rPr>
          <w:rFonts w:ascii="Calibri" w:hAnsi="Calibri" w:cstheme="minorHAnsi"/>
          <w:b/>
          <w:color w:val="000000" w:themeColor="text1"/>
          <w:u w:val="single"/>
          <w:lang w:val="fr-FR"/>
        </w:rPr>
      </w:pPr>
    </w:p>
    <w:p w:rsidR="00916940" w:rsidRPr="00C4027B" w:rsidRDefault="008B2DF8" w:rsidP="00916940">
      <w:pPr>
        <w:jc w:val="both"/>
        <w:rPr>
          <w:rFonts w:ascii="Calibri" w:hAnsi="Calibri" w:cstheme="minorHAnsi"/>
          <w:b/>
          <w:color w:val="000000" w:themeColor="text1"/>
          <w:u w:val="single"/>
          <w:lang w:val="fr-FR"/>
        </w:rPr>
      </w:pPr>
      <w:r w:rsidRPr="00C4027B">
        <w:rPr>
          <w:rFonts w:ascii="Calibri" w:hAnsi="Calibri" w:cstheme="minorHAnsi"/>
          <w:b/>
          <w:color w:val="000000" w:themeColor="text1"/>
          <w:u w:val="single"/>
          <w:lang w:val="fr-FR"/>
        </w:rPr>
        <w:t>5</w:t>
      </w:r>
      <w:r w:rsidR="00916940" w:rsidRPr="00C4027B">
        <w:rPr>
          <w:rFonts w:ascii="Calibri" w:hAnsi="Calibri" w:cstheme="minorHAnsi"/>
          <w:b/>
          <w:color w:val="000000" w:themeColor="text1"/>
          <w:u w:val="single"/>
          <w:lang w:val="fr-FR"/>
        </w:rPr>
        <w:t xml:space="preserve">. </w:t>
      </w:r>
      <w:r w:rsidR="004B15FA" w:rsidRPr="00C4027B">
        <w:rPr>
          <w:rFonts w:ascii="Calibri" w:hAnsi="Calibri" w:cstheme="minorHAnsi"/>
          <w:b/>
          <w:color w:val="000000" w:themeColor="text1"/>
          <w:u w:val="single"/>
          <w:lang w:val="fr-FR"/>
        </w:rPr>
        <w:t xml:space="preserve">Chronogramme </w:t>
      </w:r>
      <w:r w:rsidR="00916940" w:rsidRPr="00C4027B">
        <w:rPr>
          <w:rFonts w:ascii="Calibri" w:hAnsi="Calibri" w:cstheme="minorHAnsi"/>
          <w:b/>
          <w:color w:val="000000" w:themeColor="text1"/>
          <w:u w:val="single"/>
          <w:lang w:val="fr-FR"/>
        </w:rPr>
        <w:t>Durée de la mission </w:t>
      </w:r>
    </w:p>
    <w:tbl>
      <w:tblPr>
        <w:tblStyle w:val="Grilledutableau"/>
        <w:tblW w:w="9360" w:type="dxa"/>
        <w:tblLook w:val="04A0"/>
      </w:tblPr>
      <w:tblGrid>
        <w:gridCol w:w="9360"/>
      </w:tblGrid>
      <w:tr w:rsidR="004F20E7" w:rsidRPr="009E290A" w:rsidTr="00BD6056">
        <w:tc>
          <w:tcPr>
            <w:tcW w:w="9360" w:type="dxa"/>
          </w:tcPr>
          <w:p w:rsidR="00916940" w:rsidRPr="00C4027B" w:rsidRDefault="003C51EC" w:rsidP="003C51EC">
            <w:pPr>
              <w:jc w:val="both"/>
              <w:rPr>
                <w:rFonts w:ascii="Calibri" w:eastAsia="Calibri" w:hAnsi="Calibri" w:cstheme="minorHAnsi"/>
                <w:color w:val="000000" w:themeColor="text1"/>
                <w:lang w:val="fr-FR"/>
              </w:rPr>
            </w:pPr>
            <w:r w:rsidRPr="00C4027B">
              <w:rPr>
                <w:rFonts w:ascii="Calibri" w:hAnsi="Calibri"/>
                <w:bCs/>
                <w:lang w:val="fr-FR"/>
              </w:rPr>
              <w:t xml:space="preserve">Le consultant devra réaliser son mandat à l’intérieur d’une période de 60 jours calendaires (30 jours </w:t>
            </w:r>
            <w:r w:rsidRPr="00C4027B">
              <w:rPr>
                <w:rFonts w:ascii="Calibri" w:hAnsi="Calibri"/>
                <w:bCs/>
                <w:lang w:val="fr-FR"/>
              </w:rPr>
              <w:lastRenderedPageBreak/>
              <w:t>pour chacune des provinces). Cela inclut le temps de voyage jusqu’à la zone d’intervention du programme ainsi que les activités de prise de contact avec les autorités, de préparation et d’analyse de la documentation, de la préparation et de la réalisation des enquêtes et de la rédaction des documents.</w:t>
            </w:r>
          </w:p>
        </w:tc>
      </w:tr>
    </w:tbl>
    <w:p w:rsidR="00550CF0" w:rsidRPr="00C4027B" w:rsidRDefault="00550CF0" w:rsidP="00A24134">
      <w:pPr>
        <w:rPr>
          <w:rFonts w:ascii="Calibri" w:hAnsi="Calibri" w:cstheme="minorHAnsi"/>
          <w:b/>
          <w:color w:val="000000" w:themeColor="text1"/>
          <w:lang w:val="fr-FR"/>
        </w:rPr>
      </w:pPr>
    </w:p>
    <w:p w:rsidR="002223E0" w:rsidRPr="00C4027B" w:rsidRDefault="008B2DF8" w:rsidP="00A24134">
      <w:pPr>
        <w:rPr>
          <w:rFonts w:ascii="Calibri" w:hAnsi="Calibri" w:cstheme="minorHAnsi"/>
          <w:b/>
          <w:color w:val="000000" w:themeColor="text1"/>
          <w:u w:val="single"/>
          <w:lang w:val="fr-FR"/>
        </w:rPr>
      </w:pPr>
      <w:r w:rsidRPr="00C4027B">
        <w:rPr>
          <w:rFonts w:ascii="Calibri" w:hAnsi="Calibri" w:cstheme="minorHAnsi"/>
          <w:b/>
          <w:color w:val="000000" w:themeColor="text1"/>
          <w:u w:val="single"/>
          <w:lang w:val="fr-FR"/>
        </w:rPr>
        <w:t>6</w:t>
      </w:r>
      <w:r w:rsidR="0008283A" w:rsidRPr="00C4027B">
        <w:rPr>
          <w:rFonts w:ascii="Calibri" w:hAnsi="Calibri" w:cstheme="minorHAnsi"/>
          <w:b/>
          <w:color w:val="000000" w:themeColor="text1"/>
          <w:u w:val="single"/>
          <w:lang w:val="fr-FR"/>
        </w:rPr>
        <w:t xml:space="preserve">. </w:t>
      </w:r>
      <w:r w:rsidR="00550CF0" w:rsidRPr="00C4027B">
        <w:rPr>
          <w:rFonts w:ascii="Calibri" w:hAnsi="Calibri" w:cstheme="minorHAnsi"/>
          <w:b/>
          <w:color w:val="000000" w:themeColor="text1"/>
          <w:u w:val="single"/>
          <w:lang w:val="fr-FR"/>
        </w:rPr>
        <w:t>Qualifications et Expérience requises</w:t>
      </w:r>
    </w:p>
    <w:tbl>
      <w:tblPr>
        <w:tblStyle w:val="Grilledutableau"/>
        <w:tblW w:w="9535" w:type="dxa"/>
        <w:tblLook w:val="04A0"/>
      </w:tblPr>
      <w:tblGrid>
        <w:gridCol w:w="9535"/>
      </w:tblGrid>
      <w:tr w:rsidR="004F20E7" w:rsidRPr="009E290A" w:rsidTr="00E54571">
        <w:tc>
          <w:tcPr>
            <w:tcW w:w="9535" w:type="dxa"/>
          </w:tcPr>
          <w:p w:rsidR="00EB6C4D" w:rsidRPr="00C4027B" w:rsidRDefault="00A04203" w:rsidP="00A04203">
            <w:pPr>
              <w:spacing w:before="120" w:after="120" w:line="288" w:lineRule="auto"/>
              <w:jc w:val="both"/>
              <w:rPr>
                <w:rFonts w:ascii="Calibri" w:hAnsi="Calibri" w:cstheme="minorHAnsi"/>
                <w:color w:val="000000" w:themeColor="text1"/>
                <w:lang w:val="fr-FR"/>
              </w:rPr>
            </w:pPr>
            <w:r w:rsidRPr="00C4027B">
              <w:rPr>
                <w:rFonts w:ascii="Calibri" w:hAnsi="Calibri" w:cstheme="minorHAnsi"/>
                <w:color w:val="000000" w:themeColor="text1"/>
                <w:u w:val="single"/>
                <w:lang w:val="fr-FR"/>
              </w:rPr>
              <w:t>I. Qualifications académiques :</w:t>
            </w:r>
          </w:p>
          <w:p w:rsidR="002F4646" w:rsidRPr="00C4027B" w:rsidRDefault="000278A7" w:rsidP="00AC71DC">
            <w:pPr>
              <w:numPr>
                <w:ilvl w:val="0"/>
                <w:numId w:val="2"/>
              </w:numPr>
              <w:jc w:val="both"/>
              <w:rPr>
                <w:rFonts w:ascii="Calibri" w:hAnsi="Calibri" w:cs="Arial"/>
                <w:lang w:val="fr-BE"/>
              </w:rPr>
            </w:pPr>
            <w:r w:rsidRPr="00C4027B">
              <w:rPr>
                <w:rFonts w:ascii="Calibri" w:hAnsi="Calibri"/>
                <w:lang w:val="fr-FR"/>
              </w:rPr>
              <w:t xml:space="preserve">Être détenteur </w:t>
            </w:r>
            <w:r w:rsidR="004202D8" w:rsidRPr="00C4027B">
              <w:rPr>
                <w:rFonts w:ascii="Calibri" w:hAnsi="Calibri"/>
                <w:lang w:val="fr-FR"/>
              </w:rPr>
              <w:t xml:space="preserve">d’un </w:t>
            </w:r>
            <w:r w:rsidR="00B46683" w:rsidRPr="00C4027B">
              <w:rPr>
                <w:rFonts w:ascii="Calibri" w:hAnsi="Calibri"/>
                <w:lang w:val="fr-FR"/>
              </w:rPr>
              <w:t>Diplôme universitaire en droit, sciences politiques ou domaine équivalent</w:t>
            </w:r>
            <w:r w:rsidR="00737860" w:rsidRPr="00C4027B">
              <w:rPr>
                <w:rFonts w:ascii="Calibri" w:eastAsia="Times New Roman" w:hAnsi="Calibri" w:cstheme="majorHAnsi"/>
                <w:lang w:val="fr-FR"/>
              </w:rPr>
              <w:t>.</w:t>
            </w:r>
          </w:p>
          <w:p w:rsidR="000278A7" w:rsidRPr="00C4027B" w:rsidRDefault="00A04203" w:rsidP="000278A7">
            <w:pPr>
              <w:spacing w:before="120" w:after="120" w:line="288" w:lineRule="auto"/>
              <w:jc w:val="both"/>
              <w:rPr>
                <w:rFonts w:ascii="Calibri" w:hAnsi="Calibri" w:cstheme="minorHAnsi"/>
                <w:color w:val="000000" w:themeColor="text1"/>
                <w:u w:val="single"/>
                <w:lang w:val="fr-FR"/>
              </w:rPr>
            </w:pPr>
            <w:r w:rsidRPr="00C4027B">
              <w:rPr>
                <w:rFonts w:ascii="Calibri" w:hAnsi="Calibri" w:cstheme="minorHAnsi"/>
                <w:color w:val="000000" w:themeColor="text1"/>
                <w:u w:val="single"/>
                <w:lang w:val="fr-FR"/>
              </w:rPr>
              <w:t>II. Expérience :</w:t>
            </w:r>
          </w:p>
          <w:p w:rsidR="00B46683" w:rsidRPr="00C4027B" w:rsidRDefault="00B46683" w:rsidP="00B46683">
            <w:pPr>
              <w:numPr>
                <w:ilvl w:val="0"/>
                <w:numId w:val="23"/>
              </w:numPr>
              <w:spacing w:line="276" w:lineRule="auto"/>
              <w:jc w:val="both"/>
              <w:rPr>
                <w:rFonts w:ascii="Calibri" w:hAnsi="Calibri"/>
                <w:lang w:val="fr-FR"/>
              </w:rPr>
            </w:pPr>
            <w:r w:rsidRPr="00C4027B">
              <w:rPr>
                <w:rFonts w:ascii="Calibri" w:hAnsi="Calibri"/>
                <w:lang w:val="fr-FR"/>
              </w:rPr>
              <w:t xml:space="preserve">Justifier d’une expérience professionnelle d’au moins 5 ans dans le domaine de l’appui à la réforme de sécurité, le secteur de la sécurité et de la protection ; </w:t>
            </w:r>
          </w:p>
          <w:p w:rsidR="00B46683" w:rsidRPr="00C4027B" w:rsidRDefault="00B46683" w:rsidP="00B46683">
            <w:pPr>
              <w:numPr>
                <w:ilvl w:val="0"/>
                <w:numId w:val="23"/>
              </w:numPr>
              <w:spacing w:line="276" w:lineRule="auto"/>
              <w:rPr>
                <w:rFonts w:ascii="Calibri" w:hAnsi="Calibri"/>
                <w:lang w:val="fr-FR"/>
              </w:rPr>
            </w:pPr>
            <w:r w:rsidRPr="00C4027B">
              <w:rPr>
                <w:rFonts w:ascii="Calibri" w:hAnsi="Calibri"/>
                <w:lang w:val="fr-FR"/>
              </w:rPr>
              <w:t xml:space="preserve">Avoir réalisé des consultances/études dans le secteur de la réforme de la sécurité ; </w:t>
            </w:r>
          </w:p>
          <w:p w:rsidR="00B46683" w:rsidRPr="00C4027B" w:rsidRDefault="00B46683" w:rsidP="00B46683">
            <w:pPr>
              <w:numPr>
                <w:ilvl w:val="0"/>
                <w:numId w:val="23"/>
              </w:numPr>
              <w:spacing w:line="276" w:lineRule="auto"/>
              <w:rPr>
                <w:rFonts w:ascii="Calibri" w:hAnsi="Calibri"/>
                <w:lang w:val="fr-FR"/>
              </w:rPr>
            </w:pPr>
            <w:r w:rsidRPr="00C4027B">
              <w:rPr>
                <w:rFonts w:ascii="Calibri" w:hAnsi="Calibri"/>
                <w:lang w:val="fr-FR"/>
              </w:rPr>
              <w:t>Avoir une expérience dans la formation et le renforcement des capacités des autorités locales ;</w:t>
            </w:r>
          </w:p>
          <w:p w:rsidR="00B46683" w:rsidRPr="00C4027B" w:rsidRDefault="00B46683" w:rsidP="00B46683">
            <w:pPr>
              <w:numPr>
                <w:ilvl w:val="0"/>
                <w:numId w:val="23"/>
              </w:numPr>
              <w:spacing w:line="276" w:lineRule="auto"/>
              <w:jc w:val="both"/>
              <w:rPr>
                <w:rFonts w:ascii="Calibri" w:hAnsi="Calibri"/>
                <w:lang w:val="fr-FR"/>
              </w:rPr>
            </w:pPr>
            <w:r w:rsidRPr="00C4027B">
              <w:rPr>
                <w:rFonts w:ascii="Calibri" w:hAnsi="Calibri"/>
                <w:lang w:val="fr-FR"/>
              </w:rPr>
              <w:t xml:space="preserve">Justifier d’une expérience professionnelle d’au moins 3 ans dans la gestion de projet ; </w:t>
            </w:r>
          </w:p>
          <w:p w:rsidR="00B46683" w:rsidRPr="00C4027B" w:rsidRDefault="00B46683" w:rsidP="00B46683">
            <w:pPr>
              <w:numPr>
                <w:ilvl w:val="0"/>
                <w:numId w:val="23"/>
              </w:numPr>
              <w:spacing w:line="276" w:lineRule="auto"/>
              <w:jc w:val="both"/>
              <w:rPr>
                <w:rFonts w:ascii="Calibri" w:hAnsi="Calibri"/>
                <w:lang w:val="fr-FR"/>
              </w:rPr>
            </w:pPr>
            <w:r w:rsidRPr="00C4027B">
              <w:rPr>
                <w:rFonts w:ascii="Calibri" w:hAnsi="Calibri"/>
                <w:lang w:val="fr-FR"/>
              </w:rPr>
              <w:t>Avoir une bonne connaissance du processus de la réforme de la Police en RDC et de l’expérimentation de la doctrine de la Police de proximité ;</w:t>
            </w:r>
          </w:p>
          <w:p w:rsidR="00B46683" w:rsidRPr="00C4027B" w:rsidRDefault="00B46683" w:rsidP="00B46683">
            <w:pPr>
              <w:numPr>
                <w:ilvl w:val="0"/>
                <w:numId w:val="23"/>
              </w:numPr>
              <w:spacing w:line="276" w:lineRule="auto"/>
              <w:jc w:val="both"/>
              <w:rPr>
                <w:rFonts w:ascii="Calibri" w:hAnsi="Calibri"/>
                <w:lang w:val="fr-FR"/>
              </w:rPr>
            </w:pPr>
            <w:r w:rsidRPr="00C4027B">
              <w:rPr>
                <w:rFonts w:ascii="Calibri" w:hAnsi="Calibri"/>
                <w:lang w:val="fr-FR"/>
              </w:rPr>
              <w:t>Justifier d’une bonne capacité de communication et de rédaction des rapports ;</w:t>
            </w:r>
          </w:p>
          <w:p w:rsidR="00B46683" w:rsidRPr="00C4027B" w:rsidRDefault="00B46683" w:rsidP="00B46683">
            <w:pPr>
              <w:numPr>
                <w:ilvl w:val="0"/>
                <w:numId w:val="23"/>
              </w:numPr>
              <w:spacing w:line="276" w:lineRule="auto"/>
              <w:jc w:val="both"/>
              <w:rPr>
                <w:rFonts w:ascii="Calibri" w:hAnsi="Calibri"/>
                <w:lang w:val="fr-FR"/>
              </w:rPr>
            </w:pPr>
            <w:r w:rsidRPr="00C4027B">
              <w:rPr>
                <w:rFonts w:ascii="Calibri" w:hAnsi="Calibri"/>
                <w:lang w:val="fr-FR"/>
              </w:rPr>
              <w:t>Maîtriser les outils informatiques ;</w:t>
            </w:r>
          </w:p>
          <w:p w:rsidR="00B46683" w:rsidRPr="00C4027B" w:rsidRDefault="00B46683" w:rsidP="00B46683">
            <w:pPr>
              <w:numPr>
                <w:ilvl w:val="0"/>
                <w:numId w:val="23"/>
              </w:numPr>
              <w:spacing w:line="276" w:lineRule="auto"/>
              <w:jc w:val="both"/>
              <w:rPr>
                <w:rFonts w:ascii="Calibri" w:hAnsi="Calibri"/>
                <w:lang w:val="fr-FR"/>
              </w:rPr>
            </w:pPr>
            <w:r w:rsidRPr="00C4027B">
              <w:rPr>
                <w:rFonts w:ascii="Calibri" w:hAnsi="Calibri"/>
                <w:lang w:val="fr-FR"/>
              </w:rPr>
              <w:t xml:space="preserve">Maîtriser l’environnement institutionnel de la RDC (en particulier du secteur de la sécurité) ; </w:t>
            </w:r>
          </w:p>
          <w:p w:rsidR="00B46683" w:rsidRPr="00C4027B" w:rsidRDefault="00B46683" w:rsidP="00B46683">
            <w:pPr>
              <w:numPr>
                <w:ilvl w:val="0"/>
                <w:numId w:val="23"/>
              </w:numPr>
              <w:spacing w:line="276" w:lineRule="auto"/>
              <w:jc w:val="both"/>
              <w:rPr>
                <w:rFonts w:ascii="Calibri" w:hAnsi="Calibri"/>
                <w:lang w:val="fr-FR"/>
              </w:rPr>
            </w:pPr>
            <w:r w:rsidRPr="00C4027B">
              <w:rPr>
                <w:rFonts w:ascii="Calibri" w:hAnsi="Calibri"/>
                <w:lang w:val="fr-FR"/>
              </w:rPr>
              <w:t>La connaissance de la zone d’intervention du projet serait un atout.</w:t>
            </w:r>
          </w:p>
          <w:p w:rsidR="000278A7" w:rsidRPr="00C4027B" w:rsidRDefault="000278A7" w:rsidP="00B46683">
            <w:pPr>
              <w:jc w:val="both"/>
              <w:rPr>
                <w:rFonts w:ascii="Calibri" w:hAnsi="Calibri"/>
                <w:lang w:val="fr-FR"/>
              </w:rPr>
            </w:pPr>
          </w:p>
          <w:p w:rsidR="00A04203" w:rsidRPr="00C4027B" w:rsidRDefault="00A04203" w:rsidP="00EB6C4D">
            <w:pPr>
              <w:jc w:val="both"/>
              <w:rPr>
                <w:rFonts w:ascii="Calibri" w:hAnsi="Calibri" w:cstheme="minorHAnsi"/>
                <w:color w:val="000000" w:themeColor="text1"/>
                <w:u w:val="single"/>
                <w:lang w:val="fr-FR"/>
              </w:rPr>
            </w:pPr>
            <w:r w:rsidRPr="00C4027B">
              <w:rPr>
                <w:rFonts w:ascii="Calibri" w:hAnsi="Calibri" w:cstheme="minorHAnsi"/>
                <w:color w:val="000000" w:themeColor="text1"/>
                <w:u w:val="single"/>
                <w:lang w:val="fr-FR"/>
              </w:rPr>
              <w:t>III. : Langues</w:t>
            </w:r>
          </w:p>
          <w:p w:rsidR="00B46683" w:rsidRPr="00C4027B" w:rsidRDefault="00B46683" w:rsidP="00EB6C4D">
            <w:pPr>
              <w:jc w:val="both"/>
              <w:rPr>
                <w:rFonts w:ascii="Calibri" w:hAnsi="Calibri" w:cstheme="minorHAnsi"/>
                <w:color w:val="000000" w:themeColor="text1"/>
                <w:u w:val="single"/>
                <w:lang w:val="fr-FR"/>
              </w:rPr>
            </w:pPr>
          </w:p>
          <w:p w:rsidR="007E26CE" w:rsidRPr="00C4027B" w:rsidRDefault="00B46683" w:rsidP="00503C1A">
            <w:pPr>
              <w:jc w:val="both"/>
              <w:rPr>
                <w:rFonts w:ascii="Calibri" w:eastAsia="Times New Roman" w:hAnsi="Calibri" w:cstheme="majorHAnsi"/>
                <w:lang w:val="fr-FR"/>
              </w:rPr>
            </w:pPr>
            <w:r w:rsidRPr="00C4027B">
              <w:rPr>
                <w:rFonts w:ascii="Calibri" w:hAnsi="Calibri"/>
                <w:lang w:val="fr-FR"/>
              </w:rPr>
              <w:t>Avoir une bonne maîtrise du Français et des langues locales (Lingala et Swahili)</w:t>
            </w:r>
            <w:r w:rsidR="00737860" w:rsidRPr="00C4027B">
              <w:rPr>
                <w:rFonts w:ascii="Calibri" w:eastAsia="Times New Roman" w:hAnsi="Calibri" w:cstheme="majorHAnsi"/>
                <w:lang w:val="fr-FR"/>
              </w:rPr>
              <w:t>.</w:t>
            </w:r>
          </w:p>
          <w:p w:rsidR="00737860" w:rsidRPr="00C4027B" w:rsidRDefault="00737860" w:rsidP="00503C1A">
            <w:pPr>
              <w:jc w:val="both"/>
              <w:rPr>
                <w:rFonts w:ascii="Calibri" w:eastAsia="Times New Roman" w:hAnsi="Calibri" w:cstheme="majorHAnsi"/>
                <w:lang w:val="fr-FR"/>
              </w:rPr>
            </w:pPr>
          </w:p>
          <w:p w:rsidR="00737860" w:rsidRPr="00C4027B" w:rsidRDefault="00737860" w:rsidP="00503C1A">
            <w:pPr>
              <w:jc w:val="both"/>
              <w:rPr>
                <w:rFonts w:ascii="Calibri" w:eastAsia="Times New Roman" w:hAnsi="Calibri" w:cstheme="majorHAnsi"/>
                <w:u w:val="single"/>
                <w:lang w:val="fr-FR"/>
              </w:rPr>
            </w:pPr>
            <w:r w:rsidRPr="00C4027B">
              <w:rPr>
                <w:rFonts w:ascii="Calibri" w:eastAsia="Times New Roman" w:hAnsi="Calibri" w:cstheme="majorHAnsi"/>
                <w:u w:val="single"/>
                <w:lang w:val="fr-FR"/>
              </w:rPr>
              <w:t xml:space="preserve">VI. Compétences </w:t>
            </w:r>
          </w:p>
          <w:p w:rsidR="00B46683" w:rsidRPr="00C4027B" w:rsidRDefault="00B46683" w:rsidP="00503C1A">
            <w:pPr>
              <w:jc w:val="both"/>
              <w:rPr>
                <w:rFonts w:ascii="Calibri" w:eastAsia="Times New Roman" w:hAnsi="Calibri" w:cs="Times New Roman"/>
                <w:color w:val="000000" w:themeColor="text1"/>
                <w:u w:val="single"/>
                <w:lang w:val="fr-FR"/>
              </w:rPr>
            </w:pPr>
          </w:p>
          <w:p w:rsidR="00B46683" w:rsidRPr="00C4027B" w:rsidRDefault="00B46683" w:rsidP="00B46683">
            <w:pPr>
              <w:numPr>
                <w:ilvl w:val="0"/>
                <w:numId w:val="23"/>
              </w:numPr>
              <w:spacing w:line="276" w:lineRule="auto"/>
              <w:jc w:val="both"/>
              <w:rPr>
                <w:rFonts w:ascii="Calibri" w:hAnsi="Calibri"/>
                <w:lang w:val="fr-FR"/>
              </w:rPr>
            </w:pPr>
            <w:r w:rsidRPr="00C4027B">
              <w:rPr>
                <w:rFonts w:ascii="Calibri" w:hAnsi="Calibri"/>
                <w:bCs/>
                <w:lang w:val="fr-CD"/>
              </w:rPr>
              <w:t>Aptitude à tenir des délais contraignants ;</w:t>
            </w:r>
          </w:p>
          <w:p w:rsidR="00B46683" w:rsidRPr="00C4027B" w:rsidRDefault="00B46683" w:rsidP="00B46683">
            <w:pPr>
              <w:numPr>
                <w:ilvl w:val="0"/>
                <w:numId w:val="23"/>
              </w:numPr>
              <w:spacing w:line="276" w:lineRule="auto"/>
              <w:jc w:val="both"/>
              <w:rPr>
                <w:rFonts w:ascii="Calibri" w:hAnsi="Calibri"/>
                <w:lang w:val="fr-FR"/>
              </w:rPr>
            </w:pPr>
            <w:r w:rsidRPr="00C4027B">
              <w:rPr>
                <w:rFonts w:ascii="Calibri" w:hAnsi="Calibri"/>
                <w:lang w:val="fr-FR"/>
              </w:rPr>
              <w:t>Aptitude à développer et maintenir des relations humaines et interprofessionnelles solides et fiables ;</w:t>
            </w:r>
          </w:p>
          <w:p w:rsidR="00B46683" w:rsidRPr="00C4027B" w:rsidRDefault="00B46683" w:rsidP="00B46683">
            <w:pPr>
              <w:numPr>
                <w:ilvl w:val="0"/>
                <w:numId w:val="23"/>
              </w:numPr>
              <w:autoSpaceDE w:val="0"/>
              <w:autoSpaceDN w:val="0"/>
              <w:spacing w:line="276" w:lineRule="auto"/>
              <w:jc w:val="both"/>
              <w:rPr>
                <w:rFonts w:ascii="Calibri" w:hAnsi="Calibri"/>
                <w:bCs/>
                <w:lang w:val="fr-CD"/>
              </w:rPr>
            </w:pPr>
            <w:r w:rsidRPr="00C4027B">
              <w:rPr>
                <w:rFonts w:ascii="Calibri" w:hAnsi="Calibri"/>
                <w:bCs/>
                <w:lang w:val="fr-CD"/>
              </w:rPr>
              <w:t xml:space="preserve">Aptitude à travail sous pression et dans un contexte sécuritaire difficile ; </w:t>
            </w:r>
          </w:p>
          <w:p w:rsidR="00B46683" w:rsidRPr="00C4027B" w:rsidRDefault="00B46683" w:rsidP="00B46683">
            <w:pPr>
              <w:numPr>
                <w:ilvl w:val="0"/>
                <w:numId w:val="23"/>
              </w:numPr>
              <w:autoSpaceDE w:val="0"/>
              <w:autoSpaceDN w:val="0"/>
              <w:spacing w:line="276" w:lineRule="auto"/>
              <w:jc w:val="both"/>
              <w:rPr>
                <w:rFonts w:ascii="Calibri" w:hAnsi="Calibri"/>
                <w:bCs/>
                <w:lang w:val="fr-CD"/>
              </w:rPr>
            </w:pPr>
            <w:r w:rsidRPr="00C4027B">
              <w:rPr>
                <w:rFonts w:ascii="Calibri" w:hAnsi="Calibri"/>
                <w:bCs/>
                <w:lang w:val="fr-CD"/>
              </w:rPr>
              <w:t>Autonomie, sens de l’initiative et de l’anticipation ;</w:t>
            </w:r>
          </w:p>
          <w:p w:rsidR="005A3B34" w:rsidRPr="00C4027B" w:rsidRDefault="00B46683" w:rsidP="00B46683">
            <w:pPr>
              <w:numPr>
                <w:ilvl w:val="0"/>
                <w:numId w:val="23"/>
              </w:numPr>
              <w:autoSpaceDE w:val="0"/>
              <w:autoSpaceDN w:val="0"/>
              <w:spacing w:line="276" w:lineRule="auto"/>
              <w:jc w:val="both"/>
              <w:rPr>
                <w:rFonts w:ascii="Calibri" w:hAnsi="Calibri"/>
                <w:bCs/>
                <w:lang w:val="fr-CD"/>
              </w:rPr>
            </w:pPr>
            <w:r w:rsidRPr="00C4027B">
              <w:rPr>
                <w:rFonts w:ascii="Calibri" w:hAnsi="Calibri"/>
                <w:bCs/>
                <w:lang w:val="fr-CD"/>
              </w:rPr>
              <w:t>Maîtrise des logiciels bureautiques courants (Word, Power point, Excel) et l’Internet.</w:t>
            </w:r>
          </w:p>
        </w:tc>
      </w:tr>
    </w:tbl>
    <w:p w:rsidR="00916940" w:rsidRPr="00C4027B" w:rsidRDefault="00916940" w:rsidP="00A24134">
      <w:pPr>
        <w:rPr>
          <w:rFonts w:ascii="Calibri" w:hAnsi="Calibri" w:cstheme="minorHAnsi"/>
          <w:b/>
          <w:color w:val="000000" w:themeColor="text1"/>
          <w:lang w:val="fr-FR"/>
        </w:rPr>
      </w:pPr>
    </w:p>
    <w:p w:rsidR="002223E0" w:rsidRPr="00C4027B" w:rsidRDefault="008B2DF8" w:rsidP="00A24134">
      <w:pPr>
        <w:rPr>
          <w:rFonts w:ascii="Calibri" w:hAnsi="Calibri" w:cstheme="minorHAnsi"/>
          <w:b/>
          <w:color w:val="000000" w:themeColor="text1"/>
          <w:u w:val="single"/>
          <w:lang w:val="fr-FR"/>
        </w:rPr>
      </w:pPr>
      <w:r w:rsidRPr="00C4027B">
        <w:rPr>
          <w:rFonts w:ascii="Calibri" w:hAnsi="Calibri" w:cstheme="minorHAnsi"/>
          <w:b/>
          <w:color w:val="000000" w:themeColor="text1"/>
          <w:u w:val="single"/>
        </w:rPr>
        <w:t>7</w:t>
      </w:r>
      <w:r w:rsidR="00D20044" w:rsidRPr="00C4027B">
        <w:rPr>
          <w:rFonts w:ascii="Calibri" w:hAnsi="Calibri" w:cstheme="minorHAnsi"/>
          <w:b/>
          <w:color w:val="000000" w:themeColor="text1"/>
          <w:u w:val="single"/>
        </w:rPr>
        <w:t>.</w:t>
      </w:r>
      <w:r w:rsidR="000440EC" w:rsidRPr="00C4027B">
        <w:rPr>
          <w:rFonts w:ascii="Calibri" w:eastAsia="Calibri" w:hAnsi="Calibri" w:cstheme="minorHAnsi"/>
          <w:b/>
          <w:color w:val="000000" w:themeColor="text1"/>
          <w:u w:val="single"/>
          <w:lang w:val="fr-FR"/>
        </w:rPr>
        <w:t>Documents constitutifs de l’offre</w:t>
      </w:r>
    </w:p>
    <w:tbl>
      <w:tblPr>
        <w:tblStyle w:val="Grilledutableau"/>
        <w:tblW w:w="0" w:type="auto"/>
        <w:tblLook w:val="04A0"/>
      </w:tblPr>
      <w:tblGrid>
        <w:gridCol w:w="9576"/>
      </w:tblGrid>
      <w:tr w:rsidR="004F20E7" w:rsidRPr="009E290A" w:rsidTr="007E3539">
        <w:trPr>
          <w:trHeight w:val="755"/>
        </w:trPr>
        <w:tc>
          <w:tcPr>
            <w:tcW w:w="9576" w:type="dxa"/>
          </w:tcPr>
          <w:p w:rsidR="00DB13D3" w:rsidRPr="00C4027B" w:rsidRDefault="00845D5B" w:rsidP="0065710B">
            <w:pPr>
              <w:rPr>
                <w:rFonts w:ascii="Calibri" w:hAnsi="Calibri" w:cstheme="minorHAnsi"/>
                <w:color w:val="000000" w:themeColor="text1"/>
                <w:lang w:val="fr-FR"/>
              </w:rPr>
            </w:pPr>
            <w:r w:rsidRPr="00C4027B">
              <w:rPr>
                <w:rFonts w:ascii="Calibri" w:hAnsi="Calibri" w:cstheme="minorHAnsi"/>
                <w:color w:val="000000" w:themeColor="text1"/>
                <w:lang w:val="fr-FR"/>
              </w:rPr>
              <w:lastRenderedPageBreak/>
              <w:t>Les consultants intéressés doivent inclure dans leurs offres les documents/informations ci-dessous :</w:t>
            </w:r>
          </w:p>
          <w:p w:rsidR="00845D5B" w:rsidRPr="00C4027B" w:rsidRDefault="00845D5B" w:rsidP="0065710B">
            <w:pPr>
              <w:rPr>
                <w:rFonts w:ascii="Calibri" w:hAnsi="Calibri" w:cstheme="minorHAnsi"/>
                <w:color w:val="000000" w:themeColor="text1"/>
                <w:lang w:val="fr-FR"/>
              </w:rPr>
            </w:pPr>
          </w:p>
          <w:p w:rsidR="0065710B" w:rsidRPr="00C4027B" w:rsidRDefault="000B254C" w:rsidP="0065710B">
            <w:pPr>
              <w:rPr>
                <w:rFonts w:ascii="Calibri" w:hAnsi="Calibri" w:cstheme="minorHAnsi"/>
                <w:b/>
                <w:color w:val="000000" w:themeColor="text1"/>
                <w:lang w:val="fr-FR"/>
              </w:rPr>
            </w:pPr>
            <w:r w:rsidRPr="00C4027B">
              <w:rPr>
                <w:rFonts w:ascii="Calibri" w:hAnsi="Calibri" w:cstheme="minorHAnsi"/>
                <w:b/>
                <w:color w:val="000000" w:themeColor="text1"/>
                <w:lang w:val="fr-FR"/>
              </w:rPr>
              <w:t xml:space="preserve">1. Proposition </w:t>
            </w:r>
            <w:r w:rsidR="00845D5B" w:rsidRPr="00C4027B">
              <w:rPr>
                <w:rFonts w:ascii="Calibri" w:hAnsi="Calibri" w:cstheme="minorHAnsi"/>
                <w:b/>
                <w:color w:val="000000" w:themeColor="text1"/>
                <w:lang w:val="fr-FR"/>
              </w:rPr>
              <w:t>technique :</w:t>
            </w:r>
          </w:p>
          <w:p w:rsidR="00200AA0" w:rsidRPr="00C4027B" w:rsidRDefault="00200AA0" w:rsidP="0065710B">
            <w:pPr>
              <w:rPr>
                <w:rFonts w:ascii="Calibri" w:hAnsi="Calibri" w:cstheme="minorHAnsi"/>
                <w:color w:val="000000" w:themeColor="text1"/>
                <w:lang w:val="fr-FR"/>
              </w:rPr>
            </w:pPr>
          </w:p>
          <w:p w:rsidR="00550CF0" w:rsidRPr="00C4027B" w:rsidRDefault="00550CF0" w:rsidP="00AC71DC">
            <w:pPr>
              <w:pStyle w:val="Paragraphedeliste"/>
              <w:numPr>
                <w:ilvl w:val="0"/>
                <w:numId w:val="1"/>
              </w:numPr>
              <w:rPr>
                <w:rFonts w:ascii="Calibri" w:hAnsi="Calibri" w:cstheme="minorHAnsi"/>
                <w:color w:val="000000" w:themeColor="text1"/>
                <w:lang w:val="fr-FR"/>
              </w:rPr>
            </w:pPr>
            <w:r w:rsidRPr="00C4027B">
              <w:rPr>
                <w:rFonts w:ascii="Calibri" w:hAnsi="Calibri" w:cstheme="minorHAnsi"/>
                <w:color w:val="000000" w:themeColor="text1"/>
                <w:lang w:val="fr-FR"/>
              </w:rPr>
              <w:t>Une note explicative sur la compréhension des termes de référence et les raisons de la candidature ;</w:t>
            </w:r>
          </w:p>
          <w:p w:rsidR="00550CF0" w:rsidRPr="00C4027B" w:rsidRDefault="00550CF0" w:rsidP="00AC71DC">
            <w:pPr>
              <w:pStyle w:val="Paragraphedeliste"/>
              <w:numPr>
                <w:ilvl w:val="0"/>
                <w:numId w:val="1"/>
              </w:numPr>
              <w:rPr>
                <w:rFonts w:ascii="Calibri" w:hAnsi="Calibri" w:cstheme="minorHAnsi"/>
                <w:color w:val="000000" w:themeColor="text1"/>
                <w:lang w:val="fr-FR"/>
              </w:rPr>
            </w:pPr>
            <w:r w:rsidRPr="00C4027B">
              <w:rPr>
                <w:rFonts w:ascii="Calibri" w:hAnsi="Calibri" w:cstheme="minorHAnsi"/>
                <w:color w:val="000000" w:themeColor="text1"/>
                <w:lang w:val="fr-FR"/>
              </w:rPr>
              <w:t>Une brève présentation de l’approche méthodologique et de l’organisation envisagée de la mission</w:t>
            </w:r>
            <w:r w:rsidR="000247EB" w:rsidRPr="00C4027B">
              <w:rPr>
                <w:rFonts w:ascii="Calibri" w:hAnsi="Calibri" w:cstheme="minorHAnsi"/>
                <w:color w:val="000000" w:themeColor="text1"/>
                <w:lang w:val="fr-FR"/>
              </w:rPr>
              <w:t xml:space="preserve"> (chronogramme et plan de travail)</w:t>
            </w:r>
            <w:r w:rsidRPr="00C4027B">
              <w:rPr>
                <w:rFonts w:ascii="Calibri" w:hAnsi="Calibri" w:cstheme="minorHAnsi"/>
                <w:color w:val="000000" w:themeColor="text1"/>
                <w:lang w:val="fr-FR"/>
              </w:rPr>
              <w:t xml:space="preserve"> ; </w:t>
            </w:r>
          </w:p>
          <w:p w:rsidR="00FC096F" w:rsidRPr="00C4027B" w:rsidRDefault="00550CF0" w:rsidP="00AC71DC">
            <w:pPr>
              <w:pStyle w:val="Paragraphedeliste"/>
              <w:numPr>
                <w:ilvl w:val="0"/>
                <w:numId w:val="1"/>
              </w:numPr>
              <w:rPr>
                <w:rFonts w:ascii="Calibri" w:hAnsi="Calibri" w:cstheme="minorHAnsi"/>
                <w:color w:val="000000" w:themeColor="text1"/>
                <w:lang w:val="fr-FR"/>
              </w:rPr>
            </w:pPr>
            <w:r w:rsidRPr="00C4027B">
              <w:rPr>
                <w:rFonts w:ascii="Calibri" w:hAnsi="Calibri" w:cstheme="minorHAnsi"/>
                <w:color w:val="000000" w:themeColor="text1"/>
                <w:lang w:val="fr-FR"/>
              </w:rPr>
              <w:t>CV</w:t>
            </w:r>
            <w:r w:rsidR="009D4722" w:rsidRPr="00C4027B">
              <w:rPr>
                <w:rFonts w:ascii="Calibri" w:hAnsi="Calibri" w:cstheme="minorHAnsi"/>
                <w:color w:val="000000" w:themeColor="text1"/>
                <w:lang w:val="fr-FR"/>
              </w:rPr>
              <w:t xml:space="preserve"> détaillé</w:t>
            </w:r>
            <w:r w:rsidRPr="00C4027B">
              <w:rPr>
                <w:rFonts w:ascii="Calibri" w:hAnsi="Calibri" w:cstheme="minorHAnsi"/>
                <w:color w:val="000000" w:themeColor="text1"/>
                <w:lang w:val="fr-FR"/>
              </w:rPr>
              <w:t xml:space="preserve"> incluant notamment les expériences acquises dans les projets, domaines similaires ou connexes et 3 références. </w:t>
            </w:r>
          </w:p>
          <w:p w:rsidR="00550CF0" w:rsidRPr="00C4027B" w:rsidRDefault="00550CF0" w:rsidP="00550CF0">
            <w:pPr>
              <w:pStyle w:val="Paragraphedeliste"/>
              <w:rPr>
                <w:rFonts w:ascii="Calibri" w:hAnsi="Calibri" w:cstheme="minorHAnsi"/>
                <w:color w:val="000000" w:themeColor="text1"/>
                <w:lang w:val="fr-FR"/>
              </w:rPr>
            </w:pPr>
          </w:p>
          <w:p w:rsidR="003A7D2F" w:rsidRPr="00C4027B" w:rsidRDefault="003A7D2F" w:rsidP="003A7D2F">
            <w:pPr>
              <w:rPr>
                <w:rFonts w:ascii="Calibri" w:hAnsi="Calibri" w:cstheme="minorHAnsi"/>
                <w:b/>
                <w:color w:val="000000" w:themeColor="text1"/>
                <w:lang w:val="fr-FR"/>
              </w:rPr>
            </w:pPr>
            <w:r w:rsidRPr="00C4027B">
              <w:rPr>
                <w:rFonts w:ascii="Calibri" w:hAnsi="Calibri" w:cstheme="minorHAnsi"/>
                <w:b/>
                <w:color w:val="000000" w:themeColor="text1"/>
                <w:lang w:val="fr-FR"/>
              </w:rPr>
              <w:t xml:space="preserve">2. Lettre d´offre avec une proposition financière – </w:t>
            </w:r>
            <w:r w:rsidRPr="00C4027B">
              <w:rPr>
                <w:rFonts w:ascii="Calibri" w:hAnsi="Calibri" w:cstheme="minorHAnsi"/>
                <w:b/>
                <w:i/>
                <w:color w:val="000000" w:themeColor="text1"/>
                <w:lang w:val="fr-FR"/>
              </w:rPr>
              <w:t>Lettre de soumission au PNUD confirmant l´intérêt et la disponibilité du prestataire individuel (IC) pour la mission</w:t>
            </w:r>
            <w:r w:rsidRPr="00C4027B">
              <w:rPr>
                <w:rFonts w:ascii="Calibri" w:hAnsi="Calibri" w:cstheme="minorHAnsi"/>
                <w:b/>
                <w:color w:val="000000" w:themeColor="text1"/>
                <w:lang w:val="fr-FR"/>
              </w:rPr>
              <w:t xml:space="preserve"> – Annexe 2</w:t>
            </w:r>
          </w:p>
          <w:p w:rsidR="003A7D2F" w:rsidRPr="00C4027B" w:rsidRDefault="003A7D2F" w:rsidP="003A7D2F">
            <w:pPr>
              <w:rPr>
                <w:rFonts w:ascii="Calibri" w:hAnsi="Calibri" w:cstheme="minorHAnsi"/>
                <w:color w:val="000000" w:themeColor="text1"/>
                <w:lang w:val="fr-FR"/>
              </w:rPr>
            </w:pPr>
          </w:p>
          <w:p w:rsidR="003A7D2F" w:rsidRPr="00C4027B" w:rsidRDefault="003A7D2F" w:rsidP="00AC71DC">
            <w:pPr>
              <w:pStyle w:val="Paragraphedeliste"/>
              <w:numPr>
                <w:ilvl w:val="0"/>
                <w:numId w:val="3"/>
              </w:numPr>
              <w:rPr>
                <w:rFonts w:ascii="Calibri" w:hAnsi="Calibri" w:cstheme="minorHAnsi"/>
                <w:color w:val="000000" w:themeColor="text1"/>
                <w:lang w:val="fr-FR"/>
              </w:rPr>
            </w:pPr>
            <w:r w:rsidRPr="00C4027B">
              <w:rPr>
                <w:rFonts w:ascii="Calibri" w:hAnsi="Calibri" w:cstheme="minorHAnsi"/>
                <w:color w:val="000000" w:themeColor="text1"/>
                <w:lang w:val="fr-FR"/>
              </w:rPr>
              <w:t>Le/la Consultant(e) doit</w:t>
            </w:r>
            <w:r w:rsidRPr="00C4027B">
              <w:rPr>
                <w:rFonts w:ascii="Calibri" w:hAnsi="Calibri"/>
                <w:color w:val="000000" w:themeColor="text1"/>
                <w:lang w:val="fr-FR"/>
              </w:rPr>
              <w:t xml:space="preserve"> remplir et signer la </w:t>
            </w:r>
            <w:r w:rsidRPr="00C4027B">
              <w:rPr>
                <w:rFonts w:ascii="Calibri" w:hAnsi="Calibri" w:cstheme="minorHAnsi"/>
                <w:i/>
                <w:color w:val="000000" w:themeColor="text1"/>
                <w:lang w:val="fr-FR"/>
              </w:rPr>
              <w:t xml:space="preserve">Lettre de soumission au PNUD confirmant l´intérêt et la disponibilité du prestataire individuel (IC) pour la mission </w:t>
            </w:r>
            <w:r w:rsidRPr="00C4027B">
              <w:rPr>
                <w:rFonts w:ascii="Calibri" w:hAnsi="Calibri" w:cstheme="minorHAnsi"/>
                <w:color w:val="000000" w:themeColor="text1"/>
                <w:lang w:val="fr-FR"/>
              </w:rPr>
              <w:t>– Annexe 2.</w:t>
            </w:r>
          </w:p>
          <w:p w:rsidR="003A7D2F" w:rsidRPr="00C4027B" w:rsidRDefault="003A7D2F" w:rsidP="00AC71DC">
            <w:pPr>
              <w:pStyle w:val="Paragraphedeliste"/>
              <w:numPr>
                <w:ilvl w:val="0"/>
                <w:numId w:val="3"/>
              </w:numPr>
              <w:rPr>
                <w:rFonts w:ascii="Calibri" w:hAnsi="Calibri" w:cstheme="minorHAnsi"/>
                <w:color w:val="000000" w:themeColor="text1"/>
                <w:lang w:val="fr-FR"/>
              </w:rPr>
            </w:pPr>
            <w:r w:rsidRPr="00C4027B">
              <w:rPr>
                <w:rFonts w:ascii="Calibri" w:hAnsi="Calibri" w:cstheme="minorHAnsi"/>
                <w:color w:val="000000" w:themeColor="text1"/>
                <w:lang w:val="fr-FR"/>
              </w:rPr>
              <w:t>Le/la Consultant(e) doit proposer un montant forfaitaire et présenter dans le Tableau des coûts</w:t>
            </w:r>
            <w:r w:rsidR="004A17C5" w:rsidRPr="00C4027B">
              <w:rPr>
                <w:rFonts w:ascii="Calibri" w:hAnsi="Calibri" w:cstheme="minorHAnsi"/>
                <w:color w:val="000000" w:themeColor="text1"/>
                <w:lang w:val="fr-FR"/>
              </w:rPr>
              <w:t>,</w:t>
            </w:r>
            <w:r w:rsidRPr="00C4027B">
              <w:rPr>
                <w:rFonts w:ascii="Calibri" w:hAnsi="Calibri" w:cstheme="minorHAnsi"/>
                <w:color w:val="000000" w:themeColor="text1"/>
                <w:lang w:val="fr-FR"/>
              </w:rPr>
              <w:t xml:space="preserve"> la ventilation de ce montant forfaitaire (le modèle du tableau des couts est joint à la Lettre de soumission – pages 4-5).</w:t>
            </w:r>
          </w:p>
          <w:p w:rsidR="00200AA0" w:rsidRPr="00C4027B" w:rsidRDefault="00200AA0" w:rsidP="00A24134">
            <w:pPr>
              <w:rPr>
                <w:rFonts w:ascii="Calibri" w:hAnsi="Calibri" w:cstheme="minorHAnsi"/>
                <w:color w:val="000000" w:themeColor="text1"/>
                <w:lang w:val="fr-FR"/>
              </w:rPr>
            </w:pPr>
          </w:p>
        </w:tc>
      </w:tr>
    </w:tbl>
    <w:p w:rsidR="004F4F1B" w:rsidRPr="00C4027B" w:rsidRDefault="004F4F1B" w:rsidP="00A24134">
      <w:pPr>
        <w:rPr>
          <w:rFonts w:ascii="Calibri" w:hAnsi="Calibri" w:cstheme="minorHAnsi"/>
          <w:b/>
          <w:color w:val="000000" w:themeColor="text1"/>
          <w:lang w:val="fr-FR"/>
        </w:rPr>
      </w:pPr>
    </w:p>
    <w:p w:rsidR="00E94857" w:rsidRPr="00C4027B" w:rsidRDefault="00D52632" w:rsidP="00A24134">
      <w:pPr>
        <w:rPr>
          <w:rFonts w:ascii="Calibri" w:hAnsi="Calibri" w:cstheme="minorHAnsi"/>
          <w:b/>
          <w:color w:val="000000" w:themeColor="text1"/>
          <w:lang w:val="fr-FR"/>
        </w:rPr>
      </w:pPr>
      <w:r w:rsidRPr="00C4027B">
        <w:rPr>
          <w:rFonts w:ascii="Calibri" w:hAnsi="Calibri" w:cstheme="minorHAnsi"/>
          <w:b/>
          <w:color w:val="000000" w:themeColor="text1"/>
          <w:lang w:val="fr-FR"/>
        </w:rPr>
        <w:t>8</w:t>
      </w:r>
      <w:r w:rsidR="00E94857" w:rsidRPr="00C4027B">
        <w:rPr>
          <w:rFonts w:ascii="Calibri" w:hAnsi="Calibri" w:cstheme="minorHAnsi"/>
          <w:b/>
          <w:color w:val="000000" w:themeColor="text1"/>
          <w:lang w:val="fr-FR"/>
        </w:rPr>
        <w:t xml:space="preserve">. </w:t>
      </w:r>
      <w:r w:rsidR="00F64848" w:rsidRPr="00C4027B">
        <w:rPr>
          <w:rFonts w:ascii="Calibri" w:hAnsi="Calibri" w:cstheme="minorHAnsi"/>
          <w:b/>
          <w:color w:val="000000" w:themeColor="text1"/>
          <w:lang w:val="fr-FR"/>
        </w:rPr>
        <w:t xml:space="preserve">Evaluation </w:t>
      </w:r>
    </w:p>
    <w:tbl>
      <w:tblPr>
        <w:tblStyle w:val="Grilledutableau"/>
        <w:tblW w:w="0" w:type="auto"/>
        <w:tblLook w:val="04A0"/>
      </w:tblPr>
      <w:tblGrid>
        <w:gridCol w:w="9576"/>
      </w:tblGrid>
      <w:tr w:rsidR="004F20E7" w:rsidRPr="009E290A" w:rsidTr="00443E94">
        <w:tc>
          <w:tcPr>
            <w:tcW w:w="9576" w:type="dxa"/>
          </w:tcPr>
          <w:p w:rsidR="003A195C" w:rsidRPr="00C4027B" w:rsidRDefault="003A195C" w:rsidP="00E1301D">
            <w:pPr>
              <w:rPr>
                <w:rFonts w:ascii="Calibri" w:hAnsi="Calibri"/>
                <w:color w:val="000000" w:themeColor="text1"/>
                <w:lang w:val="fr-FR"/>
              </w:rPr>
            </w:pPr>
          </w:p>
          <w:p w:rsidR="008F3E43" w:rsidRPr="00C4027B" w:rsidRDefault="008F3E43" w:rsidP="008F3E43">
            <w:pPr>
              <w:rPr>
                <w:rFonts w:ascii="Calibri" w:hAnsi="Calibri"/>
                <w:lang w:val="fr-FR"/>
              </w:rPr>
            </w:pPr>
            <w:r w:rsidRPr="00C4027B">
              <w:rPr>
                <w:rFonts w:ascii="Calibri" w:hAnsi="Calibri"/>
                <w:lang w:val="fr-FR"/>
              </w:rPr>
              <w:t>Le/la consultant/e individuel(le)sera évalué(e) sur la base de la méthodologie de Notation combinée. Lorsque cette méthode d’évaluation est utilisée, le contrat est attribué au consultant individuel dont l’offre a été évaluée et jugée :</w:t>
            </w:r>
          </w:p>
          <w:p w:rsidR="008F3E43" w:rsidRPr="00C4027B" w:rsidRDefault="008F3E43" w:rsidP="008F3E43">
            <w:pPr>
              <w:rPr>
                <w:rFonts w:ascii="Calibri" w:hAnsi="Calibri"/>
                <w:lang w:val="fr-FR"/>
              </w:rPr>
            </w:pPr>
          </w:p>
          <w:p w:rsidR="008F3E43" w:rsidRPr="00C4027B" w:rsidRDefault="008F3E43" w:rsidP="00AC71DC">
            <w:pPr>
              <w:pStyle w:val="Paragraphedeliste"/>
              <w:numPr>
                <w:ilvl w:val="0"/>
                <w:numId w:val="4"/>
              </w:numPr>
              <w:rPr>
                <w:rFonts w:ascii="Calibri" w:hAnsi="Calibri"/>
                <w:lang w:val="fr-FR"/>
              </w:rPr>
            </w:pPr>
            <w:r w:rsidRPr="00C4027B">
              <w:rPr>
                <w:rFonts w:ascii="Calibri" w:hAnsi="Calibri"/>
                <w:lang w:val="fr-FR"/>
              </w:rPr>
              <w:t>Répondante/conforme/ acceptable et,</w:t>
            </w:r>
          </w:p>
          <w:p w:rsidR="008F3E43" w:rsidRPr="00C4027B" w:rsidRDefault="008F3E43" w:rsidP="00AC71DC">
            <w:pPr>
              <w:pStyle w:val="Paragraphedeliste"/>
              <w:numPr>
                <w:ilvl w:val="0"/>
                <w:numId w:val="4"/>
              </w:numPr>
              <w:rPr>
                <w:rFonts w:ascii="Calibri" w:hAnsi="Calibri"/>
                <w:lang w:val="fr-FR"/>
              </w:rPr>
            </w:pPr>
            <w:r w:rsidRPr="00C4027B">
              <w:rPr>
                <w:rFonts w:ascii="Calibri" w:hAnsi="Calibri"/>
                <w:lang w:val="fr-FR"/>
              </w:rPr>
              <w:t>Ayant reçu la note globale pondérée la plus élevée sur la base des critères technique et financier spécifiés</w:t>
            </w:r>
          </w:p>
          <w:p w:rsidR="008F3E43" w:rsidRPr="00C4027B" w:rsidRDefault="008F3E43" w:rsidP="008F3E43">
            <w:pPr>
              <w:rPr>
                <w:rFonts w:ascii="Calibri" w:hAnsi="Calibri"/>
                <w:lang w:val="fr-FR"/>
              </w:rPr>
            </w:pPr>
          </w:p>
          <w:p w:rsidR="008F3E43" w:rsidRPr="00C4027B" w:rsidRDefault="008F3E43" w:rsidP="00AC71DC">
            <w:pPr>
              <w:pStyle w:val="Paragraphedeliste"/>
              <w:numPr>
                <w:ilvl w:val="0"/>
                <w:numId w:val="7"/>
              </w:numPr>
              <w:rPr>
                <w:rFonts w:ascii="Calibri" w:hAnsi="Calibri"/>
                <w:i/>
                <w:lang w:val="fr-FR"/>
              </w:rPr>
            </w:pPr>
            <w:r w:rsidRPr="00C4027B">
              <w:rPr>
                <w:rFonts w:ascii="Calibri" w:hAnsi="Calibri"/>
                <w:u w:val="single"/>
                <w:lang w:val="fr-FR"/>
              </w:rPr>
              <w:t xml:space="preserve">Pondération de l’évaluation technique : 70 % </w:t>
            </w:r>
          </w:p>
          <w:p w:rsidR="008F3E43" w:rsidRPr="00C4027B" w:rsidRDefault="008F3E43" w:rsidP="00AC71DC">
            <w:pPr>
              <w:pStyle w:val="Paragraphedeliste"/>
              <w:numPr>
                <w:ilvl w:val="0"/>
                <w:numId w:val="7"/>
              </w:numPr>
              <w:rPr>
                <w:rFonts w:ascii="Calibri" w:hAnsi="Calibri"/>
                <w:u w:val="single"/>
                <w:lang w:val="fr-FR"/>
              </w:rPr>
            </w:pPr>
            <w:r w:rsidRPr="00C4027B">
              <w:rPr>
                <w:rFonts w:ascii="Calibri" w:hAnsi="Calibri"/>
                <w:u w:val="single"/>
                <w:lang w:val="fr-FR"/>
              </w:rPr>
              <w:t>Pondération de l’évaluation financière : 30 %</w:t>
            </w:r>
          </w:p>
          <w:p w:rsidR="008F3E43" w:rsidRPr="00C4027B" w:rsidRDefault="008F3E43" w:rsidP="008F3E43">
            <w:pPr>
              <w:rPr>
                <w:rFonts w:ascii="Calibri" w:hAnsi="Calibri"/>
                <w:lang w:val="fr-FR"/>
              </w:rPr>
            </w:pPr>
          </w:p>
          <w:p w:rsidR="008F3E43" w:rsidRPr="00C4027B" w:rsidRDefault="008F3E43" w:rsidP="008F3E43">
            <w:pPr>
              <w:rPr>
                <w:rFonts w:ascii="Calibri" w:hAnsi="Calibri"/>
                <w:lang w:val="fr-FR"/>
              </w:rPr>
            </w:pPr>
            <w:r w:rsidRPr="00C4027B">
              <w:rPr>
                <w:rFonts w:ascii="Calibri" w:hAnsi="Calibri"/>
                <w:lang w:val="fr-FR"/>
              </w:rPr>
              <w:t>L’évaluation des offres se déroule en deux temps. L’évaluation des propositions techniques est achevée avant l’ouverture et la comparaison des propositions financières.</w:t>
            </w:r>
          </w:p>
          <w:p w:rsidR="008F3E43" w:rsidRPr="00C4027B" w:rsidRDefault="008F3E43" w:rsidP="008F3E43">
            <w:pPr>
              <w:rPr>
                <w:rFonts w:ascii="Calibri" w:hAnsi="Calibri"/>
                <w:lang w:val="fr-FR"/>
              </w:rPr>
            </w:pPr>
          </w:p>
          <w:p w:rsidR="008F3E43" w:rsidRPr="00C4027B" w:rsidRDefault="008F3E43" w:rsidP="008F3E43">
            <w:pPr>
              <w:jc w:val="both"/>
              <w:rPr>
                <w:rFonts w:ascii="Calibri" w:hAnsi="Calibri"/>
                <w:b/>
                <w:i/>
                <w:lang w:val="fr-FR"/>
              </w:rPr>
            </w:pPr>
            <w:r w:rsidRPr="00C4027B">
              <w:rPr>
                <w:rFonts w:ascii="Calibri" w:hAnsi="Calibri"/>
                <w:b/>
                <w:i/>
                <w:lang w:val="fr-FR"/>
              </w:rPr>
              <w:t xml:space="preserve">Seulement les candidats ayant obtenu la note minimale de 70/100 à l’évaluation de la proposition technique seront appelés à l´entretien technique. </w:t>
            </w:r>
          </w:p>
          <w:p w:rsidR="008F3E43" w:rsidRPr="00C4027B" w:rsidRDefault="008F3E43" w:rsidP="008F3E43">
            <w:pPr>
              <w:jc w:val="both"/>
              <w:rPr>
                <w:rFonts w:ascii="Calibri" w:hAnsi="Calibri"/>
                <w:b/>
                <w:i/>
                <w:lang w:val="fr-FR"/>
              </w:rPr>
            </w:pPr>
            <w:r w:rsidRPr="00C4027B">
              <w:rPr>
                <w:rFonts w:ascii="Calibri" w:hAnsi="Calibri"/>
                <w:b/>
                <w:i/>
                <w:lang w:val="fr-FR"/>
              </w:rPr>
              <w:t>Seulement les candidats ayant obtenu la note minimale combinée de 70/100 à l´évaluation technique (soumission technique + entretien technique) seront considérés pour l’évaluation financière.</w:t>
            </w:r>
          </w:p>
          <w:p w:rsidR="008F3E43" w:rsidRPr="00C4027B" w:rsidRDefault="008F3E43" w:rsidP="008F3E43">
            <w:pPr>
              <w:rPr>
                <w:rFonts w:ascii="Calibri" w:hAnsi="Calibri"/>
                <w:lang w:val="fr-FR"/>
              </w:rPr>
            </w:pPr>
          </w:p>
          <w:p w:rsidR="008F3E43" w:rsidRPr="00C4027B" w:rsidRDefault="008F3E43" w:rsidP="008F3E43">
            <w:pPr>
              <w:rPr>
                <w:rFonts w:ascii="Calibri" w:hAnsi="Calibri"/>
                <w:lang w:val="fr-FR"/>
              </w:rPr>
            </w:pPr>
            <w:r w:rsidRPr="00C4027B">
              <w:rPr>
                <w:rFonts w:ascii="Calibri" w:hAnsi="Calibri"/>
                <w:lang w:val="fr-FR"/>
              </w:rPr>
              <w:t xml:space="preserve">Le marché sera attribué au/à la Consultant(e) ayant présenté le meilleur score combiné (rapport </w:t>
            </w:r>
            <w:r w:rsidRPr="00C4027B">
              <w:rPr>
                <w:rFonts w:ascii="Calibri" w:hAnsi="Calibri"/>
                <w:lang w:val="fr-FR"/>
              </w:rPr>
              <w:lastRenderedPageBreak/>
              <w:t>qualité/prix, évaluation cumulative).</w:t>
            </w:r>
          </w:p>
          <w:p w:rsidR="008F3E43" w:rsidRPr="00C4027B" w:rsidRDefault="008F3E43" w:rsidP="008F3E43">
            <w:pPr>
              <w:rPr>
                <w:rFonts w:ascii="Calibri" w:hAnsi="Calibri"/>
                <w:lang w:val="fr-FR"/>
              </w:rPr>
            </w:pPr>
          </w:p>
          <w:p w:rsidR="008F3E43" w:rsidRPr="00C4027B" w:rsidRDefault="008F3E43" w:rsidP="00AC71DC">
            <w:pPr>
              <w:pStyle w:val="Paragraphedeliste"/>
              <w:numPr>
                <w:ilvl w:val="0"/>
                <w:numId w:val="5"/>
              </w:numPr>
              <w:spacing w:after="200" w:line="276" w:lineRule="auto"/>
              <w:jc w:val="both"/>
              <w:rPr>
                <w:rFonts w:ascii="Calibri" w:eastAsia="Times New Roman" w:hAnsi="Calibri" w:cstheme="minorHAnsi"/>
                <w:b/>
                <w:bCs/>
                <w:i/>
                <w:u w:val="single"/>
                <w:lang w:eastAsia="rw-RW"/>
              </w:rPr>
            </w:pPr>
            <w:r w:rsidRPr="00C4027B">
              <w:rPr>
                <w:rFonts w:ascii="Calibri" w:eastAsia="Times New Roman" w:hAnsi="Calibri" w:cstheme="minorHAnsi"/>
                <w:b/>
                <w:bCs/>
                <w:i/>
                <w:u w:val="single"/>
                <w:lang w:eastAsia="rw-RW"/>
              </w:rPr>
              <w:t>Les propositions techniques</w:t>
            </w:r>
          </w:p>
          <w:p w:rsidR="008F3E43" w:rsidRPr="00C4027B" w:rsidRDefault="008F3E43" w:rsidP="008F3E43">
            <w:pPr>
              <w:rPr>
                <w:rFonts w:ascii="Calibri" w:hAnsi="Calibri"/>
                <w:lang w:val="fr-FR"/>
              </w:rPr>
            </w:pPr>
            <w:r w:rsidRPr="00C4027B">
              <w:rPr>
                <w:rFonts w:ascii="Calibri" w:hAnsi="Calibri"/>
                <w:lang w:val="fr-FR"/>
              </w:rPr>
              <w:t xml:space="preserve">Les propositions techniques seront évaluées sur leur degré de réponse par rapport aux termes de référence et sur la base des critères suivants : </w:t>
            </w:r>
          </w:p>
          <w:p w:rsidR="00200AA0" w:rsidRPr="00C4027B" w:rsidRDefault="00200AA0" w:rsidP="00EA697D">
            <w:pPr>
              <w:spacing w:line="360" w:lineRule="auto"/>
              <w:rPr>
                <w:rFonts w:ascii="Calibri" w:hAnsi="Calibri" w:cstheme="minorHAnsi"/>
                <w:i/>
                <w:color w:val="000000" w:themeColor="text1"/>
                <w:lang w:val="fr-FR"/>
              </w:rPr>
            </w:pPr>
          </w:p>
          <w:tbl>
            <w:tblPr>
              <w:tblW w:w="0" w:type="auto"/>
              <w:shd w:val="clear" w:color="auto" w:fill="FFFF00"/>
              <w:tblCellMar>
                <w:left w:w="0" w:type="dxa"/>
                <w:right w:w="0" w:type="dxa"/>
              </w:tblCellMar>
              <w:tblLook w:val="04A0"/>
            </w:tblPr>
            <w:tblGrid>
              <w:gridCol w:w="7979"/>
              <w:gridCol w:w="1135"/>
            </w:tblGrid>
            <w:tr w:rsidR="004F20E7" w:rsidRPr="00C4027B" w:rsidTr="00AD3AE3">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C4027B" w:rsidRDefault="00200AA0" w:rsidP="00200AA0">
                  <w:pPr>
                    <w:jc w:val="both"/>
                    <w:rPr>
                      <w:rFonts w:ascii="Calibri" w:hAnsi="Calibri" w:cstheme="minorHAnsi"/>
                      <w:b/>
                      <w:bCs/>
                      <w:snapToGrid w:val="0"/>
                      <w:color w:val="000000" w:themeColor="text1"/>
                      <w:lang w:eastAsia="fr-FR"/>
                    </w:rPr>
                  </w:pPr>
                  <w:r w:rsidRPr="00C4027B">
                    <w:rPr>
                      <w:rFonts w:ascii="Calibri" w:hAnsi="Calibri" w:cstheme="minorHAnsi"/>
                      <w:b/>
                      <w:bCs/>
                      <w:snapToGrid w:val="0"/>
                      <w:color w:val="000000" w:themeColor="text1"/>
                    </w:rPr>
                    <w:t>Critères</w:t>
                  </w:r>
                  <w:r w:rsidR="007B467A" w:rsidRPr="00C4027B">
                    <w:rPr>
                      <w:rFonts w:ascii="Calibri" w:hAnsi="Calibri" w:cstheme="minorHAnsi"/>
                      <w:b/>
                      <w:bCs/>
                      <w:snapToGrid w:val="0"/>
                      <w:color w:val="000000" w:themeColor="text1"/>
                    </w:rPr>
                    <w:t>d´</w:t>
                  </w:r>
                  <w:r w:rsidR="00003CF1" w:rsidRPr="00C4027B">
                    <w:rPr>
                      <w:rFonts w:ascii="Calibri" w:hAnsi="Calibri" w:cstheme="minorHAnsi"/>
                      <w:b/>
                      <w:bCs/>
                      <w:snapToGrid w:val="0"/>
                      <w:color w:val="000000" w:themeColor="text1"/>
                    </w:rPr>
                    <w:t>é</w:t>
                  </w:r>
                  <w:r w:rsidR="007B467A" w:rsidRPr="00C4027B">
                    <w:rPr>
                      <w:rFonts w:ascii="Calibri" w:hAnsi="Calibri" w:cstheme="minorHAnsi"/>
                      <w:b/>
                      <w:bCs/>
                      <w:snapToGrid w:val="0"/>
                      <w:color w:val="000000" w:themeColor="text1"/>
                    </w:rPr>
                    <w:t>valuation</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C4027B" w:rsidRDefault="00200AA0" w:rsidP="00E54A8B">
                  <w:pPr>
                    <w:spacing w:line="240" w:lineRule="auto"/>
                    <w:jc w:val="both"/>
                    <w:rPr>
                      <w:rFonts w:ascii="Calibri" w:hAnsi="Calibri" w:cstheme="minorHAnsi"/>
                      <w:b/>
                      <w:bCs/>
                      <w:color w:val="000000" w:themeColor="text1"/>
                    </w:rPr>
                  </w:pPr>
                  <w:r w:rsidRPr="00C4027B">
                    <w:rPr>
                      <w:rFonts w:ascii="Calibri" w:hAnsi="Calibri" w:cstheme="minorHAnsi"/>
                      <w:b/>
                      <w:bCs/>
                      <w:color w:val="000000" w:themeColor="text1"/>
                    </w:rPr>
                    <w:t>Points</w:t>
                  </w:r>
                  <w:r w:rsidR="00F30D52" w:rsidRPr="00C4027B">
                    <w:rPr>
                      <w:rFonts w:ascii="Calibri" w:hAnsi="Calibri" w:cstheme="minorHAnsi"/>
                      <w:b/>
                      <w:bCs/>
                      <w:color w:val="000000" w:themeColor="text1"/>
                    </w:rPr>
                    <w:t xml:space="preserve"> maximum</w:t>
                  </w:r>
                </w:p>
              </w:tc>
            </w:tr>
            <w:tr w:rsidR="004F20E7" w:rsidRPr="00C4027B"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C4027B" w:rsidRDefault="00200AA0" w:rsidP="004202D8">
                  <w:pPr>
                    <w:jc w:val="both"/>
                    <w:rPr>
                      <w:rFonts w:ascii="Calibri" w:hAnsi="Calibri" w:cs="Arial"/>
                      <w:lang w:val="fr-BE"/>
                    </w:rPr>
                  </w:pPr>
                  <w:r w:rsidRPr="00C4027B">
                    <w:rPr>
                      <w:rFonts w:ascii="Calibri" w:hAnsi="Calibri" w:cstheme="minorHAnsi"/>
                      <w:snapToGrid w:val="0"/>
                      <w:color w:val="000000" w:themeColor="text1"/>
                      <w:lang w:val="fr-FR"/>
                    </w:rPr>
                    <w:t>Le/la soumissionnaire a-t-il/elle</w:t>
                  </w:r>
                  <w:r w:rsidR="00966B5D" w:rsidRPr="00C4027B">
                    <w:rPr>
                      <w:rFonts w:ascii="Calibri" w:hAnsi="Calibri"/>
                      <w:lang w:val="fr-FR"/>
                    </w:rPr>
                    <w:t xml:space="preserve">au moins </w:t>
                  </w:r>
                  <w:r w:rsidR="00B46683" w:rsidRPr="00C4027B">
                    <w:rPr>
                      <w:rFonts w:ascii="Calibri" w:hAnsi="Calibri"/>
                      <w:lang w:val="fr-FR"/>
                    </w:rPr>
                    <w:t>d’un Diplôme universitaire en droit, sciences politiques ou domaine équivalent</w:t>
                  </w:r>
                  <w:r w:rsidR="004202D8" w:rsidRPr="00C4027B">
                    <w:rPr>
                      <w:rFonts w:ascii="Calibri" w:eastAsia="Times New Roman" w:hAnsi="Calibri" w:cstheme="majorHAnsi"/>
                      <w:lang w:val="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C4027B" w:rsidRDefault="00C4027B" w:rsidP="00E54A8B">
                  <w:pPr>
                    <w:spacing w:line="240" w:lineRule="auto"/>
                    <w:jc w:val="both"/>
                    <w:rPr>
                      <w:rFonts w:ascii="Calibri" w:hAnsi="Calibri" w:cstheme="minorHAnsi"/>
                      <w:color w:val="000000" w:themeColor="text1"/>
                    </w:rPr>
                  </w:pPr>
                  <w:r w:rsidRPr="00C4027B">
                    <w:rPr>
                      <w:rFonts w:ascii="Calibri" w:hAnsi="Calibri" w:cstheme="minorHAnsi"/>
                      <w:color w:val="000000" w:themeColor="text1"/>
                    </w:rPr>
                    <w:t>15</w:t>
                  </w:r>
                </w:p>
              </w:tc>
            </w:tr>
            <w:tr w:rsidR="004F20E7" w:rsidRPr="00C4027B" w:rsidTr="00AD3AE3">
              <w:trPr>
                <w:trHeight w:val="89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000D" w:rsidRPr="00C4027B" w:rsidRDefault="00916940" w:rsidP="00B46683">
                  <w:pPr>
                    <w:spacing w:after="0"/>
                    <w:jc w:val="both"/>
                    <w:rPr>
                      <w:rFonts w:ascii="Calibri" w:hAnsi="Calibri"/>
                      <w:lang w:val="fr-FR"/>
                    </w:rPr>
                  </w:pPr>
                  <w:r w:rsidRPr="00C4027B">
                    <w:rPr>
                      <w:rFonts w:ascii="Calibri" w:hAnsi="Calibri"/>
                      <w:snapToGrid w:val="0"/>
                      <w:color w:val="000000" w:themeColor="text1"/>
                      <w:lang w:val="fr-FR"/>
                    </w:rPr>
                    <w:t>Le/la soumissionnaire a-t-il/elle</w:t>
                  </w:r>
                  <w:r w:rsidR="00DB5DEE" w:rsidRPr="00C4027B">
                    <w:rPr>
                      <w:rFonts w:ascii="Calibri" w:eastAsia="Times New Roman" w:hAnsi="Calibri" w:cstheme="majorHAnsi"/>
                      <w:lang w:val="fr-FR"/>
                    </w:rPr>
                    <w:t>5 ans d'expérience</w:t>
                  </w:r>
                  <w:r w:rsidR="00B46683" w:rsidRPr="00C4027B">
                    <w:rPr>
                      <w:rFonts w:ascii="Calibri" w:hAnsi="Calibri"/>
                      <w:lang w:val="fr-FR"/>
                    </w:rPr>
                    <w:t xml:space="preserve"> dans le domaine de l’appui à la réforme de sécurité, le secteur de la sécurité et de la protection </w:t>
                  </w:r>
                  <w:r w:rsidR="00DB5DEE" w:rsidRPr="00C4027B">
                    <w:rPr>
                      <w:rFonts w:ascii="Calibri" w:eastAsia="Times New Roman" w:hAnsi="Calibri" w:cstheme="majorHAnsi"/>
                      <w:lang w:val="fr-FR"/>
                    </w:rPr>
                    <w:t>?</w:t>
                  </w:r>
                  <w:r w:rsidR="00CB1FFD" w:rsidRPr="00C4027B">
                    <w:rPr>
                      <w:rFonts w:ascii="Calibri" w:eastAsia="Times New Roman" w:hAnsi="Calibri" w:cstheme="majorHAnsi"/>
                      <w:lang w:val="fr-FR"/>
                    </w:rPr>
                    <w:t xml:space="preserve"> 1</w:t>
                  </w:r>
                  <w:r w:rsidR="00C4027B" w:rsidRPr="00C4027B">
                    <w:rPr>
                      <w:rFonts w:ascii="Calibri" w:eastAsia="Times New Roman" w:hAnsi="Calibri" w:cstheme="majorHAnsi"/>
                      <w:lang w:val="fr-FR"/>
                    </w:rPr>
                    <w:t>0</w:t>
                  </w:r>
                  <w:r w:rsidR="00CB1FFD" w:rsidRPr="00C4027B">
                    <w:rPr>
                      <w:rFonts w:ascii="Calibri" w:eastAsia="Times New Roman" w:hAnsi="Calibri" w:cstheme="majorHAnsi"/>
                      <w:lang w:val="fr-FR"/>
                    </w:rPr>
                    <w:t xml:space="preserve"> pts</w:t>
                  </w:r>
                </w:p>
                <w:p w:rsidR="00CB1FFD" w:rsidRPr="00C4027B" w:rsidRDefault="00CB1FFD" w:rsidP="00CB1FFD">
                  <w:pPr>
                    <w:spacing w:after="0"/>
                    <w:jc w:val="both"/>
                    <w:rPr>
                      <w:rFonts w:ascii="Calibri" w:eastAsia="Times New Roman" w:hAnsi="Calibri" w:cstheme="majorHAnsi"/>
                      <w:lang w:val="fr-FR"/>
                    </w:rPr>
                  </w:pPr>
                  <w:r w:rsidRPr="00C4027B">
                    <w:rPr>
                      <w:rFonts w:ascii="Calibri" w:hAnsi="Calibri"/>
                      <w:snapToGrid w:val="0"/>
                      <w:color w:val="000000" w:themeColor="text1"/>
                      <w:lang w:val="fr-FR"/>
                    </w:rPr>
                    <w:t>Le/la soumissionnaire a-t-il/elle Une e</w:t>
                  </w:r>
                  <w:r w:rsidRPr="00C4027B">
                    <w:rPr>
                      <w:rFonts w:ascii="Calibri" w:eastAsia="Times New Roman" w:hAnsi="Calibri" w:cstheme="majorHAnsi"/>
                      <w:lang w:val="fr-FR"/>
                    </w:rPr>
                    <w:t>xpérience</w:t>
                  </w:r>
                  <w:r w:rsidR="00C4027B" w:rsidRPr="00C4027B">
                    <w:rPr>
                      <w:rFonts w:ascii="Calibri" w:hAnsi="Calibri"/>
                      <w:lang w:val="fr-FR"/>
                    </w:rPr>
                    <w:t xml:space="preserve"> dans la formation et le renforcement des capacités des autorités locales et </w:t>
                  </w:r>
                  <w:r w:rsidR="00C4027B" w:rsidRPr="00C4027B">
                    <w:rPr>
                      <w:rFonts w:ascii="Calibri" w:eastAsia="Times New Roman" w:hAnsi="Calibri" w:cstheme="majorHAnsi"/>
                      <w:lang w:val="fr-FR"/>
                    </w:rPr>
                    <w:t>d’une</w:t>
                  </w:r>
                  <w:r w:rsidR="00C4027B" w:rsidRPr="00C4027B">
                    <w:rPr>
                      <w:rFonts w:ascii="Calibri" w:hAnsi="Calibri"/>
                      <w:lang w:val="fr-FR"/>
                    </w:rPr>
                    <w:t xml:space="preserve"> expérience professionnelle d’au moins 3 ans dans la gestion de projet</w:t>
                  </w:r>
                  <w:r w:rsidR="00C4027B" w:rsidRPr="00C4027B">
                    <w:rPr>
                      <w:rFonts w:ascii="Calibri" w:eastAsia="Times New Roman" w:hAnsi="Calibri" w:cstheme="majorHAnsi"/>
                      <w:lang w:val="fr-FR"/>
                    </w:rPr>
                    <w:t xml:space="preserve"> ?</w:t>
                  </w:r>
                  <w:r w:rsidRPr="00C4027B">
                    <w:rPr>
                      <w:rFonts w:ascii="Calibri" w:eastAsia="Times New Roman" w:hAnsi="Calibri" w:cstheme="majorHAnsi"/>
                      <w:lang w:val="fr-FR"/>
                    </w:rPr>
                    <w:t xml:space="preserve"> 1</w:t>
                  </w:r>
                  <w:r w:rsidR="00C4027B" w:rsidRPr="00C4027B">
                    <w:rPr>
                      <w:rFonts w:ascii="Calibri" w:eastAsia="Times New Roman" w:hAnsi="Calibri" w:cstheme="majorHAnsi"/>
                      <w:lang w:val="fr-FR"/>
                    </w:rPr>
                    <w:t>0</w:t>
                  </w:r>
                  <w:r w:rsidRPr="00C4027B">
                    <w:rPr>
                      <w:rFonts w:ascii="Calibri" w:eastAsia="Times New Roman" w:hAnsi="Calibri" w:cstheme="majorHAnsi"/>
                      <w:lang w:val="fr-FR"/>
                    </w:rPr>
                    <w:t>pts</w:t>
                  </w:r>
                </w:p>
                <w:p w:rsidR="00C4027B" w:rsidRPr="00C4027B" w:rsidRDefault="00C4027B" w:rsidP="00C4027B">
                  <w:pPr>
                    <w:spacing w:after="0"/>
                    <w:jc w:val="both"/>
                    <w:rPr>
                      <w:rFonts w:ascii="Calibri" w:hAnsi="Calibri"/>
                      <w:lang w:val="fr-FR"/>
                    </w:rPr>
                  </w:pPr>
                  <w:r w:rsidRPr="00C4027B">
                    <w:rPr>
                      <w:rFonts w:ascii="Calibri" w:hAnsi="Calibri"/>
                      <w:snapToGrid w:val="0"/>
                      <w:color w:val="000000" w:themeColor="text1"/>
                      <w:lang w:val="fr-FR"/>
                    </w:rPr>
                    <w:t>Le/la soumissionnaire a-t-il/elle</w:t>
                  </w:r>
                  <w:r w:rsidRPr="00C4027B">
                    <w:rPr>
                      <w:rFonts w:ascii="Calibri" w:hAnsi="Calibri"/>
                      <w:lang w:val="fr-FR"/>
                    </w:rPr>
                    <w:t xml:space="preserve"> une maîtriser de l’environnement institutionnel de la RDC (en particulier du secteur de la sécurité) et une bonne connaissance de la zone d’intervention du projet serait un atout. ? 10pts</w:t>
                  </w:r>
                </w:p>
                <w:p w:rsidR="00C4027B" w:rsidRPr="00C4027B" w:rsidRDefault="00C4027B" w:rsidP="00C4027B">
                  <w:pPr>
                    <w:spacing w:after="0"/>
                    <w:jc w:val="both"/>
                    <w:rPr>
                      <w:rFonts w:ascii="Calibri" w:hAnsi="Calibri"/>
                      <w:lang w:val="fr-FR"/>
                    </w:rPr>
                  </w:pPr>
                  <w:r w:rsidRPr="00C4027B">
                    <w:rPr>
                      <w:rFonts w:ascii="Calibri" w:hAnsi="Calibri"/>
                      <w:snapToGrid w:val="0"/>
                      <w:color w:val="000000" w:themeColor="text1"/>
                      <w:lang w:val="fr-FR"/>
                    </w:rPr>
                    <w:t xml:space="preserve">Le/la soumissionnaire a-t-il/elle </w:t>
                  </w:r>
                  <w:r w:rsidRPr="00C4027B">
                    <w:rPr>
                      <w:rFonts w:ascii="Calibri" w:hAnsi="Calibri"/>
                      <w:lang w:val="fr-FR"/>
                    </w:rPr>
                    <w:t>une bonne connaissance du processus de la réforme de la Police en RDC et de l’expérimentation de la doctrine de la Police de proximité. ? 5pts</w:t>
                  </w:r>
                </w:p>
                <w:p w:rsidR="00C4027B" w:rsidRPr="00C4027B" w:rsidRDefault="00C4027B" w:rsidP="00CB1FFD">
                  <w:pPr>
                    <w:spacing w:after="0"/>
                    <w:jc w:val="both"/>
                    <w:rPr>
                      <w:rFonts w:ascii="Calibri" w:eastAsia="Times New Roman" w:hAnsi="Calibri" w:cstheme="majorHAnsi"/>
                      <w:lang w:val="fr-FR"/>
                    </w:rPr>
                  </w:pP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C4027B" w:rsidRDefault="00CB1FFD" w:rsidP="00E54A8B">
                  <w:pPr>
                    <w:spacing w:line="240" w:lineRule="auto"/>
                    <w:jc w:val="both"/>
                    <w:rPr>
                      <w:rFonts w:ascii="Calibri" w:hAnsi="Calibri" w:cstheme="minorHAnsi"/>
                      <w:color w:val="000000" w:themeColor="text1"/>
                      <w:lang w:val="fr-FR"/>
                    </w:rPr>
                  </w:pPr>
                  <w:r w:rsidRPr="00C4027B">
                    <w:rPr>
                      <w:rFonts w:ascii="Calibri" w:hAnsi="Calibri" w:cstheme="minorHAnsi"/>
                      <w:color w:val="000000" w:themeColor="text1"/>
                      <w:lang w:val="fr-FR"/>
                    </w:rPr>
                    <w:t>3</w:t>
                  </w:r>
                  <w:r w:rsidR="00C4027B" w:rsidRPr="00C4027B">
                    <w:rPr>
                      <w:rFonts w:ascii="Calibri" w:hAnsi="Calibri" w:cstheme="minorHAnsi"/>
                      <w:color w:val="000000" w:themeColor="text1"/>
                      <w:lang w:val="fr-FR"/>
                    </w:rPr>
                    <w:t>5</w:t>
                  </w:r>
                </w:p>
                <w:p w:rsidR="004A17C5" w:rsidRPr="00C4027B" w:rsidRDefault="004A17C5" w:rsidP="00E54A8B">
                  <w:pPr>
                    <w:spacing w:line="240" w:lineRule="auto"/>
                    <w:jc w:val="both"/>
                    <w:rPr>
                      <w:rFonts w:ascii="Calibri" w:hAnsi="Calibri" w:cstheme="minorHAnsi"/>
                      <w:color w:val="000000" w:themeColor="text1"/>
                      <w:lang w:val="fr-FR"/>
                    </w:rPr>
                  </w:pPr>
                </w:p>
                <w:p w:rsidR="004A17C5" w:rsidRPr="00C4027B" w:rsidRDefault="004A17C5" w:rsidP="00E54A8B">
                  <w:pPr>
                    <w:spacing w:line="240" w:lineRule="auto"/>
                    <w:jc w:val="both"/>
                    <w:rPr>
                      <w:rFonts w:ascii="Calibri" w:hAnsi="Calibri" w:cstheme="minorHAnsi"/>
                      <w:color w:val="000000" w:themeColor="text1"/>
                      <w:lang w:val="fr-FR"/>
                    </w:rPr>
                  </w:pPr>
                </w:p>
              </w:tc>
            </w:tr>
            <w:tr w:rsidR="004F20E7" w:rsidRPr="00C4027B"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C4027B" w:rsidRDefault="00200AA0" w:rsidP="00E54A8B">
                  <w:pPr>
                    <w:spacing w:line="240" w:lineRule="auto"/>
                    <w:jc w:val="both"/>
                    <w:rPr>
                      <w:rFonts w:ascii="Calibri" w:hAnsi="Calibri" w:cstheme="minorHAnsi"/>
                      <w:snapToGrid w:val="0"/>
                      <w:color w:val="000000" w:themeColor="text1"/>
                      <w:lang w:val="fr-FR"/>
                    </w:rPr>
                  </w:pPr>
                  <w:r w:rsidRPr="00C4027B">
                    <w:rPr>
                      <w:rFonts w:ascii="Calibri" w:hAnsi="Calibri" w:cstheme="minorHAnsi"/>
                      <w:snapToGrid w:val="0"/>
                      <w:color w:val="000000" w:themeColor="text1"/>
                      <w:lang w:val="fr-FR"/>
                    </w:rPr>
                    <w:t>L</w:t>
                  </w:r>
                  <w:r w:rsidR="00976D3C" w:rsidRPr="00C4027B">
                    <w:rPr>
                      <w:rFonts w:ascii="Calibri" w:hAnsi="Calibri" w:cstheme="minorHAnsi"/>
                      <w:snapToGrid w:val="0"/>
                      <w:color w:val="000000" w:themeColor="text1"/>
                      <w:lang w:val="fr-FR"/>
                    </w:rPr>
                    <w:t xml:space="preserve">´approche </w:t>
                  </w:r>
                  <w:r w:rsidRPr="00C4027B">
                    <w:rPr>
                      <w:rFonts w:ascii="Calibri" w:hAnsi="Calibri" w:cstheme="minorHAnsi"/>
                      <w:snapToGrid w:val="0"/>
                      <w:color w:val="000000" w:themeColor="text1"/>
                      <w:lang w:val="fr-FR"/>
                    </w:rPr>
                    <w:t>méthodologi</w:t>
                  </w:r>
                  <w:r w:rsidR="00976D3C" w:rsidRPr="00C4027B">
                    <w:rPr>
                      <w:rFonts w:ascii="Calibri" w:hAnsi="Calibri" w:cstheme="minorHAnsi"/>
                      <w:snapToGrid w:val="0"/>
                      <w:color w:val="000000" w:themeColor="text1"/>
                      <w:lang w:val="fr-FR"/>
                    </w:rPr>
                    <w:t>que</w:t>
                  </w:r>
                  <w:r w:rsidR="00AB3424" w:rsidRPr="00C4027B">
                    <w:rPr>
                      <w:rFonts w:ascii="Calibri" w:hAnsi="Calibri" w:cstheme="minorHAnsi"/>
                      <w:snapToGrid w:val="0"/>
                      <w:color w:val="000000" w:themeColor="text1"/>
                      <w:lang w:val="fr-FR"/>
                    </w:rPr>
                    <w:t>proposé</w:t>
                  </w:r>
                  <w:r w:rsidR="004A17C5" w:rsidRPr="00C4027B">
                    <w:rPr>
                      <w:rFonts w:ascii="Calibri" w:hAnsi="Calibri" w:cstheme="minorHAnsi"/>
                      <w:snapToGrid w:val="0"/>
                      <w:color w:val="000000" w:themeColor="text1"/>
                      <w:lang w:val="fr-FR"/>
                    </w:rPr>
                    <w:t>e</w:t>
                  </w:r>
                  <w:r w:rsidR="00AB3424" w:rsidRPr="00C4027B">
                    <w:rPr>
                      <w:rFonts w:ascii="Calibri" w:hAnsi="Calibri" w:cstheme="minorHAnsi"/>
                      <w:snapToGrid w:val="0"/>
                      <w:color w:val="000000" w:themeColor="text1"/>
                      <w:lang w:val="fr-FR"/>
                    </w:rPr>
                    <w:t xml:space="preserve"> est-elle claire et appropriée</w:t>
                  </w:r>
                  <w:r w:rsidRPr="00C4027B">
                    <w:rPr>
                      <w:rFonts w:ascii="Calibri" w:hAnsi="Calibri" w:cstheme="minorHAnsi"/>
                      <w:snapToGrid w:val="0"/>
                      <w:color w:val="000000" w:themeColor="text1"/>
                      <w:lang w:val="fr-FR"/>
                    </w:rPr>
                    <w:t xml:space="preserve"> aux produits décrits/attendus dans les </w:t>
                  </w:r>
                  <w:r w:rsidR="007C60BB" w:rsidRPr="00C4027B">
                    <w:rPr>
                      <w:rFonts w:ascii="Calibri" w:hAnsi="Calibri" w:cstheme="minorHAnsi"/>
                      <w:snapToGrid w:val="0"/>
                      <w:color w:val="000000" w:themeColor="text1"/>
                      <w:lang w:val="fr-FR"/>
                    </w:rPr>
                    <w:t>termes de référence ?</w:t>
                  </w:r>
                  <w:r w:rsidRPr="00C4027B">
                    <w:rPr>
                      <w:rFonts w:ascii="Calibri" w:hAnsi="Calibri" w:cstheme="minorHAnsi"/>
                      <w:snapToGrid w:val="0"/>
                      <w:color w:val="000000" w:themeColor="text1"/>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C4027B" w:rsidRDefault="00742944" w:rsidP="00E54A8B">
                  <w:pPr>
                    <w:spacing w:line="240" w:lineRule="auto"/>
                    <w:jc w:val="both"/>
                    <w:rPr>
                      <w:rFonts w:ascii="Calibri" w:hAnsi="Calibri" w:cstheme="minorHAnsi"/>
                      <w:color w:val="000000" w:themeColor="text1"/>
                    </w:rPr>
                  </w:pPr>
                  <w:r w:rsidRPr="00C4027B">
                    <w:rPr>
                      <w:rFonts w:ascii="Calibri" w:hAnsi="Calibri" w:cstheme="minorHAnsi"/>
                      <w:color w:val="000000" w:themeColor="text1"/>
                    </w:rPr>
                    <w:t>2</w:t>
                  </w:r>
                  <w:r w:rsidR="00CB1FFD" w:rsidRPr="00C4027B">
                    <w:rPr>
                      <w:rFonts w:ascii="Calibri" w:hAnsi="Calibri" w:cstheme="minorHAnsi"/>
                      <w:color w:val="000000" w:themeColor="text1"/>
                    </w:rPr>
                    <w:t>0</w:t>
                  </w:r>
                </w:p>
              </w:tc>
            </w:tr>
            <w:tr w:rsidR="004F20E7" w:rsidRPr="009E290A"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C4027B" w:rsidRDefault="0018325D" w:rsidP="00E54A8B">
                  <w:pPr>
                    <w:spacing w:line="240" w:lineRule="auto"/>
                    <w:jc w:val="both"/>
                    <w:rPr>
                      <w:rFonts w:ascii="Calibri" w:hAnsi="Calibri"/>
                      <w:snapToGrid w:val="0"/>
                      <w:color w:val="000000" w:themeColor="text1"/>
                      <w:lang w:val="fr-FR"/>
                    </w:rPr>
                  </w:pPr>
                  <w:r w:rsidRPr="00C4027B">
                    <w:rPr>
                      <w:rFonts w:ascii="Calibri" w:hAnsi="Calibri"/>
                      <w:snapToGrid w:val="0"/>
                      <w:color w:val="000000" w:themeColor="text1"/>
                      <w:lang w:val="fr-FR"/>
                    </w:rPr>
                    <w:t>Le chronogramme</w:t>
                  </w:r>
                  <w:r w:rsidR="000247EB" w:rsidRPr="00C4027B">
                    <w:rPr>
                      <w:rFonts w:ascii="Calibri" w:hAnsi="Calibri"/>
                      <w:snapToGrid w:val="0"/>
                      <w:color w:val="000000" w:themeColor="text1"/>
                      <w:lang w:val="fr-FR"/>
                    </w:rPr>
                    <w:t xml:space="preserve">/plan de travail </w:t>
                  </w:r>
                  <w:r w:rsidRPr="00C4027B">
                    <w:rPr>
                      <w:rFonts w:ascii="Calibri" w:hAnsi="Calibri"/>
                      <w:snapToGrid w:val="0"/>
                      <w:color w:val="000000" w:themeColor="text1"/>
                      <w:lang w:val="fr-FR"/>
                    </w:rPr>
                    <w:t>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C4027B" w:rsidRDefault="00CB1FFD" w:rsidP="00E54A8B">
                  <w:pPr>
                    <w:spacing w:line="240" w:lineRule="auto"/>
                    <w:jc w:val="both"/>
                    <w:rPr>
                      <w:rFonts w:ascii="Calibri" w:hAnsi="Calibri" w:cstheme="minorHAnsi"/>
                      <w:color w:val="000000" w:themeColor="text1"/>
                      <w:lang w:val="fr-FR"/>
                    </w:rPr>
                  </w:pPr>
                  <w:r w:rsidRPr="00C4027B">
                    <w:rPr>
                      <w:rFonts w:ascii="Calibri" w:hAnsi="Calibri" w:cstheme="minorHAnsi"/>
                      <w:color w:val="000000" w:themeColor="text1"/>
                      <w:lang w:val="fr-FR"/>
                    </w:rPr>
                    <w:t>30</w:t>
                  </w:r>
                </w:p>
              </w:tc>
            </w:tr>
            <w:tr w:rsidR="004F20E7" w:rsidRPr="009E290A" w:rsidTr="00AD3AE3">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C4027B" w:rsidRDefault="0018325D" w:rsidP="00E54A8B">
                  <w:pPr>
                    <w:spacing w:line="240" w:lineRule="auto"/>
                    <w:jc w:val="both"/>
                    <w:rPr>
                      <w:rFonts w:ascii="Calibri" w:hAnsi="Calibri" w:cstheme="minorHAnsi"/>
                      <w:b/>
                      <w:bCs/>
                      <w:snapToGrid w:val="0"/>
                      <w:color w:val="000000" w:themeColor="text1"/>
                      <w:lang w:val="fr-FR"/>
                    </w:rPr>
                  </w:pPr>
                  <w:r w:rsidRPr="00C4027B">
                    <w:rPr>
                      <w:rFonts w:ascii="Calibri" w:hAnsi="Calibri" w:cstheme="minorHAnsi"/>
                      <w:b/>
                      <w:bCs/>
                      <w:snapToGrid w:val="0"/>
                      <w:color w:val="000000" w:themeColor="text1"/>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C4027B" w:rsidRDefault="0018325D" w:rsidP="00E54A8B">
                  <w:pPr>
                    <w:spacing w:line="240" w:lineRule="auto"/>
                    <w:jc w:val="both"/>
                    <w:rPr>
                      <w:rFonts w:ascii="Calibri" w:hAnsi="Calibri" w:cstheme="minorHAnsi"/>
                      <w:b/>
                      <w:bCs/>
                      <w:color w:val="000000" w:themeColor="text1"/>
                      <w:lang w:val="fr-FR"/>
                    </w:rPr>
                  </w:pPr>
                  <w:r w:rsidRPr="00C4027B">
                    <w:rPr>
                      <w:rFonts w:ascii="Calibri" w:hAnsi="Calibri" w:cstheme="minorHAnsi"/>
                      <w:b/>
                      <w:bCs/>
                      <w:color w:val="000000" w:themeColor="text1"/>
                      <w:lang w:val="fr-FR"/>
                    </w:rPr>
                    <w:t>100</w:t>
                  </w:r>
                </w:p>
              </w:tc>
            </w:tr>
          </w:tbl>
          <w:p w:rsidR="00FA000D" w:rsidRPr="00C4027B" w:rsidRDefault="00FA000D" w:rsidP="00E41813">
            <w:pPr>
              <w:jc w:val="both"/>
              <w:rPr>
                <w:rFonts w:ascii="Calibri" w:hAnsi="Calibri" w:cstheme="minorHAnsi"/>
                <w:bCs/>
                <w:color w:val="000000" w:themeColor="text1"/>
                <w:lang w:val="fr-FR"/>
              </w:rPr>
            </w:pPr>
          </w:p>
          <w:p w:rsidR="00E41813" w:rsidRPr="00C4027B" w:rsidRDefault="00E41813" w:rsidP="00E41813">
            <w:pPr>
              <w:jc w:val="both"/>
              <w:rPr>
                <w:rFonts w:ascii="Calibri" w:hAnsi="Calibri" w:cstheme="minorHAnsi"/>
                <w:bCs/>
                <w:color w:val="000000" w:themeColor="text1"/>
                <w:lang w:val="fr-FR"/>
              </w:rPr>
            </w:pPr>
            <w:r w:rsidRPr="00C4027B">
              <w:rPr>
                <w:rFonts w:ascii="Calibri" w:hAnsi="Calibri" w:cstheme="minorHAnsi"/>
                <w:bCs/>
                <w:color w:val="000000" w:themeColor="text1"/>
                <w:lang w:val="fr-FR"/>
              </w:rPr>
              <w:t>Seront jugées qualifiées, les propositions techniques qui obtiendront 70% de la note maximale de 100 points</w:t>
            </w:r>
            <w:r w:rsidR="00F30D52" w:rsidRPr="00C4027B">
              <w:rPr>
                <w:rFonts w:ascii="Calibri" w:hAnsi="Calibri" w:cstheme="minorHAnsi"/>
                <w:bCs/>
                <w:color w:val="000000" w:themeColor="text1"/>
                <w:lang w:val="fr-FR"/>
              </w:rPr>
              <w:t xml:space="preserve">, </w:t>
            </w:r>
            <w:r w:rsidRPr="00C4027B">
              <w:rPr>
                <w:rFonts w:ascii="Calibri" w:hAnsi="Calibri" w:cstheme="minorHAnsi"/>
                <w:bCs/>
                <w:color w:val="000000" w:themeColor="text1"/>
                <w:lang w:val="fr-FR"/>
              </w:rPr>
              <w:t>cette note technique sera pondérée a 70%.</w:t>
            </w:r>
          </w:p>
          <w:p w:rsidR="00E41813" w:rsidRPr="00C4027B" w:rsidRDefault="00E41813" w:rsidP="00E41813">
            <w:pPr>
              <w:jc w:val="both"/>
              <w:rPr>
                <w:rFonts w:ascii="Calibri" w:hAnsi="Calibri" w:cstheme="minorHAnsi"/>
                <w:b/>
                <w:color w:val="000000" w:themeColor="text1"/>
                <w:lang w:val="fr-FR"/>
              </w:rPr>
            </w:pPr>
          </w:p>
          <w:p w:rsidR="003A195C" w:rsidRPr="00C4027B" w:rsidRDefault="003A195C" w:rsidP="00AC71DC">
            <w:pPr>
              <w:pStyle w:val="Paragraphedeliste"/>
              <w:numPr>
                <w:ilvl w:val="0"/>
                <w:numId w:val="5"/>
              </w:numPr>
              <w:jc w:val="both"/>
              <w:rPr>
                <w:rFonts w:ascii="Calibri" w:eastAsia="Times New Roman" w:hAnsi="Calibri" w:cstheme="minorHAnsi"/>
                <w:b/>
                <w:bCs/>
                <w:i/>
                <w:color w:val="000000" w:themeColor="text1"/>
                <w:u w:val="single"/>
                <w:lang w:eastAsia="rw-RW"/>
              </w:rPr>
            </w:pPr>
            <w:r w:rsidRPr="00C4027B">
              <w:rPr>
                <w:rFonts w:ascii="Calibri" w:eastAsia="Times New Roman" w:hAnsi="Calibri" w:cstheme="minorHAnsi"/>
                <w:b/>
                <w:bCs/>
                <w:i/>
                <w:color w:val="000000" w:themeColor="text1"/>
                <w:u w:val="single"/>
                <w:lang w:eastAsia="rw-RW"/>
              </w:rPr>
              <w:t>Les propositions financières</w:t>
            </w:r>
          </w:p>
          <w:p w:rsidR="003A195C" w:rsidRPr="00C4027B" w:rsidRDefault="003A195C" w:rsidP="003A195C">
            <w:pPr>
              <w:jc w:val="both"/>
              <w:rPr>
                <w:rFonts w:ascii="Calibri" w:eastAsia="Times New Roman" w:hAnsi="Calibri" w:cstheme="minorHAnsi"/>
                <w:bCs/>
                <w:color w:val="000000" w:themeColor="text1"/>
                <w:lang w:eastAsia="rw-RW"/>
              </w:rPr>
            </w:pPr>
          </w:p>
          <w:p w:rsidR="003A195C" w:rsidRPr="00C4027B" w:rsidRDefault="003A195C" w:rsidP="003A195C">
            <w:pPr>
              <w:jc w:val="both"/>
              <w:rPr>
                <w:rFonts w:ascii="Calibri" w:eastAsia="Times New Roman" w:hAnsi="Calibri" w:cstheme="minorHAnsi"/>
                <w:color w:val="000000" w:themeColor="text1"/>
                <w:lang w:val="fr-FR" w:eastAsia="rw-RW"/>
              </w:rPr>
            </w:pPr>
            <w:r w:rsidRPr="00C4027B">
              <w:rPr>
                <w:rFonts w:ascii="Calibri" w:eastAsia="Times New Roman" w:hAnsi="Calibri" w:cstheme="minorHAnsi"/>
                <w:color w:val="000000" w:themeColor="text1"/>
                <w:lang w:val="fr-FR" w:eastAsia="rw-RW"/>
              </w:rPr>
              <w:t>Dans une deuxième étape du processus d’évaluation, les enveloppes financières seront ouvertes et les offres financières comparées. Une note financière sera calculée pour chaque proposition sur la base de la formule :</w:t>
            </w:r>
          </w:p>
          <w:p w:rsidR="00F30D52" w:rsidRPr="00C4027B" w:rsidRDefault="00F30D52" w:rsidP="003A195C">
            <w:pPr>
              <w:jc w:val="both"/>
              <w:rPr>
                <w:rFonts w:ascii="Calibri" w:eastAsia="Times New Roman" w:hAnsi="Calibri" w:cstheme="minorHAnsi"/>
                <w:color w:val="000000" w:themeColor="text1"/>
                <w:lang w:val="fr-FR" w:eastAsia="rw-RW"/>
              </w:rPr>
            </w:pPr>
          </w:p>
          <w:p w:rsidR="003A195C" w:rsidRPr="00C4027B" w:rsidRDefault="003A195C" w:rsidP="00AC71DC">
            <w:pPr>
              <w:pStyle w:val="Paragraphedeliste"/>
              <w:numPr>
                <w:ilvl w:val="0"/>
                <w:numId w:val="6"/>
              </w:numPr>
              <w:jc w:val="both"/>
              <w:rPr>
                <w:rFonts w:ascii="Calibri" w:eastAsia="Times New Roman" w:hAnsi="Calibri" w:cstheme="minorHAnsi"/>
                <w:b/>
                <w:i/>
                <w:color w:val="000000" w:themeColor="text1"/>
                <w:lang w:val="fr-FR" w:eastAsia="rw-RW"/>
              </w:rPr>
            </w:pPr>
            <w:r w:rsidRPr="00C4027B">
              <w:rPr>
                <w:rFonts w:ascii="Calibri" w:eastAsia="Times New Roman" w:hAnsi="Calibri" w:cstheme="minorHAnsi"/>
                <w:b/>
                <w:i/>
                <w:color w:val="000000" w:themeColor="text1"/>
                <w:lang w:val="fr-FR" w:eastAsia="rw-RW"/>
              </w:rPr>
              <w:t>Note financière A = [(Offre financière la moins disante) /Offre financière de A] x 30</w:t>
            </w:r>
          </w:p>
          <w:p w:rsidR="003A195C" w:rsidRPr="00C4027B" w:rsidRDefault="003A195C" w:rsidP="003A195C">
            <w:pPr>
              <w:pStyle w:val="Paragraphedeliste"/>
              <w:jc w:val="both"/>
              <w:rPr>
                <w:rFonts w:ascii="Calibri" w:eastAsia="Times New Roman" w:hAnsi="Calibri" w:cstheme="minorHAnsi"/>
                <w:b/>
                <w:i/>
                <w:color w:val="000000" w:themeColor="text1"/>
                <w:lang w:val="fr-FR" w:eastAsia="rw-RW"/>
              </w:rPr>
            </w:pPr>
          </w:p>
          <w:p w:rsidR="003A195C" w:rsidRPr="00C4027B" w:rsidRDefault="003A195C" w:rsidP="003A195C">
            <w:pPr>
              <w:jc w:val="both"/>
              <w:rPr>
                <w:rFonts w:ascii="Calibri" w:eastAsia="Times New Roman" w:hAnsi="Calibri" w:cstheme="minorHAnsi"/>
                <w:b/>
                <w:color w:val="000000" w:themeColor="text1"/>
                <w:lang w:val="fr-FR" w:eastAsia="rw-RW"/>
              </w:rPr>
            </w:pPr>
            <w:r w:rsidRPr="00C4027B">
              <w:rPr>
                <w:rFonts w:ascii="Calibri" w:eastAsia="Times New Roman" w:hAnsi="Calibri" w:cstheme="minorHAnsi"/>
                <w:b/>
                <w:color w:val="000000" w:themeColor="text1"/>
                <w:lang w:val="fr-FR" w:eastAsia="rw-RW"/>
              </w:rPr>
              <w:t>Le/la Consultant (e) avec le cumul de notes (Technique + Financière) le plus élevé sera retenu pour le contrat.</w:t>
            </w:r>
          </w:p>
          <w:p w:rsidR="003A195C" w:rsidRPr="00C4027B" w:rsidRDefault="003A195C" w:rsidP="003A195C">
            <w:pPr>
              <w:jc w:val="both"/>
              <w:rPr>
                <w:rFonts w:ascii="Calibri" w:hAnsi="Calibri" w:cstheme="minorHAnsi"/>
                <w:b/>
                <w:i/>
                <w:color w:val="000000" w:themeColor="text1"/>
                <w:lang w:val="fr-FR"/>
              </w:rPr>
            </w:pPr>
          </w:p>
          <w:p w:rsidR="003A195C" w:rsidRPr="00C4027B" w:rsidRDefault="003A195C" w:rsidP="003A195C">
            <w:pPr>
              <w:jc w:val="both"/>
              <w:rPr>
                <w:rFonts w:ascii="Calibri" w:eastAsia="Times New Roman" w:hAnsi="Calibri"/>
                <w:bCs/>
                <w:color w:val="000000" w:themeColor="text1"/>
                <w:lang w:val="fr-FR" w:eastAsia="rw-RW"/>
              </w:rPr>
            </w:pPr>
            <w:r w:rsidRPr="00C4027B">
              <w:rPr>
                <w:rFonts w:ascii="Calibri" w:eastAsia="Times New Roman" w:hAnsi="Calibri"/>
                <w:bCs/>
                <w:color w:val="000000" w:themeColor="text1"/>
                <w:lang w:val="fr-FR" w:eastAsia="rw-RW"/>
              </w:rPr>
              <w:t>Le/la Consultant(e) fait sa proposition financière suivant le Tableau des coûts dans l´Annexe II (Lettre de soumission au PNUD). Il doit proposer un montant forfaitaire et présenter, dans le Tableau des coûts, la ventilation de ce montant forfaitaire.</w:t>
            </w:r>
          </w:p>
          <w:p w:rsidR="003A195C" w:rsidRPr="00C4027B" w:rsidRDefault="003A195C" w:rsidP="003A195C">
            <w:pPr>
              <w:jc w:val="both"/>
              <w:rPr>
                <w:rFonts w:ascii="Calibri" w:eastAsia="Times New Roman" w:hAnsi="Calibri"/>
                <w:bCs/>
                <w:color w:val="000000" w:themeColor="text1"/>
                <w:lang w:val="fr-FR" w:eastAsia="rw-RW"/>
              </w:rPr>
            </w:pPr>
          </w:p>
          <w:p w:rsidR="00EF31F4" w:rsidRPr="00C4027B" w:rsidRDefault="003A195C" w:rsidP="003A195C">
            <w:pPr>
              <w:jc w:val="both"/>
              <w:rPr>
                <w:rFonts w:ascii="Calibri" w:eastAsia="Times New Roman" w:hAnsi="Calibri"/>
                <w:bCs/>
                <w:color w:val="000000" w:themeColor="text1"/>
                <w:lang w:val="fr-FR" w:eastAsia="rw-RW"/>
              </w:rPr>
            </w:pPr>
            <w:r w:rsidRPr="00C4027B">
              <w:rPr>
                <w:rFonts w:ascii="Calibri" w:eastAsia="Times New Roman" w:hAnsi="Calibri"/>
                <w:bCs/>
                <w:color w:val="000000" w:themeColor="text1"/>
                <w:lang w:val="fr-FR" w:eastAsia="rw-RW"/>
              </w:rPr>
              <w:t xml:space="preserve">Le/la consultant/e devra inclure tous les frais lui permettant d’exécuter la mission suivant la durée prévue. </w:t>
            </w:r>
          </w:p>
          <w:p w:rsidR="00EF31F4" w:rsidRPr="00C4027B" w:rsidRDefault="00EF31F4" w:rsidP="003A195C">
            <w:pPr>
              <w:jc w:val="both"/>
              <w:rPr>
                <w:rFonts w:ascii="Calibri" w:eastAsia="Times New Roman" w:hAnsi="Calibri"/>
                <w:bCs/>
                <w:color w:val="000000" w:themeColor="text1"/>
                <w:lang w:val="fr-FR" w:eastAsia="rw-RW"/>
              </w:rPr>
            </w:pPr>
          </w:p>
          <w:p w:rsidR="003A195C" w:rsidRPr="00C4027B" w:rsidRDefault="003A195C" w:rsidP="003A195C">
            <w:pPr>
              <w:jc w:val="both"/>
              <w:rPr>
                <w:rFonts w:ascii="Calibri" w:eastAsia="Times New Roman" w:hAnsi="Calibri"/>
                <w:bCs/>
                <w:color w:val="000000" w:themeColor="text1"/>
                <w:lang w:val="fr-FR" w:eastAsia="rw-RW"/>
              </w:rPr>
            </w:pPr>
            <w:r w:rsidRPr="00C4027B">
              <w:rPr>
                <w:rFonts w:ascii="Calibri" w:eastAsia="Times New Roman" w:hAnsi="Calibri"/>
                <w:bCs/>
                <w:color w:val="000000" w:themeColor="text1"/>
                <w:lang w:val="fr-FR" w:eastAsia="rw-RW"/>
              </w:rPr>
              <w:t>Les paiements seront effectués sur la base de la production des livrables tels que mentionné dans la Section 3 – Livrables et Tranches de Paiement.</w:t>
            </w:r>
          </w:p>
          <w:p w:rsidR="003A195C" w:rsidRPr="00C4027B" w:rsidRDefault="003A195C" w:rsidP="003A195C">
            <w:pPr>
              <w:jc w:val="both"/>
              <w:rPr>
                <w:rFonts w:ascii="Calibri" w:hAnsi="Calibri" w:cstheme="minorHAnsi"/>
                <w:b/>
                <w:i/>
                <w:color w:val="000000" w:themeColor="text1"/>
                <w:lang w:val="fr-FR"/>
              </w:rPr>
            </w:pPr>
          </w:p>
          <w:p w:rsidR="00443E94" w:rsidRPr="00C4027B" w:rsidRDefault="003A195C" w:rsidP="003A195C">
            <w:pPr>
              <w:jc w:val="both"/>
              <w:rPr>
                <w:rFonts w:ascii="Calibri" w:hAnsi="Calibri" w:cstheme="minorHAnsi"/>
                <w:b/>
                <w:i/>
                <w:color w:val="000000" w:themeColor="text1"/>
                <w:lang w:val="fr-FR"/>
              </w:rPr>
            </w:pPr>
            <w:r w:rsidRPr="00C4027B">
              <w:rPr>
                <w:rFonts w:ascii="Calibri" w:hAnsi="Calibri" w:cstheme="minorHAnsi"/>
                <w:b/>
                <w:i/>
                <w:color w:val="000000" w:themeColor="text1"/>
                <w:lang w:val="fr-FR"/>
              </w:rPr>
              <w:t>Seulement les candidats ayant obtenu la note minimale combinée de 70/100 à l´évaluation technique seront considérés pour l’évaluation financière.</w:t>
            </w:r>
          </w:p>
        </w:tc>
      </w:tr>
    </w:tbl>
    <w:p w:rsidR="003A195C" w:rsidRPr="00C4027B" w:rsidRDefault="003A195C" w:rsidP="00C3053C">
      <w:pPr>
        <w:rPr>
          <w:rFonts w:ascii="Calibri" w:hAnsi="Calibri" w:cstheme="minorHAnsi"/>
          <w:b/>
          <w:color w:val="000000" w:themeColor="text1"/>
          <w:lang w:val="fr-FR"/>
        </w:rPr>
      </w:pPr>
    </w:p>
    <w:p w:rsidR="00C3053C" w:rsidRPr="00C4027B" w:rsidRDefault="00D52632" w:rsidP="00C3053C">
      <w:pPr>
        <w:rPr>
          <w:rFonts w:ascii="Calibri" w:hAnsi="Calibri" w:cstheme="minorHAnsi"/>
          <w:b/>
          <w:color w:val="000000" w:themeColor="text1"/>
          <w:lang w:val="fr-FR"/>
        </w:rPr>
      </w:pPr>
      <w:r w:rsidRPr="00C4027B">
        <w:rPr>
          <w:rFonts w:ascii="Calibri" w:hAnsi="Calibri" w:cstheme="minorHAnsi"/>
          <w:b/>
          <w:color w:val="000000" w:themeColor="text1"/>
        </w:rPr>
        <w:t>9</w:t>
      </w:r>
      <w:r w:rsidR="00C3053C" w:rsidRPr="00C4027B">
        <w:rPr>
          <w:rFonts w:ascii="Calibri" w:hAnsi="Calibri" w:cstheme="minorHAnsi"/>
          <w:b/>
          <w:color w:val="000000" w:themeColor="text1"/>
        </w:rPr>
        <w:t xml:space="preserve">. </w:t>
      </w:r>
      <w:r w:rsidR="00C3053C" w:rsidRPr="00C4027B">
        <w:rPr>
          <w:rFonts w:ascii="Calibri" w:eastAsia="Calibri" w:hAnsi="Calibri" w:cstheme="minorHAnsi"/>
          <w:b/>
          <w:color w:val="000000" w:themeColor="text1"/>
          <w:lang w:val="fr-FR"/>
        </w:rPr>
        <w:t xml:space="preserve">Autres </w:t>
      </w:r>
      <w:r w:rsidR="00FA000D" w:rsidRPr="00C4027B">
        <w:rPr>
          <w:rFonts w:ascii="Calibri" w:eastAsia="Calibri" w:hAnsi="Calibri" w:cstheme="minorHAnsi"/>
          <w:b/>
          <w:color w:val="000000" w:themeColor="text1"/>
          <w:lang w:val="fr-FR"/>
        </w:rPr>
        <w:t>information</w:t>
      </w:r>
      <w:r w:rsidR="00C3053C" w:rsidRPr="00C4027B">
        <w:rPr>
          <w:rFonts w:ascii="Calibri" w:eastAsia="Calibri" w:hAnsi="Calibri" w:cstheme="minorHAnsi"/>
          <w:b/>
          <w:color w:val="000000" w:themeColor="text1"/>
          <w:lang w:val="fr-FR"/>
        </w:rPr>
        <w:t xml:space="preserve"> pertinentes</w:t>
      </w:r>
    </w:p>
    <w:tbl>
      <w:tblPr>
        <w:tblStyle w:val="Grilledutableau"/>
        <w:tblW w:w="0" w:type="auto"/>
        <w:tblLook w:val="04A0"/>
      </w:tblPr>
      <w:tblGrid>
        <w:gridCol w:w="9576"/>
      </w:tblGrid>
      <w:tr w:rsidR="004F20E7" w:rsidRPr="009E290A" w:rsidTr="003A195C">
        <w:trPr>
          <w:trHeight w:val="2006"/>
        </w:trPr>
        <w:tc>
          <w:tcPr>
            <w:tcW w:w="9576" w:type="dxa"/>
          </w:tcPr>
          <w:p w:rsidR="00C3053C" w:rsidRPr="00C4027B" w:rsidRDefault="00C3053C" w:rsidP="00C3053C">
            <w:pPr>
              <w:rPr>
                <w:rFonts w:ascii="Calibri" w:hAnsi="Calibri" w:cstheme="minorHAnsi"/>
                <w:color w:val="000000" w:themeColor="text1"/>
                <w:lang w:val="fr-FR"/>
              </w:rPr>
            </w:pPr>
            <w:r w:rsidRPr="00C4027B">
              <w:rPr>
                <w:rFonts w:ascii="Calibri" w:hAnsi="Calibri" w:cstheme="minorHAnsi"/>
                <w:color w:val="000000" w:themeColor="text1"/>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C3053C" w:rsidRPr="00C4027B" w:rsidRDefault="00C3053C" w:rsidP="00C3053C">
            <w:pPr>
              <w:rPr>
                <w:rFonts w:ascii="Calibri" w:hAnsi="Calibri" w:cstheme="minorHAnsi"/>
                <w:color w:val="000000" w:themeColor="text1"/>
                <w:lang w:val="fr-FR"/>
              </w:rPr>
            </w:pPr>
          </w:p>
          <w:p w:rsidR="00C3053C" w:rsidRPr="00C4027B" w:rsidRDefault="00C3053C" w:rsidP="00DC6C23">
            <w:pPr>
              <w:rPr>
                <w:rFonts w:ascii="Calibri" w:hAnsi="Calibri" w:cstheme="minorHAnsi"/>
                <w:color w:val="000000" w:themeColor="text1"/>
                <w:lang w:val="fr-FR"/>
              </w:rPr>
            </w:pPr>
            <w:r w:rsidRPr="00C4027B">
              <w:rPr>
                <w:rFonts w:ascii="Calibri" w:hAnsi="Calibri" w:cstheme="minorHAnsi"/>
                <w:color w:val="000000" w:themeColor="text1"/>
                <w:lang w:val="fr-FR"/>
              </w:rPr>
              <w:t xml:space="preserve">Le </w:t>
            </w:r>
            <w:r w:rsidR="000120DD" w:rsidRPr="00C4027B">
              <w:rPr>
                <w:rFonts w:ascii="Calibri" w:hAnsi="Calibri" w:cstheme="minorHAnsi"/>
                <w:color w:val="000000" w:themeColor="text1"/>
                <w:lang w:val="fr-FR"/>
              </w:rPr>
              <w:t xml:space="preserve">(la) </w:t>
            </w:r>
            <w:r w:rsidRPr="00C4027B">
              <w:rPr>
                <w:rFonts w:ascii="Calibri" w:hAnsi="Calibri" w:cstheme="minorHAnsi"/>
                <w:color w:val="000000" w:themeColor="text1"/>
                <w:lang w:val="fr-FR"/>
              </w:rPr>
              <w:t>consultant</w:t>
            </w:r>
            <w:r w:rsidR="000120DD" w:rsidRPr="00C4027B">
              <w:rPr>
                <w:rFonts w:ascii="Calibri" w:hAnsi="Calibri" w:cstheme="minorHAnsi"/>
                <w:color w:val="000000" w:themeColor="text1"/>
                <w:lang w:val="fr-FR"/>
              </w:rPr>
              <w:t>(e)</w:t>
            </w:r>
            <w:r w:rsidRPr="00C4027B">
              <w:rPr>
                <w:rFonts w:ascii="Calibri" w:hAnsi="Calibri" w:cstheme="minorHAnsi"/>
                <w:color w:val="000000" w:themeColor="text1"/>
                <w:lang w:val="fr-FR"/>
              </w:rPr>
              <w:t xml:space="preserve"> retenu</w:t>
            </w:r>
            <w:r w:rsidR="000120DD" w:rsidRPr="00C4027B">
              <w:rPr>
                <w:rFonts w:ascii="Calibri" w:hAnsi="Calibri" w:cstheme="minorHAnsi"/>
                <w:color w:val="000000" w:themeColor="text1"/>
                <w:lang w:val="fr-FR"/>
              </w:rPr>
              <w:t>(e)</w:t>
            </w:r>
            <w:r w:rsidRPr="00C4027B">
              <w:rPr>
                <w:rFonts w:ascii="Calibri" w:hAnsi="Calibri" w:cstheme="minorHAnsi"/>
                <w:color w:val="000000" w:themeColor="text1"/>
                <w:lang w:val="fr-FR"/>
              </w:rPr>
              <w:t xml:space="preserve"> devra prendre toutes les dispositions nécessaires pour faire les </w:t>
            </w:r>
            <w:r w:rsidRPr="00C4027B">
              <w:rPr>
                <w:rFonts w:ascii="Calibri" w:hAnsi="Calibri" w:cstheme="minorHAnsi"/>
                <w:b/>
                <w:color w:val="000000" w:themeColor="text1"/>
                <w:lang w:val="fr-FR"/>
              </w:rPr>
              <w:t xml:space="preserve">formations sécuritaires requises </w:t>
            </w:r>
            <w:r w:rsidRPr="00C4027B">
              <w:rPr>
                <w:rFonts w:ascii="Calibri" w:hAnsi="Calibri" w:cstheme="minorHAnsi"/>
                <w:color w:val="000000" w:themeColor="text1"/>
                <w:lang w:val="fr-FR"/>
              </w:rPr>
              <w:t>avant tout démarrage de mission (ces certificats sont obtenus en ligne, le PNUD fournira tous les détails au consultant retenu au moment de l´attribution du contrat).</w:t>
            </w:r>
          </w:p>
        </w:tc>
      </w:tr>
    </w:tbl>
    <w:p w:rsidR="0018325D" w:rsidRPr="00C4027B" w:rsidRDefault="0018325D" w:rsidP="00A24134">
      <w:pPr>
        <w:rPr>
          <w:rFonts w:ascii="Calibri" w:hAnsi="Calibri" w:cstheme="minorHAnsi"/>
          <w:b/>
          <w:color w:val="000000" w:themeColor="text1"/>
          <w:u w:val="single"/>
          <w:lang w:val="fr-FR"/>
        </w:rPr>
      </w:pPr>
    </w:p>
    <w:p w:rsidR="00EA50D0" w:rsidRPr="00C4027B" w:rsidRDefault="002A1486" w:rsidP="00A24134">
      <w:pPr>
        <w:rPr>
          <w:rFonts w:ascii="Calibri" w:hAnsi="Calibri" w:cstheme="minorHAnsi"/>
          <w:b/>
          <w:color w:val="000000" w:themeColor="text1"/>
          <w:u w:val="single"/>
          <w:lang w:val="fr-FR"/>
        </w:rPr>
      </w:pPr>
      <w:r w:rsidRPr="00C4027B">
        <w:rPr>
          <w:rFonts w:ascii="Calibri" w:hAnsi="Calibri" w:cstheme="minorHAnsi"/>
          <w:b/>
          <w:color w:val="000000" w:themeColor="text1"/>
          <w:u w:val="single"/>
          <w:lang w:val="fr-FR"/>
        </w:rPr>
        <w:t>ANNEX</w:t>
      </w:r>
      <w:r w:rsidR="00852471" w:rsidRPr="00C4027B">
        <w:rPr>
          <w:rFonts w:ascii="Calibri" w:hAnsi="Calibri" w:cstheme="minorHAnsi"/>
          <w:b/>
          <w:color w:val="000000" w:themeColor="text1"/>
          <w:u w:val="single"/>
          <w:lang w:val="fr-FR"/>
        </w:rPr>
        <w:t>ES</w:t>
      </w:r>
    </w:p>
    <w:p w:rsidR="00103276" w:rsidRPr="00C4027B" w:rsidRDefault="0082245E" w:rsidP="00A24134">
      <w:pPr>
        <w:rPr>
          <w:rFonts w:ascii="Calibri" w:hAnsi="Calibri" w:cstheme="minorHAnsi"/>
          <w:b/>
          <w:color w:val="000000" w:themeColor="text1"/>
          <w:lang w:val="fr-FR"/>
        </w:rPr>
      </w:pPr>
      <w:r w:rsidRPr="00C4027B">
        <w:rPr>
          <w:rFonts w:ascii="Calibri" w:hAnsi="Calibri" w:cstheme="minorHAnsi"/>
          <w:b/>
          <w:color w:val="000000" w:themeColor="text1"/>
          <w:lang w:val="fr-FR"/>
        </w:rPr>
        <w:t>ANNEX</w:t>
      </w:r>
      <w:r w:rsidR="003A195C" w:rsidRPr="00C4027B">
        <w:rPr>
          <w:rFonts w:ascii="Calibri" w:hAnsi="Calibri" w:cstheme="minorHAnsi"/>
          <w:b/>
          <w:color w:val="000000" w:themeColor="text1"/>
          <w:lang w:val="fr-FR"/>
        </w:rPr>
        <w:t>E</w:t>
      </w:r>
      <w:r w:rsidRPr="00C4027B">
        <w:rPr>
          <w:rFonts w:ascii="Calibri" w:hAnsi="Calibri" w:cstheme="minorHAnsi"/>
          <w:b/>
          <w:color w:val="000000" w:themeColor="text1"/>
          <w:lang w:val="fr-FR"/>
        </w:rPr>
        <w:t xml:space="preserve"> 1</w:t>
      </w:r>
      <w:r w:rsidR="00167362" w:rsidRPr="00C4027B">
        <w:rPr>
          <w:rFonts w:ascii="Calibri" w:hAnsi="Calibri" w:cstheme="minorHAnsi"/>
          <w:b/>
          <w:color w:val="000000" w:themeColor="text1"/>
          <w:lang w:val="fr-FR"/>
        </w:rPr>
        <w:t xml:space="preserve"> – Termes et Conditions des contrats IC (IndividualContracts)</w:t>
      </w:r>
    </w:p>
    <w:bookmarkStart w:id="11" w:name="_MON_1440321617"/>
    <w:bookmarkEnd w:id="11"/>
    <w:p w:rsidR="004B1614" w:rsidRPr="00C4027B" w:rsidRDefault="00A24A6D" w:rsidP="00A24134">
      <w:pPr>
        <w:rPr>
          <w:rFonts w:ascii="Calibri" w:hAnsi="Calibri" w:cstheme="minorHAnsi"/>
          <w:b/>
          <w:color w:val="000000" w:themeColor="text1"/>
          <w:lang w:val="fr-FR"/>
        </w:rPr>
      </w:pPr>
      <w:r w:rsidRPr="00C4027B">
        <w:rPr>
          <w:rFonts w:ascii="Calibri" w:eastAsia="Times New Roman" w:hAnsi="Calibri" w:cstheme="minorHAnsi"/>
          <w:b/>
          <w:noProof/>
          <w:color w:val="000000" w:themeColor="text1"/>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8pt;height:50.4pt;mso-width-percent:0;mso-height-percent:0;mso-width-percent:0;mso-height-percent:0" o:ole="">
            <v:imagedata r:id="rId14" o:title=""/>
          </v:shape>
          <o:OLEObject Type="Embed" ProgID="Word.Document.12" ShapeID="_x0000_i1025" DrawAspect="Icon" ObjectID="_1660125900" r:id="rId15">
            <o:FieldCodes>\s</o:FieldCodes>
          </o:OLEObject>
        </w:object>
      </w:r>
    </w:p>
    <w:p w:rsidR="003A195C" w:rsidRPr="00C4027B" w:rsidRDefault="003A195C" w:rsidP="003A195C">
      <w:pPr>
        <w:rPr>
          <w:rFonts w:ascii="Calibri" w:eastAsia="Times New Roman" w:hAnsi="Calibri" w:cstheme="minorHAnsi"/>
          <w:b/>
          <w:noProof/>
          <w:color w:val="000000" w:themeColor="text1"/>
          <w:lang w:val="fr-FR" w:eastAsia="rw-RW"/>
        </w:rPr>
      </w:pPr>
      <w:r w:rsidRPr="00C4027B">
        <w:rPr>
          <w:rFonts w:ascii="Calibri" w:hAnsi="Calibri" w:cstheme="minorHAnsi"/>
          <w:b/>
          <w:color w:val="000000" w:themeColor="text1"/>
          <w:lang w:val="fr-FR"/>
        </w:rPr>
        <w:t>ANNEXE 2 – Lettre de soumission au PNUD confirmant l´intérêt et la disponibilité du prestataire individuel (IC) pour la mission (y compris le tableau des couts)</w:t>
      </w:r>
    </w:p>
    <w:bookmarkStart w:id="12" w:name="_MON_1642487187"/>
    <w:bookmarkEnd w:id="12"/>
    <w:p w:rsidR="003A195C" w:rsidRPr="00C4027B" w:rsidRDefault="003A195C" w:rsidP="003A195C">
      <w:pPr>
        <w:rPr>
          <w:rFonts w:ascii="Calibri" w:hAnsi="Calibri" w:cstheme="minorHAnsi"/>
          <w:b/>
          <w:noProof/>
          <w:color w:val="000000" w:themeColor="text1"/>
          <w:lang w:val="fr-FR"/>
        </w:rPr>
      </w:pPr>
      <w:r w:rsidRPr="00C4027B">
        <w:rPr>
          <w:rFonts w:ascii="Calibri" w:hAnsi="Calibri" w:cstheme="minorHAnsi"/>
          <w:b/>
          <w:noProof/>
          <w:color w:val="000000" w:themeColor="text1"/>
          <w:lang w:val="fr-FR"/>
        </w:rPr>
        <w:object w:dxaOrig="1478" w:dyaOrig="973">
          <v:shape id="_x0000_i1026" type="#_x0000_t75" style="width:1in;height:50.4pt" o:ole="">
            <v:imagedata r:id="rId16" o:title=""/>
          </v:shape>
          <o:OLEObject Type="Embed" ProgID="Word.Document.12" ShapeID="_x0000_i1026" DrawAspect="Icon" ObjectID="_1660125901" r:id="rId17">
            <o:FieldCodes>\s</o:FieldCodes>
          </o:OLEObject>
        </w:object>
      </w:r>
    </w:p>
    <w:p w:rsidR="00240981" w:rsidRPr="00C4027B" w:rsidRDefault="00240981" w:rsidP="00C3053C">
      <w:pPr>
        <w:rPr>
          <w:rFonts w:ascii="Calibri" w:hAnsi="Calibri" w:cstheme="minorHAnsi"/>
          <w:b/>
          <w:color w:val="000000" w:themeColor="text1"/>
          <w:lang w:val="fr-FR"/>
        </w:rPr>
      </w:pPr>
    </w:p>
    <w:p w:rsidR="00737860" w:rsidRPr="00C4027B" w:rsidRDefault="00737860" w:rsidP="00737860">
      <w:pPr>
        <w:rPr>
          <w:rFonts w:ascii="Calibri" w:hAnsi="Calibri" w:cstheme="minorHAnsi"/>
          <w:lang w:val="fr-FR"/>
        </w:rPr>
      </w:pPr>
    </w:p>
    <w:p w:rsidR="00737860" w:rsidRPr="00C4027B" w:rsidRDefault="00737860" w:rsidP="00737860">
      <w:pPr>
        <w:rPr>
          <w:rFonts w:ascii="Calibri" w:hAnsi="Calibri" w:cstheme="minorHAnsi"/>
          <w:lang w:val="fr-FR"/>
        </w:rPr>
      </w:pPr>
    </w:p>
    <w:p w:rsidR="00737860" w:rsidRPr="00C4027B" w:rsidRDefault="00737860" w:rsidP="00737860">
      <w:pPr>
        <w:tabs>
          <w:tab w:val="left" w:pos="2866"/>
        </w:tabs>
        <w:rPr>
          <w:rFonts w:ascii="Calibri" w:hAnsi="Calibri" w:cstheme="minorHAnsi"/>
          <w:lang w:val="fr-FR"/>
        </w:rPr>
      </w:pPr>
      <w:r w:rsidRPr="00C4027B">
        <w:rPr>
          <w:rFonts w:ascii="Calibri" w:hAnsi="Calibri" w:cstheme="minorHAnsi"/>
          <w:lang w:val="fr-FR"/>
        </w:rPr>
        <w:tab/>
      </w:r>
    </w:p>
    <w:sectPr w:rsidR="00737860" w:rsidRPr="00C4027B" w:rsidSect="008429D1">
      <w:headerReference w:type="default" r:id="rId18"/>
      <w:footerReference w:type="default" r:id="rId19"/>
      <w:pgSz w:w="12240" w:h="15840"/>
      <w:pgMar w:top="1440" w:right="1440"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F81" w:rsidRDefault="008D6F81" w:rsidP="00A24134">
      <w:pPr>
        <w:spacing w:after="0" w:line="240" w:lineRule="auto"/>
      </w:pPr>
      <w:r>
        <w:separator/>
      </w:r>
    </w:p>
  </w:endnote>
  <w:endnote w:type="continuationSeparator" w:id="1">
    <w:p w:rsidR="008D6F81" w:rsidRDefault="008D6F81" w:rsidP="00A2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CF" w:rsidRPr="00E37953" w:rsidRDefault="00A064CF" w:rsidP="00A064CF">
    <w:pPr>
      <w:spacing w:after="0" w:line="240" w:lineRule="auto"/>
      <w:rPr>
        <w:rFonts w:eastAsia="Times New Roman"/>
        <w:b/>
        <w:sz w:val="20"/>
        <w:szCs w:val="20"/>
        <w:lang w:val="fr-FR" w:eastAsia="rw-RW"/>
      </w:rPr>
    </w:pPr>
    <w:r w:rsidRPr="00E37953">
      <w:rPr>
        <w:rFonts w:eastAsia="Times New Roman"/>
        <w:b/>
        <w:sz w:val="20"/>
        <w:szCs w:val="20"/>
        <w:lang w:val="fr-FR" w:eastAsia="rw-RW"/>
      </w:rPr>
      <w:t>Référence du dossier :</w:t>
    </w:r>
    <w:r w:rsidR="00E37953" w:rsidRPr="00E37953">
      <w:rPr>
        <w:rFonts w:eastAsia="Times New Roman"/>
        <w:b/>
        <w:color w:val="000000" w:themeColor="text1"/>
        <w:sz w:val="20"/>
        <w:szCs w:val="20"/>
        <w:lang w:val="fr-FR" w:eastAsia="rw-RW"/>
      </w:rPr>
      <w:t>043/IC-NAT-PNUD-UNHCR-SECURITE/2020</w:t>
    </w:r>
  </w:p>
  <w:p w:rsidR="003343CB" w:rsidRPr="00A064CF" w:rsidRDefault="003343CB" w:rsidP="003F640F">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F81" w:rsidRDefault="008D6F81" w:rsidP="00A24134">
      <w:pPr>
        <w:spacing w:after="0" w:line="240" w:lineRule="auto"/>
      </w:pPr>
      <w:r>
        <w:separator/>
      </w:r>
    </w:p>
  </w:footnote>
  <w:footnote w:type="continuationSeparator" w:id="1">
    <w:p w:rsidR="008D6F81" w:rsidRDefault="008D6F81" w:rsidP="00A24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69C7"/>
    <w:multiLevelType w:val="hybridMultilevel"/>
    <w:tmpl w:val="956CDB3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D86925"/>
    <w:multiLevelType w:val="hybridMultilevel"/>
    <w:tmpl w:val="54D4BB06"/>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
    <w:nsid w:val="1A601578"/>
    <w:multiLevelType w:val="multilevel"/>
    <w:tmpl w:val="A84A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01B56"/>
    <w:multiLevelType w:val="hybridMultilevel"/>
    <w:tmpl w:val="B3BE20C8"/>
    <w:lvl w:ilvl="0" w:tplc="F070BEBC">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9D522F"/>
    <w:multiLevelType w:val="hybridMultilevel"/>
    <w:tmpl w:val="D026E012"/>
    <w:lvl w:ilvl="0" w:tplc="B246A2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CE4551"/>
    <w:multiLevelType w:val="hybridMultilevel"/>
    <w:tmpl w:val="CF66F494"/>
    <w:lvl w:ilvl="0" w:tplc="C74C22C8">
      <w:start w:val="1"/>
      <w:numFmt w:val="lowerLetter"/>
      <w:lvlText w:val="%1."/>
      <w:lvlJc w:val="left"/>
      <w:pPr>
        <w:ind w:left="1778" w:hanging="360"/>
      </w:pPr>
      <w:rPr>
        <w:rFonts w:hint="default"/>
      </w:rPr>
    </w:lvl>
    <w:lvl w:ilvl="1" w:tplc="240C0019" w:tentative="1">
      <w:start w:val="1"/>
      <w:numFmt w:val="lowerLetter"/>
      <w:lvlText w:val="%2."/>
      <w:lvlJc w:val="left"/>
      <w:pPr>
        <w:ind w:left="2498" w:hanging="360"/>
      </w:pPr>
    </w:lvl>
    <w:lvl w:ilvl="2" w:tplc="240C001B" w:tentative="1">
      <w:start w:val="1"/>
      <w:numFmt w:val="lowerRoman"/>
      <w:lvlText w:val="%3."/>
      <w:lvlJc w:val="right"/>
      <w:pPr>
        <w:ind w:left="3218" w:hanging="180"/>
      </w:pPr>
    </w:lvl>
    <w:lvl w:ilvl="3" w:tplc="240C000F" w:tentative="1">
      <w:start w:val="1"/>
      <w:numFmt w:val="decimal"/>
      <w:lvlText w:val="%4."/>
      <w:lvlJc w:val="left"/>
      <w:pPr>
        <w:ind w:left="3938" w:hanging="360"/>
      </w:pPr>
    </w:lvl>
    <w:lvl w:ilvl="4" w:tplc="240C0019" w:tentative="1">
      <w:start w:val="1"/>
      <w:numFmt w:val="lowerLetter"/>
      <w:lvlText w:val="%5."/>
      <w:lvlJc w:val="left"/>
      <w:pPr>
        <w:ind w:left="4658" w:hanging="360"/>
      </w:pPr>
    </w:lvl>
    <w:lvl w:ilvl="5" w:tplc="240C001B" w:tentative="1">
      <w:start w:val="1"/>
      <w:numFmt w:val="lowerRoman"/>
      <w:lvlText w:val="%6."/>
      <w:lvlJc w:val="right"/>
      <w:pPr>
        <w:ind w:left="5378" w:hanging="180"/>
      </w:pPr>
    </w:lvl>
    <w:lvl w:ilvl="6" w:tplc="240C000F" w:tentative="1">
      <w:start w:val="1"/>
      <w:numFmt w:val="decimal"/>
      <w:lvlText w:val="%7."/>
      <w:lvlJc w:val="left"/>
      <w:pPr>
        <w:ind w:left="6098" w:hanging="360"/>
      </w:pPr>
    </w:lvl>
    <w:lvl w:ilvl="7" w:tplc="240C0019" w:tentative="1">
      <w:start w:val="1"/>
      <w:numFmt w:val="lowerLetter"/>
      <w:lvlText w:val="%8."/>
      <w:lvlJc w:val="left"/>
      <w:pPr>
        <w:ind w:left="6818" w:hanging="360"/>
      </w:pPr>
    </w:lvl>
    <w:lvl w:ilvl="8" w:tplc="240C001B" w:tentative="1">
      <w:start w:val="1"/>
      <w:numFmt w:val="lowerRoman"/>
      <w:lvlText w:val="%9."/>
      <w:lvlJc w:val="right"/>
      <w:pPr>
        <w:ind w:left="7538" w:hanging="180"/>
      </w:pPr>
    </w:lvl>
  </w:abstractNum>
  <w:abstractNum w:abstractNumId="8">
    <w:nsid w:val="43A54ADE"/>
    <w:multiLevelType w:val="hybridMultilevel"/>
    <w:tmpl w:val="CF66F494"/>
    <w:lvl w:ilvl="0" w:tplc="C74C22C8">
      <w:start w:val="1"/>
      <w:numFmt w:val="lowerLetter"/>
      <w:lvlText w:val="%1."/>
      <w:lvlJc w:val="left"/>
      <w:pPr>
        <w:ind w:left="1778" w:hanging="360"/>
      </w:pPr>
      <w:rPr>
        <w:rFonts w:hint="default"/>
      </w:rPr>
    </w:lvl>
    <w:lvl w:ilvl="1" w:tplc="240C0019" w:tentative="1">
      <w:start w:val="1"/>
      <w:numFmt w:val="lowerLetter"/>
      <w:lvlText w:val="%2."/>
      <w:lvlJc w:val="left"/>
      <w:pPr>
        <w:ind w:left="2498" w:hanging="360"/>
      </w:pPr>
    </w:lvl>
    <w:lvl w:ilvl="2" w:tplc="240C001B" w:tentative="1">
      <w:start w:val="1"/>
      <w:numFmt w:val="lowerRoman"/>
      <w:lvlText w:val="%3."/>
      <w:lvlJc w:val="right"/>
      <w:pPr>
        <w:ind w:left="3218" w:hanging="180"/>
      </w:pPr>
    </w:lvl>
    <w:lvl w:ilvl="3" w:tplc="240C000F" w:tentative="1">
      <w:start w:val="1"/>
      <w:numFmt w:val="decimal"/>
      <w:lvlText w:val="%4."/>
      <w:lvlJc w:val="left"/>
      <w:pPr>
        <w:ind w:left="3938" w:hanging="360"/>
      </w:pPr>
    </w:lvl>
    <w:lvl w:ilvl="4" w:tplc="240C0019" w:tentative="1">
      <w:start w:val="1"/>
      <w:numFmt w:val="lowerLetter"/>
      <w:lvlText w:val="%5."/>
      <w:lvlJc w:val="left"/>
      <w:pPr>
        <w:ind w:left="4658" w:hanging="360"/>
      </w:pPr>
    </w:lvl>
    <w:lvl w:ilvl="5" w:tplc="240C001B" w:tentative="1">
      <w:start w:val="1"/>
      <w:numFmt w:val="lowerRoman"/>
      <w:lvlText w:val="%6."/>
      <w:lvlJc w:val="right"/>
      <w:pPr>
        <w:ind w:left="5378" w:hanging="180"/>
      </w:pPr>
    </w:lvl>
    <w:lvl w:ilvl="6" w:tplc="240C000F" w:tentative="1">
      <w:start w:val="1"/>
      <w:numFmt w:val="decimal"/>
      <w:lvlText w:val="%7."/>
      <w:lvlJc w:val="left"/>
      <w:pPr>
        <w:ind w:left="6098" w:hanging="360"/>
      </w:pPr>
    </w:lvl>
    <w:lvl w:ilvl="7" w:tplc="240C0019" w:tentative="1">
      <w:start w:val="1"/>
      <w:numFmt w:val="lowerLetter"/>
      <w:lvlText w:val="%8."/>
      <w:lvlJc w:val="left"/>
      <w:pPr>
        <w:ind w:left="6818" w:hanging="360"/>
      </w:pPr>
    </w:lvl>
    <w:lvl w:ilvl="8" w:tplc="240C001B" w:tentative="1">
      <w:start w:val="1"/>
      <w:numFmt w:val="lowerRoman"/>
      <w:lvlText w:val="%9."/>
      <w:lvlJc w:val="right"/>
      <w:pPr>
        <w:ind w:left="7538" w:hanging="180"/>
      </w:pPr>
    </w:lvl>
  </w:abstractNum>
  <w:abstractNum w:abstractNumId="9">
    <w:nsid w:val="4404167B"/>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1141DF"/>
    <w:multiLevelType w:val="hybridMultilevel"/>
    <w:tmpl w:val="0B424D48"/>
    <w:lvl w:ilvl="0" w:tplc="DB2E27C4">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912D04"/>
    <w:multiLevelType w:val="multilevel"/>
    <w:tmpl w:val="3ABC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3C49B0"/>
    <w:multiLevelType w:val="hybridMultilevel"/>
    <w:tmpl w:val="4730859A"/>
    <w:lvl w:ilvl="0" w:tplc="35EE704A">
      <w:start w:val="1"/>
      <w:numFmt w:val="upperLetter"/>
      <w:lvlText w:val="%1)"/>
      <w:lvlJc w:val="left"/>
      <w:pPr>
        <w:ind w:left="1004" w:hanging="360"/>
      </w:pPr>
      <w:rPr>
        <w:rFonts w:ascii="Arial" w:eastAsia="Times New Roman" w:hAnsi="Arial" w:cs="Times New Roman"/>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7836BC"/>
    <w:multiLevelType w:val="hybridMultilevel"/>
    <w:tmpl w:val="57386182"/>
    <w:lvl w:ilvl="0" w:tplc="3AE4CB4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790DCA"/>
    <w:multiLevelType w:val="hybridMultilevel"/>
    <w:tmpl w:val="C0E6E622"/>
    <w:lvl w:ilvl="0" w:tplc="35EE704A">
      <w:start w:val="1"/>
      <w:numFmt w:val="upperLetter"/>
      <w:lvlText w:val="%1)"/>
      <w:lvlJc w:val="left"/>
      <w:pPr>
        <w:ind w:left="1004" w:hanging="360"/>
      </w:pPr>
      <w:rPr>
        <w:rFonts w:ascii="Arial" w:eastAsia="Times New Roman" w:hAnsi="Arial" w:cs="Times New Roman"/>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66D96394"/>
    <w:multiLevelType w:val="hybridMultilevel"/>
    <w:tmpl w:val="9F589758"/>
    <w:lvl w:ilvl="0" w:tplc="E460C866">
      <w:start w:val="1"/>
      <w:numFmt w:val="lowerLetter"/>
      <w:lvlText w:val="%1."/>
      <w:lvlJc w:val="left"/>
      <w:pPr>
        <w:ind w:left="1080" w:hanging="360"/>
      </w:pPr>
      <w:rPr>
        <w:rFonts w:hint="default"/>
      </w:rPr>
    </w:lvl>
    <w:lvl w:ilvl="1" w:tplc="240C0019" w:tentative="1">
      <w:start w:val="1"/>
      <w:numFmt w:val="lowerLetter"/>
      <w:lvlText w:val="%2."/>
      <w:lvlJc w:val="left"/>
      <w:pPr>
        <w:ind w:left="1800" w:hanging="360"/>
      </w:pPr>
    </w:lvl>
    <w:lvl w:ilvl="2" w:tplc="240C001B" w:tentative="1">
      <w:start w:val="1"/>
      <w:numFmt w:val="lowerRoman"/>
      <w:lvlText w:val="%3."/>
      <w:lvlJc w:val="right"/>
      <w:pPr>
        <w:ind w:left="2520" w:hanging="180"/>
      </w:pPr>
    </w:lvl>
    <w:lvl w:ilvl="3" w:tplc="240C000F" w:tentative="1">
      <w:start w:val="1"/>
      <w:numFmt w:val="decimal"/>
      <w:lvlText w:val="%4."/>
      <w:lvlJc w:val="left"/>
      <w:pPr>
        <w:ind w:left="3240" w:hanging="360"/>
      </w:pPr>
    </w:lvl>
    <w:lvl w:ilvl="4" w:tplc="240C0019" w:tentative="1">
      <w:start w:val="1"/>
      <w:numFmt w:val="lowerLetter"/>
      <w:lvlText w:val="%5."/>
      <w:lvlJc w:val="left"/>
      <w:pPr>
        <w:ind w:left="3960" w:hanging="360"/>
      </w:pPr>
    </w:lvl>
    <w:lvl w:ilvl="5" w:tplc="240C001B" w:tentative="1">
      <w:start w:val="1"/>
      <w:numFmt w:val="lowerRoman"/>
      <w:lvlText w:val="%6."/>
      <w:lvlJc w:val="right"/>
      <w:pPr>
        <w:ind w:left="4680" w:hanging="180"/>
      </w:pPr>
    </w:lvl>
    <w:lvl w:ilvl="6" w:tplc="240C000F" w:tentative="1">
      <w:start w:val="1"/>
      <w:numFmt w:val="decimal"/>
      <w:lvlText w:val="%7."/>
      <w:lvlJc w:val="left"/>
      <w:pPr>
        <w:ind w:left="5400" w:hanging="360"/>
      </w:pPr>
    </w:lvl>
    <w:lvl w:ilvl="7" w:tplc="240C0019" w:tentative="1">
      <w:start w:val="1"/>
      <w:numFmt w:val="lowerLetter"/>
      <w:lvlText w:val="%8."/>
      <w:lvlJc w:val="left"/>
      <w:pPr>
        <w:ind w:left="6120" w:hanging="360"/>
      </w:pPr>
    </w:lvl>
    <w:lvl w:ilvl="8" w:tplc="240C001B" w:tentative="1">
      <w:start w:val="1"/>
      <w:numFmt w:val="lowerRoman"/>
      <w:lvlText w:val="%9."/>
      <w:lvlJc w:val="right"/>
      <w:pPr>
        <w:ind w:left="6840" w:hanging="180"/>
      </w:pPr>
    </w:lvl>
  </w:abstractNum>
  <w:abstractNum w:abstractNumId="18">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0">
    <w:nsid w:val="6E6E3227"/>
    <w:multiLevelType w:val="hybridMultilevel"/>
    <w:tmpl w:val="1EBC5A9C"/>
    <w:lvl w:ilvl="0" w:tplc="879A9A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6934A55"/>
    <w:multiLevelType w:val="hybridMultilevel"/>
    <w:tmpl w:val="D3B423F2"/>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2">
    <w:nsid w:val="7E457CDC"/>
    <w:multiLevelType w:val="multilevel"/>
    <w:tmpl w:val="C2A6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5"/>
  </w:num>
  <w:num w:numId="4">
    <w:abstractNumId w:val="18"/>
  </w:num>
  <w:num w:numId="5">
    <w:abstractNumId w:val="19"/>
  </w:num>
  <w:num w:numId="6">
    <w:abstractNumId w:val="6"/>
  </w:num>
  <w:num w:numId="7">
    <w:abstractNumId w:val="0"/>
  </w:num>
  <w:num w:numId="8">
    <w:abstractNumId w:val="10"/>
  </w:num>
  <w:num w:numId="9">
    <w:abstractNumId w:val="11"/>
  </w:num>
  <w:num w:numId="10">
    <w:abstractNumId w:val="22"/>
  </w:num>
  <w:num w:numId="11">
    <w:abstractNumId w:val="2"/>
  </w:num>
  <w:num w:numId="12">
    <w:abstractNumId w:val="14"/>
  </w:num>
  <w:num w:numId="13">
    <w:abstractNumId w:val="20"/>
  </w:num>
  <w:num w:numId="14">
    <w:abstractNumId w:val="12"/>
  </w:num>
  <w:num w:numId="15">
    <w:abstractNumId w:val="4"/>
  </w:num>
  <w:num w:numId="16">
    <w:abstractNumId w:val="16"/>
  </w:num>
  <w:num w:numId="17">
    <w:abstractNumId w:val="9"/>
  </w:num>
  <w:num w:numId="18">
    <w:abstractNumId w:val="21"/>
  </w:num>
  <w:num w:numId="19">
    <w:abstractNumId w:val="8"/>
  </w:num>
  <w:num w:numId="20">
    <w:abstractNumId w:val="17"/>
  </w:num>
  <w:num w:numId="21">
    <w:abstractNumId w:val="7"/>
  </w:num>
  <w:num w:numId="22">
    <w:abstractNumId w:val="1"/>
  </w:num>
  <w:num w:numId="23">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E2B22"/>
    <w:rsid w:val="00003CF1"/>
    <w:rsid w:val="00005A87"/>
    <w:rsid w:val="0001012F"/>
    <w:rsid w:val="000120DD"/>
    <w:rsid w:val="000121F0"/>
    <w:rsid w:val="0001469E"/>
    <w:rsid w:val="0002284B"/>
    <w:rsid w:val="00023420"/>
    <w:rsid w:val="000247EB"/>
    <w:rsid w:val="000278A7"/>
    <w:rsid w:val="00033771"/>
    <w:rsid w:val="000440EC"/>
    <w:rsid w:val="0005010B"/>
    <w:rsid w:val="000562F1"/>
    <w:rsid w:val="00057DA8"/>
    <w:rsid w:val="00066891"/>
    <w:rsid w:val="00076BC5"/>
    <w:rsid w:val="0008283A"/>
    <w:rsid w:val="000853CD"/>
    <w:rsid w:val="00086485"/>
    <w:rsid w:val="00092DBB"/>
    <w:rsid w:val="000964DE"/>
    <w:rsid w:val="00097CE8"/>
    <w:rsid w:val="000A6107"/>
    <w:rsid w:val="000A6993"/>
    <w:rsid w:val="000B254C"/>
    <w:rsid w:val="000D2201"/>
    <w:rsid w:val="000D52AE"/>
    <w:rsid w:val="000D682F"/>
    <w:rsid w:val="000D7BD3"/>
    <w:rsid w:val="000E1EB5"/>
    <w:rsid w:val="000E2C6B"/>
    <w:rsid w:val="000E45E5"/>
    <w:rsid w:val="000E6FDF"/>
    <w:rsid w:val="00103276"/>
    <w:rsid w:val="0010664C"/>
    <w:rsid w:val="0011093D"/>
    <w:rsid w:val="00121461"/>
    <w:rsid w:val="00123982"/>
    <w:rsid w:val="00134850"/>
    <w:rsid w:val="00134A66"/>
    <w:rsid w:val="001354D5"/>
    <w:rsid w:val="001446F6"/>
    <w:rsid w:val="00144DE7"/>
    <w:rsid w:val="001473B3"/>
    <w:rsid w:val="00151CC7"/>
    <w:rsid w:val="00157D70"/>
    <w:rsid w:val="00164555"/>
    <w:rsid w:val="00167362"/>
    <w:rsid w:val="00170654"/>
    <w:rsid w:val="00170915"/>
    <w:rsid w:val="00173BB8"/>
    <w:rsid w:val="00174B83"/>
    <w:rsid w:val="00180DF8"/>
    <w:rsid w:val="0018325D"/>
    <w:rsid w:val="00191323"/>
    <w:rsid w:val="001922DD"/>
    <w:rsid w:val="001922FE"/>
    <w:rsid w:val="001A0DCE"/>
    <w:rsid w:val="001A7B70"/>
    <w:rsid w:val="001C10E0"/>
    <w:rsid w:val="001C2F5F"/>
    <w:rsid w:val="001C3587"/>
    <w:rsid w:val="001C7567"/>
    <w:rsid w:val="001D3BD5"/>
    <w:rsid w:val="001D4432"/>
    <w:rsid w:val="001D5105"/>
    <w:rsid w:val="001D6CD5"/>
    <w:rsid w:val="001E0176"/>
    <w:rsid w:val="001E22BC"/>
    <w:rsid w:val="001E30BA"/>
    <w:rsid w:val="00200AA0"/>
    <w:rsid w:val="00210248"/>
    <w:rsid w:val="0021101E"/>
    <w:rsid w:val="00211905"/>
    <w:rsid w:val="00213A46"/>
    <w:rsid w:val="00213D4A"/>
    <w:rsid w:val="00215236"/>
    <w:rsid w:val="00221BAA"/>
    <w:rsid w:val="002223E0"/>
    <w:rsid w:val="00240981"/>
    <w:rsid w:val="002526AF"/>
    <w:rsid w:val="002574C3"/>
    <w:rsid w:val="00270AEA"/>
    <w:rsid w:val="002778D9"/>
    <w:rsid w:val="00277E8A"/>
    <w:rsid w:val="00287F49"/>
    <w:rsid w:val="0029243B"/>
    <w:rsid w:val="002A0E25"/>
    <w:rsid w:val="002A1486"/>
    <w:rsid w:val="002A3FDC"/>
    <w:rsid w:val="002A40BE"/>
    <w:rsid w:val="002A57CC"/>
    <w:rsid w:val="002A5E51"/>
    <w:rsid w:val="002A6182"/>
    <w:rsid w:val="002A64C5"/>
    <w:rsid w:val="002A7413"/>
    <w:rsid w:val="002B0A5E"/>
    <w:rsid w:val="002B15F7"/>
    <w:rsid w:val="002B197A"/>
    <w:rsid w:val="002B3E24"/>
    <w:rsid w:val="002C2C8E"/>
    <w:rsid w:val="002C745A"/>
    <w:rsid w:val="002D4965"/>
    <w:rsid w:val="002E057C"/>
    <w:rsid w:val="002E54A1"/>
    <w:rsid w:val="002E583E"/>
    <w:rsid w:val="002E6AFF"/>
    <w:rsid w:val="002F1A11"/>
    <w:rsid w:val="002F4646"/>
    <w:rsid w:val="002F6BC3"/>
    <w:rsid w:val="002F799A"/>
    <w:rsid w:val="002F7B77"/>
    <w:rsid w:val="00314F51"/>
    <w:rsid w:val="00316503"/>
    <w:rsid w:val="003230F4"/>
    <w:rsid w:val="003231AD"/>
    <w:rsid w:val="00325928"/>
    <w:rsid w:val="0033218C"/>
    <w:rsid w:val="003322B0"/>
    <w:rsid w:val="00332354"/>
    <w:rsid w:val="0033411B"/>
    <w:rsid w:val="003342A2"/>
    <w:rsid w:val="003343CB"/>
    <w:rsid w:val="00336E59"/>
    <w:rsid w:val="00336EF8"/>
    <w:rsid w:val="00343717"/>
    <w:rsid w:val="00343852"/>
    <w:rsid w:val="00343A62"/>
    <w:rsid w:val="0034697D"/>
    <w:rsid w:val="00350D76"/>
    <w:rsid w:val="00354655"/>
    <w:rsid w:val="00356381"/>
    <w:rsid w:val="0035741E"/>
    <w:rsid w:val="00363A5E"/>
    <w:rsid w:val="003671FF"/>
    <w:rsid w:val="00373BEB"/>
    <w:rsid w:val="00374D57"/>
    <w:rsid w:val="003754C3"/>
    <w:rsid w:val="00377996"/>
    <w:rsid w:val="0038031A"/>
    <w:rsid w:val="003812A9"/>
    <w:rsid w:val="003836C0"/>
    <w:rsid w:val="00391FFF"/>
    <w:rsid w:val="00392954"/>
    <w:rsid w:val="00393024"/>
    <w:rsid w:val="00394B99"/>
    <w:rsid w:val="003A195C"/>
    <w:rsid w:val="003A22D4"/>
    <w:rsid w:val="003A6891"/>
    <w:rsid w:val="003A7D2F"/>
    <w:rsid w:val="003B0C3C"/>
    <w:rsid w:val="003B189C"/>
    <w:rsid w:val="003C51EC"/>
    <w:rsid w:val="003D6CD9"/>
    <w:rsid w:val="003F0258"/>
    <w:rsid w:val="003F478C"/>
    <w:rsid w:val="003F640F"/>
    <w:rsid w:val="00402CB5"/>
    <w:rsid w:val="004202D8"/>
    <w:rsid w:val="00422872"/>
    <w:rsid w:val="00431ED4"/>
    <w:rsid w:val="00432027"/>
    <w:rsid w:val="0043355E"/>
    <w:rsid w:val="00436656"/>
    <w:rsid w:val="00440ECE"/>
    <w:rsid w:val="00443D3E"/>
    <w:rsid w:val="00443E94"/>
    <w:rsid w:val="00445903"/>
    <w:rsid w:val="004459C6"/>
    <w:rsid w:val="004503C6"/>
    <w:rsid w:val="0046111A"/>
    <w:rsid w:val="00461EAB"/>
    <w:rsid w:val="0046439C"/>
    <w:rsid w:val="00464661"/>
    <w:rsid w:val="00473B49"/>
    <w:rsid w:val="004758AA"/>
    <w:rsid w:val="004762C8"/>
    <w:rsid w:val="00480E36"/>
    <w:rsid w:val="0048306B"/>
    <w:rsid w:val="004830B9"/>
    <w:rsid w:val="00487BDB"/>
    <w:rsid w:val="00497F1C"/>
    <w:rsid w:val="004A1263"/>
    <w:rsid w:val="004A17C5"/>
    <w:rsid w:val="004A18BC"/>
    <w:rsid w:val="004A2B79"/>
    <w:rsid w:val="004B0834"/>
    <w:rsid w:val="004B15FA"/>
    <w:rsid w:val="004B1614"/>
    <w:rsid w:val="004D3D94"/>
    <w:rsid w:val="004D3F24"/>
    <w:rsid w:val="004E1860"/>
    <w:rsid w:val="004E6556"/>
    <w:rsid w:val="004F20E7"/>
    <w:rsid w:val="004F3DB2"/>
    <w:rsid w:val="004F4F1B"/>
    <w:rsid w:val="004F50EA"/>
    <w:rsid w:val="00503C1A"/>
    <w:rsid w:val="00504B1D"/>
    <w:rsid w:val="005063F9"/>
    <w:rsid w:val="00506DB5"/>
    <w:rsid w:val="00510D19"/>
    <w:rsid w:val="005131C5"/>
    <w:rsid w:val="0051337F"/>
    <w:rsid w:val="00526069"/>
    <w:rsid w:val="005342F9"/>
    <w:rsid w:val="00540BD0"/>
    <w:rsid w:val="0054271A"/>
    <w:rsid w:val="00550CF0"/>
    <w:rsid w:val="0055219C"/>
    <w:rsid w:val="00552801"/>
    <w:rsid w:val="00557FCC"/>
    <w:rsid w:val="0056423A"/>
    <w:rsid w:val="005747F3"/>
    <w:rsid w:val="00590689"/>
    <w:rsid w:val="0059285A"/>
    <w:rsid w:val="005A3B34"/>
    <w:rsid w:val="005B00D9"/>
    <w:rsid w:val="005B038A"/>
    <w:rsid w:val="005B06EA"/>
    <w:rsid w:val="005B24BB"/>
    <w:rsid w:val="005C5B19"/>
    <w:rsid w:val="005D6C46"/>
    <w:rsid w:val="005E0BC5"/>
    <w:rsid w:val="005E36BC"/>
    <w:rsid w:val="005E7853"/>
    <w:rsid w:val="005F1B65"/>
    <w:rsid w:val="005F1C17"/>
    <w:rsid w:val="005F5DD8"/>
    <w:rsid w:val="005F64C1"/>
    <w:rsid w:val="00605B7A"/>
    <w:rsid w:val="006060A5"/>
    <w:rsid w:val="00611464"/>
    <w:rsid w:val="00615FB7"/>
    <w:rsid w:val="0061692B"/>
    <w:rsid w:val="00627043"/>
    <w:rsid w:val="0063524A"/>
    <w:rsid w:val="00637859"/>
    <w:rsid w:val="00637F68"/>
    <w:rsid w:val="00642CC7"/>
    <w:rsid w:val="006453EC"/>
    <w:rsid w:val="00650FEE"/>
    <w:rsid w:val="00653D95"/>
    <w:rsid w:val="0065681E"/>
    <w:rsid w:val="0065710B"/>
    <w:rsid w:val="0066198E"/>
    <w:rsid w:val="00661AF9"/>
    <w:rsid w:val="00662312"/>
    <w:rsid w:val="00666EED"/>
    <w:rsid w:val="00670C85"/>
    <w:rsid w:val="00671528"/>
    <w:rsid w:val="00676AD5"/>
    <w:rsid w:val="006822FB"/>
    <w:rsid w:val="00684307"/>
    <w:rsid w:val="00691E54"/>
    <w:rsid w:val="006A6303"/>
    <w:rsid w:val="006B5946"/>
    <w:rsid w:val="006C012B"/>
    <w:rsid w:val="006C2880"/>
    <w:rsid w:val="006C491D"/>
    <w:rsid w:val="006C5D0B"/>
    <w:rsid w:val="006E1090"/>
    <w:rsid w:val="006E4092"/>
    <w:rsid w:val="006E4DAC"/>
    <w:rsid w:val="006F32E7"/>
    <w:rsid w:val="006F4513"/>
    <w:rsid w:val="006F536B"/>
    <w:rsid w:val="00701CFA"/>
    <w:rsid w:val="0070241B"/>
    <w:rsid w:val="00706773"/>
    <w:rsid w:val="00711A47"/>
    <w:rsid w:val="00711F0F"/>
    <w:rsid w:val="00714D65"/>
    <w:rsid w:val="00715DF6"/>
    <w:rsid w:val="00717476"/>
    <w:rsid w:val="007216DB"/>
    <w:rsid w:val="007222BB"/>
    <w:rsid w:val="00724CB4"/>
    <w:rsid w:val="007260D6"/>
    <w:rsid w:val="00726A53"/>
    <w:rsid w:val="00733BAA"/>
    <w:rsid w:val="00733DDF"/>
    <w:rsid w:val="007354EA"/>
    <w:rsid w:val="00737860"/>
    <w:rsid w:val="00741FDD"/>
    <w:rsid w:val="0074230B"/>
    <w:rsid w:val="00742944"/>
    <w:rsid w:val="00743936"/>
    <w:rsid w:val="00752F33"/>
    <w:rsid w:val="007541A2"/>
    <w:rsid w:val="00763D8C"/>
    <w:rsid w:val="00764FD8"/>
    <w:rsid w:val="007650C2"/>
    <w:rsid w:val="007654A8"/>
    <w:rsid w:val="00765B08"/>
    <w:rsid w:val="00776FB1"/>
    <w:rsid w:val="007A00F5"/>
    <w:rsid w:val="007B467A"/>
    <w:rsid w:val="007B4EEB"/>
    <w:rsid w:val="007B6AE2"/>
    <w:rsid w:val="007C114F"/>
    <w:rsid w:val="007C4235"/>
    <w:rsid w:val="007C60BB"/>
    <w:rsid w:val="007D382E"/>
    <w:rsid w:val="007E26CE"/>
    <w:rsid w:val="007E3539"/>
    <w:rsid w:val="007E4F76"/>
    <w:rsid w:val="00806135"/>
    <w:rsid w:val="00810FC3"/>
    <w:rsid w:val="00816B78"/>
    <w:rsid w:val="0081777B"/>
    <w:rsid w:val="008221DF"/>
    <w:rsid w:val="0082245E"/>
    <w:rsid w:val="00833C42"/>
    <w:rsid w:val="00834D1A"/>
    <w:rsid w:val="0083711D"/>
    <w:rsid w:val="00837F09"/>
    <w:rsid w:val="008429D1"/>
    <w:rsid w:val="00845D5B"/>
    <w:rsid w:val="00852471"/>
    <w:rsid w:val="008567E4"/>
    <w:rsid w:val="00866D57"/>
    <w:rsid w:val="00875DF3"/>
    <w:rsid w:val="008800F4"/>
    <w:rsid w:val="00880E75"/>
    <w:rsid w:val="00881645"/>
    <w:rsid w:val="00882780"/>
    <w:rsid w:val="00885D39"/>
    <w:rsid w:val="0088741C"/>
    <w:rsid w:val="00896000"/>
    <w:rsid w:val="008A0260"/>
    <w:rsid w:val="008A277A"/>
    <w:rsid w:val="008A4E69"/>
    <w:rsid w:val="008A6F73"/>
    <w:rsid w:val="008B2DF8"/>
    <w:rsid w:val="008B33D2"/>
    <w:rsid w:val="008B4DB7"/>
    <w:rsid w:val="008B6321"/>
    <w:rsid w:val="008D024C"/>
    <w:rsid w:val="008D6F81"/>
    <w:rsid w:val="008E10A2"/>
    <w:rsid w:val="008E128B"/>
    <w:rsid w:val="008E21EC"/>
    <w:rsid w:val="008E31C7"/>
    <w:rsid w:val="008F3E43"/>
    <w:rsid w:val="008F751B"/>
    <w:rsid w:val="00913F88"/>
    <w:rsid w:val="00916940"/>
    <w:rsid w:val="00916E2F"/>
    <w:rsid w:val="009208E8"/>
    <w:rsid w:val="00922409"/>
    <w:rsid w:val="00922731"/>
    <w:rsid w:val="00935DF2"/>
    <w:rsid w:val="00943F13"/>
    <w:rsid w:val="00944F40"/>
    <w:rsid w:val="0094779C"/>
    <w:rsid w:val="00950611"/>
    <w:rsid w:val="00950C7B"/>
    <w:rsid w:val="00950F59"/>
    <w:rsid w:val="009546DB"/>
    <w:rsid w:val="0095565B"/>
    <w:rsid w:val="00957EBD"/>
    <w:rsid w:val="0096237A"/>
    <w:rsid w:val="009630B9"/>
    <w:rsid w:val="00966B5D"/>
    <w:rsid w:val="009723CE"/>
    <w:rsid w:val="00976D3C"/>
    <w:rsid w:val="00977742"/>
    <w:rsid w:val="00982BAD"/>
    <w:rsid w:val="00983F96"/>
    <w:rsid w:val="009912B9"/>
    <w:rsid w:val="00991F1B"/>
    <w:rsid w:val="00993E07"/>
    <w:rsid w:val="0099678D"/>
    <w:rsid w:val="009A4FA9"/>
    <w:rsid w:val="009B1B67"/>
    <w:rsid w:val="009B45BD"/>
    <w:rsid w:val="009B61EA"/>
    <w:rsid w:val="009B7373"/>
    <w:rsid w:val="009C7263"/>
    <w:rsid w:val="009C7D23"/>
    <w:rsid w:val="009D4722"/>
    <w:rsid w:val="009D7A82"/>
    <w:rsid w:val="009E290A"/>
    <w:rsid w:val="009E2B22"/>
    <w:rsid w:val="009E74E7"/>
    <w:rsid w:val="00A030A0"/>
    <w:rsid w:val="00A04203"/>
    <w:rsid w:val="00A04F9B"/>
    <w:rsid w:val="00A064CF"/>
    <w:rsid w:val="00A0735A"/>
    <w:rsid w:val="00A10267"/>
    <w:rsid w:val="00A12830"/>
    <w:rsid w:val="00A13950"/>
    <w:rsid w:val="00A20ADD"/>
    <w:rsid w:val="00A24134"/>
    <w:rsid w:val="00A24A6D"/>
    <w:rsid w:val="00A30AAC"/>
    <w:rsid w:val="00A35C84"/>
    <w:rsid w:val="00A4217E"/>
    <w:rsid w:val="00A538B9"/>
    <w:rsid w:val="00A5450E"/>
    <w:rsid w:val="00A62FDC"/>
    <w:rsid w:val="00A6756E"/>
    <w:rsid w:val="00A7215E"/>
    <w:rsid w:val="00A766AD"/>
    <w:rsid w:val="00A76DA9"/>
    <w:rsid w:val="00A83454"/>
    <w:rsid w:val="00A84AEE"/>
    <w:rsid w:val="00A90D06"/>
    <w:rsid w:val="00A9194C"/>
    <w:rsid w:val="00A91D81"/>
    <w:rsid w:val="00A932C0"/>
    <w:rsid w:val="00A9494D"/>
    <w:rsid w:val="00A97BB2"/>
    <w:rsid w:val="00A97E38"/>
    <w:rsid w:val="00AA449A"/>
    <w:rsid w:val="00AA4872"/>
    <w:rsid w:val="00AA5BAE"/>
    <w:rsid w:val="00AA76B6"/>
    <w:rsid w:val="00AB24DE"/>
    <w:rsid w:val="00AB3424"/>
    <w:rsid w:val="00AB3D7E"/>
    <w:rsid w:val="00AB6727"/>
    <w:rsid w:val="00AC6EA2"/>
    <w:rsid w:val="00AC6F4C"/>
    <w:rsid w:val="00AC71DC"/>
    <w:rsid w:val="00AD129C"/>
    <w:rsid w:val="00AD3AE3"/>
    <w:rsid w:val="00AD5158"/>
    <w:rsid w:val="00AE18EC"/>
    <w:rsid w:val="00AE7270"/>
    <w:rsid w:val="00AF1B68"/>
    <w:rsid w:val="00AF28E5"/>
    <w:rsid w:val="00AF3C0C"/>
    <w:rsid w:val="00AF6929"/>
    <w:rsid w:val="00B00EF2"/>
    <w:rsid w:val="00B043A7"/>
    <w:rsid w:val="00B12938"/>
    <w:rsid w:val="00B138A9"/>
    <w:rsid w:val="00B2445F"/>
    <w:rsid w:val="00B24D48"/>
    <w:rsid w:val="00B26159"/>
    <w:rsid w:val="00B277B2"/>
    <w:rsid w:val="00B27830"/>
    <w:rsid w:val="00B3038B"/>
    <w:rsid w:val="00B31408"/>
    <w:rsid w:val="00B31E98"/>
    <w:rsid w:val="00B33B7F"/>
    <w:rsid w:val="00B376C7"/>
    <w:rsid w:val="00B42DD4"/>
    <w:rsid w:val="00B438A3"/>
    <w:rsid w:val="00B43A67"/>
    <w:rsid w:val="00B4412E"/>
    <w:rsid w:val="00B460B2"/>
    <w:rsid w:val="00B46683"/>
    <w:rsid w:val="00B47D9C"/>
    <w:rsid w:val="00B5352D"/>
    <w:rsid w:val="00B53585"/>
    <w:rsid w:val="00B60FD8"/>
    <w:rsid w:val="00B703AD"/>
    <w:rsid w:val="00B7066E"/>
    <w:rsid w:val="00B825D0"/>
    <w:rsid w:val="00B85129"/>
    <w:rsid w:val="00B871A7"/>
    <w:rsid w:val="00B879BD"/>
    <w:rsid w:val="00B92796"/>
    <w:rsid w:val="00BC623E"/>
    <w:rsid w:val="00BC73BD"/>
    <w:rsid w:val="00BD09E0"/>
    <w:rsid w:val="00BD1F4C"/>
    <w:rsid w:val="00BD4537"/>
    <w:rsid w:val="00BD7CD8"/>
    <w:rsid w:val="00BE6FC2"/>
    <w:rsid w:val="00BF3197"/>
    <w:rsid w:val="00BF32D9"/>
    <w:rsid w:val="00BF3F19"/>
    <w:rsid w:val="00BF6263"/>
    <w:rsid w:val="00C025E0"/>
    <w:rsid w:val="00C03793"/>
    <w:rsid w:val="00C037AE"/>
    <w:rsid w:val="00C04A2F"/>
    <w:rsid w:val="00C05F12"/>
    <w:rsid w:val="00C13782"/>
    <w:rsid w:val="00C14E79"/>
    <w:rsid w:val="00C16D93"/>
    <w:rsid w:val="00C22E07"/>
    <w:rsid w:val="00C3053C"/>
    <w:rsid w:val="00C371B2"/>
    <w:rsid w:val="00C4027B"/>
    <w:rsid w:val="00C40A32"/>
    <w:rsid w:val="00C464B3"/>
    <w:rsid w:val="00C564EB"/>
    <w:rsid w:val="00C615FD"/>
    <w:rsid w:val="00C62F49"/>
    <w:rsid w:val="00C64099"/>
    <w:rsid w:val="00C641FE"/>
    <w:rsid w:val="00C73042"/>
    <w:rsid w:val="00C74855"/>
    <w:rsid w:val="00C75B64"/>
    <w:rsid w:val="00C82325"/>
    <w:rsid w:val="00C949C8"/>
    <w:rsid w:val="00C94C3F"/>
    <w:rsid w:val="00C95583"/>
    <w:rsid w:val="00C978E6"/>
    <w:rsid w:val="00CA2CE9"/>
    <w:rsid w:val="00CA4E85"/>
    <w:rsid w:val="00CA75FC"/>
    <w:rsid w:val="00CB0DEA"/>
    <w:rsid w:val="00CB1FFD"/>
    <w:rsid w:val="00CB68B7"/>
    <w:rsid w:val="00CC1E8E"/>
    <w:rsid w:val="00CC6B79"/>
    <w:rsid w:val="00CD14E5"/>
    <w:rsid w:val="00CD41C8"/>
    <w:rsid w:val="00CF2E06"/>
    <w:rsid w:val="00CF50C0"/>
    <w:rsid w:val="00CF522C"/>
    <w:rsid w:val="00D0095F"/>
    <w:rsid w:val="00D02344"/>
    <w:rsid w:val="00D14FE9"/>
    <w:rsid w:val="00D1513C"/>
    <w:rsid w:val="00D17475"/>
    <w:rsid w:val="00D20044"/>
    <w:rsid w:val="00D256CE"/>
    <w:rsid w:val="00D2659A"/>
    <w:rsid w:val="00D4402B"/>
    <w:rsid w:val="00D50C2F"/>
    <w:rsid w:val="00D52632"/>
    <w:rsid w:val="00D54A05"/>
    <w:rsid w:val="00D56C11"/>
    <w:rsid w:val="00D56C66"/>
    <w:rsid w:val="00D63242"/>
    <w:rsid w:val="00D72CA7"/>
    <w:rsid w:val="00D73823"/>
    <w:rsid w:val="00D758FB"/>
    <w:rsid w:val="00D92FCE"/>
    <w:rsid w:val="00DA59A2"/>
    <w:rsid w:val="00DA646F"/>
    <w:rsid w:val="00DA6EEB"/>
    <w:rsid w:val="00DB0EB6"/>
    <w:rsid w:val="00DB13D3"/>
    <w:rsid w:val="00DB4E3B"/>
    <w:rsid w:val="00DB5DEE"/>
    <w:rsid w:val="00DB77DD"/>
    <w:rsid w:val="00DB7F57"/>
    <w:rsid w:val="00DC2CB2"/>
    <w:rsid w:val="00DD14A6"/>
    <w:rsid w:val="00DD3BA3"/>
    <w:rsid w:val="00DE06E3"/>
    <w:rsid w:val="00DE1432"/>
    <w:rsid w:val="00DE3AD8"/>
    <w:rsid w:val="00DE7CD6"/>
    <w:rsid w:val="00DF1DC4"/>
    <w:rsid w:val="00DF61A0"/>
    <w:rsid w:val="00DF6DA2"/>
    <w:rsid w:val="00DF7FCF"/>
    <w:rsid w:val="00E1301D"/>
    <w:rsid w:val="00E1553B"/>
    <w:rsid w:val="00E215EC"/>
    <w:rsid w:val="00E2515E"/>
    <w:rsid w:val="00E26507"/>
    <w:rsid w:val="00E31EF3"/>
    <w:rsid w:val="00E33760"/>
    <w:rsid w:val="00E35467"/>
    <w:rsid w:val="00E37953"/>
    <w:rsid w:val="00E37E01"/>
    <w:rsid w:val="00E41813"/>
    <w:rsid w:val="00E430E5"/>
    <w:rsid w:val="00E43E7F"/>
    <w:rsid w:val="00E44214"/>
    <w:rsid w:val="00E533DA"/>
    <w:rsid w:val="00E53AB2"/>
    <w:rsid w:val="00E54571"/>
    <w:rsid w:val="00E54A8B"/>
    <w:rsid w:val="00E55437"/>
    <w:rsid w:val="00E56341"/>
    <w:rsid w:val="00E57459"/>
    <w:rsid w:val="00E67628"/>
    <w:rsid w:val="00E678BF"/>
    <w:rsid w:val="00E737CC"/>
    <w:rsid w:val="00E73D68"/>
    <w:rsid w:val="00E75675"/>
    <w:rsid w:val="00E75869"/>
    <w:rsid w:val="00E75BBA"/>
    <w:rsid w:val="00E76CD1"/>
    <w:rsid w:val="00E8310E"/>
    <w:rsid w:val="00E83614"/>
    <w:rsid w:val="00E849D6"/>
    <w:rsid w:val="00E84CA5"/>
    <w:rsid w:val="00E90323"/>
    <w:rsid w:val="00E90434"/>
    <w:rsid w:val="00E94857"/>
    <w:rsid w:val="00E94CCB"/>
    <w:rsid w:val="00EA50D0"/>
    <w:rsid w:val="00EA697D"/>
    <w:rsid w:val="00EB0719"/>
    <w:rsid w:val="00EB1B71"/>
    <w:rsid w:val="00EB217C"/>
    <w:rsid w:val="00EB6C4D"/>
    <w:rsid w:val="00EC2E68"/>
    <w:rsid w:val="00ED319C"/>
    <w:rsid w:val="00ED41F9"/>
    <w:rsid w:val="00ED649B"/>
    <w:rsid w:val="00ED7C12"/>
    <w:rsid w:val="00EE2470"/>
    <w:rsid w:val="00EF31F4"/>
    <w:rsid w:val="00F06319"/>
    <w:rsid w:val="00F130EA"/>
    <w:rsid w:val="00F22E57"/>
    <w:rsid w:val="00F2411C"/>
    <w:rsid w:val="00F30D52"/>
    <w:rsid w:val="00F35A73"/>
    <w:rsid w:val="00F40EEB"/>
    <w:rsid w:val="00F563FB"/>
    <w:rsid w:val="00F57204"/>
    <w:rsid w:val="00F64848"/>
    <w:rsid w:val="00F65F9E"/>
    <w:rsid w:val="00F66064"/>
    <w:rsid w:val="00F662A3"/>
    <w:rsid w:val="00F75DB1"/>
    <w:rsid w:val="00F7753E"/>
    <w:rsid w:val="00F80ED3"/>
    <w:rsid w:val="00F824B4"/>
    <w:rsid w:val="00F84875"/>
    <w:rsid w:val="00F9130D"/>
    <w:rsid w:val="00F918E6"/>
    <w:rsid w:val="00F92DEC"/>
    <w:rsid w:val="00F96799"/>
    <w:rsid w:val="00FA000D"/>
    <w:rsid w:val="00FA6913"/>
    <w:rsid w:val="00FB046C"/>
    <w:rsid w:val="00FB0472"/>
    <w:rsid w:val="00FB2748"/>
    <w:rsid w:val="00FC096F"/>
    <w:rsid w:val="00FC23F2"/>
    <w:rsid w:val="00FC2EB1"/>
    <w:rsid w:val="00FC38CC"/>
    <w:rsid w:val="00FC5CF1"/>
    <w:rsid w:val="00FD5024"/>
    <w:rsid w:val="00FD63F5"/>
    <w:rsid w:val="00FD7496"/>
    <w:rsid w:val="00FE0AD6"/>
    <w:rsid w:val="00FE0BB1"/>
    <w:rsid w:val="00FE54A5"/>
    <w:rsid w:val="00FE7440"/>
    <w:rsid w:val="00FE7C9D"/>
    <w:rsid w:val="00FF06CC"/>
    <w:rsid w:val="00FF0CD6"/>
    <w:rsid w:val="00FF1BA8"/>
    <w:rsid w:val="00FF2D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Geneva 9,Font: Geneva 9,Boston 10,f,single space,footnote text,Footnote,otnote Text,Footnote Text Char Char1,Footnote Text Char Char Char,Footnote Text Char Char,Texto nota pie IIRSA Car,Texto nota pie IIRSA,FOOTNOTES,fn,ft,Fußnote"/>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Geneva 9 Car,Font: Geneva 9 Car,Boston 10 Car,f Car,single space Car,footnote text Car,Footnote Car,otnote Text Car,Footnote Text Char Char1 Car,Footnote Text Char Char Char Car,Footnote Text Char Char Car,FOOTNOTES Car,fn Car"/>
    <w:basedOn w:val="Policepardfaut"/>
    <w:link w:val="Notedebasdepage"/>
    <w:uiPriority w:val="99"/>
    <w:rsid w:val="00174B83"/>
    <w:rPr>
      <w:rFonts w:ascii="Calibri" w:eastAsia="Calibri" w:hAnsi="Calibri" w:cs="Times New Roman"/>
      <w:sz w:val="20"/>
      <w:szCs w:val="20"/>
      <w:lang w:val="en-PH"/>
    </w:rPr>
  </w:style>
  <w:style w:type="character" w:styleId="Appelnotedebasdep">
    <w:name w:val="footnote reference"/>
    <w:uiPriority w:val="99"/>
    <w:semiHidden/>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fontstyle01">
    <w:name w:val="fontstyle01"/>
    <w:basedOn w:val="Policepardfaut"/>
    <w:rsid w:val="00A064CF"/>
    <w:rPr>
      <w:rFonts w:ascii="Arial" w:hAnsi="Arial" w:cs="Arial"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 w:id="191863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info@und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c.soumission.cd@undp.org" TargetMode="External"/><Relationship Id="rId17" Type="http://schemas.openxmlformats.org/officeDocument/2006/relationships/package" Target="embeddings/Document_Microsoft_Office_Word2.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Document_Microsoft_Office_Word1.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Props1.xml><?xml version="1.0" encoding="utf-8"?>
<ds:datastoreItem xmlns:ds="http://schemas.openxmlformats.org/officeDocument/2006/customXml" ds:itemID="{9CB32360-B148-4286-BE44-A66C04229F2D}">
  <ds:schemaRefs>
    <ds:schemaRef ds:uri="http://schemas.openxmlformats.org/officeDocument/2006/bibliography"/>
  </ds:schemaRefs>
</ds:datastoreItem>
</file>

<file path=customXml/itemProps2.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3.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3536</Words>
  <Characters>19448</Characters>
  <Application>Microsoft Office Word</Application>
  <DocSecurity>0</DocSecurity>
  <Lines>162</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22939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Patricia Diego</dc:creator>
  <cp:lastModifiedBy>MCN_Jacques</cp:lastModifiedBy>
  <cp:revision>2</cp:revision>
  <cp:lastPrinted>2011-03-24T14:16:00Z</cp:lastPrinted>
  <dcterms:created xsi:type="dcterms:W3CDTF">2020-08-28T12:19:00Z</dcterms:created>
  <dcterms:modified xsi:type="dcterms:W3CDTF">2020-08-28T12:19:00Z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