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0A" w:rsidRPr="009611DA" w:rsidRDefault="00FF750A" w:rsidP="00FF750A">
      <w:pPr>
        <w:pStyle w:val="En-tte"/>
        <w:rPr>
          <w:rFonts w:asciiTheme="majorHAnsi" w:hAnsiTheme="majorHAnsi"/>
          <w:b/>
          <w:color w:val="365F91" w:themeColor="accent1" w:themeShade="BF"/>
          <w:sz w:val="26"/>
          <w:lang w:val="fr-FR"/>
        </w:rPr>
      </w:pPr>
      <w:r w:rsidRPr="009611DA">
        <w:rPr>
          <w:rFonts w:asciiTheme="majorHAnsi" w:hAnsiTheme="majorHAnsi"/>
          <w:noProof/>
          <w:color w:val="365F91" w:themeColor="accent1" w:themeShade="BF"/>
          <w:sz w:val="26"/>
          <w:lang w:val="fr-FR" w:eastAsia="fr-FR"/>
        </w:rPr>
        <w:drawing>
          <wp:anchor distT="0" distB="0" distL="114300" distR="114300" simplePos="0" relativeHeight="251658240" behindDoc="1" locked="0" layoutInCell="1" allowOverlap="1" wp14:anchorId="055D41F2" wp14:editId="65B79C68">
            <wp:simplePos x="0" y="0"/>
            <wp:positionH relativeFrom="column">
              <wp:posOffset>5612765</wp:posOffset>
            </wp:positionH>
            <wp:positionV relativeFrom="paragraph">
              <wp:posOffset>0</wp:posOffset>
            </wp:positionV>
            <wp:extent cx="376555" cy="1045210"/>
            <wp:effectExtent l="0" t="0" r="4445" b="2540"/>
            <wp:wrapSquare wrapText="bothSides"/>
            <wp:docPr id="1" name="Image 1" descr="Logo officiel P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officiel PNU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555" cy="1045210"/>
                    </a:xfrm>
                    <a:prstGeom prst="rect">
                      <a:avLst/>
                    </a:prstGeom>
                    <a:noFill/>
                    <a:ln>
                      <a:noFill/>
                    </a:ln>
                  </pic:spPr>
                </pic:pic>
              </a:graphicData>
            </a:graphic>
          </wp:anchor>
        </w:drawing>
      </w:r>
      <w:r w:rsidRPr="009611DA">
        <w:rPr>
          <w:rFonts w:asciiTheme="majorHAnsi" w:hAnsiTheme="majorHAnsi"/>
          <w:b/>
          <w:color w:val="365F91" w:themeColor="accent1" w:themeShade="BF"/>
          <w:sz w:val="26"/>
          <w:lang w:val="fr-FR"/>
        </w:rPr>
        <w:t>Programme des Nations Unies pour le développement</w:t>
      </w:r>
    </w:p>
    <w:p w:rsidR="00FF750A" w:rsidRPr="009611DA" w:rsidRDefault="00FF750A" w:rsidP="00020041">
      <w:pPr>
        <w:pStyle w:val="En-tte"/>
        <w:rPr>
          <w:rFonts w:asciiTheme="majorHAnsi" w:hAnsiTheme="majorHAnsi"/>
          <w:b/>
          <w:color w:val="365F91" w:themeColor="accent1" w:themeShade="BF"/>
          <w:lang w:val="fr-FR"/>
        </w:rPr>
      </w:pPr>
      <w:r w:rsidRPr="009611DA">
        <w:rPr>
          <w:rFonts w:asciiTheme="majorHAnsi" w:hAnsiTheme="majorHAnsi"/>
          <w:b/>
          <w:color w:val="365F91" w:themeColor="accent1" w:themeShade="BF"/>
          <w:lang w:val="fr-FR"/>
        </w:rPr>
        <w:t>B</w:t>
      </w:r>
      <w:r w:rsidR="00756741">
        <w:rPr>
          <w:rFonts w:asciiTheme="majorHAnsi" w:hAnsiTheme="majorHAnsi"/>
          <w:b/>
          <w:color w:val="365F91" w:themeColor="accent1" w:themeShade="BF"/>
          <w:lang w:val="fr-FR"/>
        </w:rPr>
        <w:t xml:space="preserve">ureau de Terrain du Nord – Kivu, </w:t>
      </w:r>
      <w:r w:rsidRPr="009611DA">
        <w:rPr>
          <w:rFonts w:asciiTheme="majorHAnsi" w:hAnsiTheme="majorHAnsi"/>
          <w:b/>
          <w:color w:val="365F91" w:themeColor="accent1" w:themeShade="BF"/>
          <w:lang w:val="fr-FR"/>
        </w:rPr>
        <w:t>RDC</w:t>
      </w:r>
    </w:p>
    <w:p w:rsidR="00D1624F" w:rsidRPr="009611DA" w:rsidRDefault="00D1624F" w:rsidP="00020041">
      <w:pPr>
        <w:tabs>
          <w:tab w:val="left" w:pos="1410"/>
        </w:tabs>
        <w:spacing w:after="0" w:line="240" w:lineRule="auto"/>
        <w:rPr>
          <w:rFonts w:asciiTheme="majorHAnsi" w:hAnsiTheme="majorHAnsi"/>
          <w:b/>
          <w:sz w:val="28"/>
          <w:szCs w:val="28"/>
          <w:lang w:val="fr-FR"/>
        </w:rPr>
      </w:pPr>
    </w:p>
    <w:p w:rsidR="00224013" w:rsidRPr="009611DA" w:rsidRDefault="00224013" w:rsidP="00020041">
      <w:pPr>
        <w:tabs>
          <w:tab w:val="left" w:pos="1410"/>
        </w:tabs>
        <w:spacing w:after="0" w:line="240" w:lineRule="auto"/>
        <w:rPr>
          <w:rFonts w:asciiTheme="majorHAnsi" w:hAnsiTheme="majorHAnsi"/>
          <w:b/>
          <w:sz w:val="28"/>
          <w:szCs w:val="28"/>
          <w:lang w:val="fr-FR"/>
        </w:rPr>
      </w:pPr>
    </w:p>
    <w:p w:rsidR="00224013" w:rsidRPr="009611DA" w:rsidRDefault="00224013" w:rsidP="00020041">
      <w:pPr>
        <w:tabs>
          <w:tab w:val="left" w:pos="1410"/>
        </w:tabs>
        <w:spacing w:after="0" w:line="240" w:lineRule="auto"/>
        <w:rPr>
          <w:rFonts w:asciiTheme="majorHAnsi" w:hAnsiTheme="majorHAnsi"/>
          <w:b/>
          <w:sz w:val="28"/>
          <w:szCs w:val="28"/>
          <w:lang w:val="fr-FR"/>
        </w:rPr>
      </w:pPr>
    </w:p>
    <w:p w:rsidR="00D1624F" w:rsidRPr="009611DA" w:rsidRDefault="00D1624F" w:rsidP="00D1624F">
      <w:pPr>
        <w:tabs>
          <w:tab w:val="left" w:pos="1410"/>
        </w:tabs>
        <w:spacing w:after="0" w:line="240" w:lineRule="auto"/>
        <w:jc w:val="center"/>
        <w:rPr>
          <w:rFonts w:asciiTheme="majorHAnsi" w:hAnsiTheme="majorHAnsi"/>
          <w:b/>
          <w:sz w:val="28"/>
          <w:szCs w:val="28"/>
          <w:lang w:val="fr-FR"/>
        </w:rPr>
      </w:pPr>
      <w:r w:rsidRPr="009611DA">
        <w:rPr>
          <w:rFonts w:asciiTheme="majorHAnsi" w:hAnsiTheme="majorHAnsi"/>
          <w:b/>
          <w:sz w:val="32"/>
          <w:szCs w:val="28"/>
          <w:lang w:val="fr-FR"/>
        </w:rPr>
        <w:t xml:space="preserve">Notice de sélection pour Consultant Individuel        </w:t>
      </w:r>
      <w:r w:rsidRPr="009611DA">
        <w:rPr>
          <w:rFonts w:asciiTheme="majorHAnsi" w:hAnsiTheme="majorHAnsi"/>
          <w:b/>
          <w:sz w:val="28"/>
          <w:szCs w:val="28"/>
          <w:lang w:val="fr-FR"/>
        </w:rPr>
        <w:t xml:space="preserve">                      </w:t>
      </w:r>
    </w:p>
    <w:p w:rsidR="00D1624F" w:rsidRPr="009611DA" w:rsidRDefault="00D1624F" w:rsidP="00D1624F">
      <w:pPr>
        <w:tabs>
          <w:tab w:val="left" w:pos="1410"/>
        </w:tabs>
        <w:spacing w:after="0" w:line="240" w:lineRule="auto"/>
        <w:jc w:val="both"/>
        <w:rPr>
          <w:rFonts w:asciiTheme="majorHAnsi" w:hAnsiTheme="majorHAnsi" w:cs="Calibri"/>
          <w:lang w:val="fr-FR"/>
        </w:rPr>
      </w:pPr>
      <w:r w:rsidRPr="009611DA">
        <w:rPr>
          <w:rFonts w:asciiTheme="majorHAnsi" w:hAnsiTheme="majorHAnsi" w:cs="Calibri"/>
          <w:lang w:val="fr-FR"/>
        </w:rPr>
        <w:t xml:space="preserve">                                                                                                                                    </w:t>
      </w:r>
    </w:p>
    <w:p w:rsidR="00D1624F" w:rsidRPr="009611DA" w:rsidRDefault="00D1624F" w:rsidP="00020041">
      <w:pPr>
        <w:tabs>
          <w:tab w:val="left" w:pos="1410"/>
        </w:tabs>
        <w:spacing w:after="0" w:line="240" w:lineRule="auto"/>
        <w:jc w:val="both"/>
        <w:rPr>
          <w:rFonts w:asciiTheme="majorHAnsi" w:hAnsiTheme="majorHAnsi"/>
          <w:b/>
          <w:sz w:val="36"/>
          <w:szCs w:val="36"/>
          <w:u w:val="single"/>
          <w:lang w:val="fr-FR"/>
        </w:rPr>
      </w:pPr>
      <w:r w:rsidRPr="009611DA">
        <w:rPr>
          <w:rFonts w:asciiTheme="majorHAnsi" w:hAnsiTheme="majorHAnsi" w:cs="Calibri"/>
          <w:lang w:val="fr-FR"/>
        </w:rPr>
        <w:tab/>
      </w:r>
      <w:r w:rsidRPr="009611DA">
        <w:rPr>
          <w:rFonts w:asciiTheme="majorHAnsi" w:hAnsiTheme="majorHAnsi" w:cs="Calibri"/>
          <w:lang w:val="fr-FR"/>
        </w:rPr>
        <w:tab/>
      </w:r>
      <w:r w:rsidRPr="009611DA">
        <w:rPr>
          <w:rFonts w:asciiTheme="majorHAnsi" w:hAnsiTheme="majorHAnsi" w:cs="Calibri"/>
          <w:lang w:val="fr-FR"/>
        </w:rPr>
        <w:tab/>
      </w:r>
      <w:r w:rsidRPr="009611DA">
        <w:rPr>
          <w:rFonts w:asciiTheme="majorHAnsi" w:hAnsiTheme="majorHAnsi" w:cs="Calibri"/>
          <w:lang w:val="fr-FR"/>
        </w:rPr>
        <w:tab/>
      </w:r>
      <w:r w:rsidRPr="009611DA">
        <w:rPr>
          <w:rFonts w:asciiTheme="majorHAnsi" w:hAnsiTheme="majorHAnsi" w:cs="Calibri"/>
          <w:lang w:val="fr-FR"/>
        </w:rPr>
        <w:tab/>
        <w:t xml:space="preserve">                                          </w:t>
      </w:r>
      <w:r w:rsidR="00CB6D1C" w:rsidRPr="009611DA">
        <w:rPr>
          <w:rFonts w:asciiTheme="majorHAnsi" w:hAnsiTheme="majorHAnsi"/>
          <w:noProof/>
          <w:lang w:val="fr-FR" w:eastAsia="fr-FR"/>
        </w:rPr>
        <mc:AlternateContent>
          <mc:Choice Requires="wps">
            <w:drawing>
              <wp:anchor distT="0" distB="0" distL="114300" distR="114300" simplePos="0" relativeHeight="251661312" behindDoc="0" locked="0" layoutInCell="1" allowOverlap="1" wp14:anchorId="20EF7E99" wp14:editId="3F72FA5C">
                <wp:simplePos x="0" y="0"/>
                <wp:positionH relativeFrom="column">
                  <wp:posOffset>5802630</wp:posOffset>
                </wp:positionH>
                <wp:positionV relativeFrom="paragraph">
                  <wp:posOffset>-525780</wp:posOffset>
                </wp:positionV>
                <wp:extent cx="264795" cy="207645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076450"/>
                        </a:xfrm>
                        <a:prstGeom prst="rect">
                          <a:avLst/>
                        </a:prstGeom>
                        <a:noFill/>
                        <a:ln>
                          <a:noFill/>
                        </a:ln>
                        <a:extLst/>
                      </wps:spPr>
                      <wps:txbx>
                        <w:txbxContent>
                          <w:p w:rsidR="00FA3362" w:rsidRDefault="00FA3362" w:rsidP="00D1624F"/>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F7E99" id="_x0000_t202" coordsize="21600,21600" o:spt="202" path="m,l,21600r21600,l21600,xe">
                <v:stroke joinstyle="miter"/>
                <v:path gradientshapeok="t" o:connecttype="rect"/>
              </v:shapetype>
              <v:shape id="Zone de texte 6" o:spid="_x0000_s1026" type="#_x0000_t202" style="position:absolute;left:0;text-align:left;margin-left:456.9pt;margin-top:-41.4pt;width:20.85pt;height:16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" filled="f" stroked="f">
                <v:textbox>
                  <w:txbxContent>
                    <w:p w:rsidR="00FA3362" w:rsidRDefault="00FA3362" w:rsidP="00D1624F"/>
                  </w:txbxContent>
                </v:textbox>
              </v:shape>
            </w:pict>
          </mc:Fallback>
        </mc:AlternateContent>
      </w:r>
    </w:p>
    <w:p w:rsidR="00B75DF0" w:rsidRPr="0096242A" w:rsidRDefault="00FE18F0" w:rsidP="00EE6B8B">
      <w:pPr>
        <w:jc w:val="center"/>
        <w:rPr>
          <w:rFonts w:asciiTheme="majorHAnsi" w:hAnsiTheme="majorHAnsi"/>
          <w:sz w:val="24"/>
          <w:szCs w:val="24"/>
          <w:lang w:val="fr-FR"/>
        </w:rPr>
      </w:pPr>
      <w:r w:rsidRPr="0096242A">
        <w:rPr>
          <w:rFonts w:asciiTheme="majorHAnsi" w:hAnsiTheme="majorHAnsi"/>
          <w:b/>
          <w:sz w:val="24"/>
          <w:szCs w:val="24"/>
          <w:lang w:val="fr-FR"/>
        </w:rPr>
        <w:t>RECRUTEMENT D’UN</w:t>
      </w:r>
      <w:r w:rsidR="00E7180B" w:rsidRPr="0096242A">
        <w:rPr>
          <w:rFonts w:asciiTheme="majorHAnsi" w:hAnsiTheme="majorHAnsi"/>
          <w:b/>
          <w:sz w:val="24"/>
          <w:szCs w:val="24"/>
          <w:lang w:val="fr-FR"/>
        </w:rPr>
        <w:t xml:space="preserve"> </w:t>
      </w:r>
      <w:r w:rsidRPr="0096242A">
        <w:rPr>
          <w:rFonts w:asciiTheme="majorHAnsi" w:hAnsiTheme="majorHAnsi"/>
          <w:b/>
          <w:sz w:val="24"/>
          <w:szCs w:val="24"/>
          <w:lang w:val="fr-FR"/>
        </w:rPr>
        <w:t>CONSULTANT NATIONAL</w:t>
      </w:r>
      <w:r w:rsidR="00EE6B8B" w:rsidRPr="0096242A">
        <w:rPr>
          <w:rFonts w:asciiTheme="majorHAnsi" w:hAnsiTheme="majorHAnsi"/>
          <w:b/>
          <w:sz w:val="24"/>
          <w:szCs w:val="24"/>
          <w:lang w:val="fr-FR"/>
        </w:rPr>
        <w:t xml:space="preserve"> POUR L’ELABORATION D</w:t>
      </w:r>
      <w:r w:rsidRPr="0096242A">
        <w:rPr>
          <w:rFonts w:asciiTheme="majorHAnsi" w:hAnsiTheme="majorHAnsi"/>
          <w:b/>
          <w:sz w:val="24"/>
          <w:szCs w:val="24"/>
          <w:lang w:val="fr-FR"/>
        </w:rPr>
        <w:t>’UN PLAN</w:t>
      </w:r>
      <w:r w:rsidR="00014CB0" w:rsidRPr="0096242A">
        <w:rPr>
          <w:rFonts w:asciiTheme="majorHAnsi" w:hAnsiTheme="majorHAnsi"/>
          <w:b/>
          <w:sz w:val="24"/>
          <w:szCs w:val="24"/>
          <w:lang w:val="fr-FR"/>
        </w:rPr>
        <w:t xml:space="preserve"> DE DEVELOPPEMENT LOCA</w:t>
      </w:r>
      <w:r w:rsidRPr="0096242A">
        <w:rPr>
          <w:rFonts w:asciiTheme="majorHAnsi" w:hAnsiTheme="majorHAnsi"/>
          <w:b/>
          <w:sz w:val="24"/>
          <w:szCs w:val="24"/>
          <w:lang w:val="fr-FR"/>
        </w:rPr>
        <w:t>L</w:t>
      </w:r>
      <w:r w:rsidR="00EE6B8B" w:rsidRPr="0096242A">
        <w:rPr>
          <w:rFonts w:asciiTheme="majorHAnsi" w:hAnsiTheme="majorHAnsi"/>
          <w:b/>
          <w:sz w:val="24"/>
          <w:szCs w:val="24"/>
          <w:lang w:val="fr-FR"/>
        </w:rPr>
        <w:t xml:space="preserve"> DANS </w:t>
      </w:r>
      <w:r w:rsidRPr="0096242A">
        <w:rPr>
          <w:rFonts w:asciiTheme="majorHAnsi" w:hAnsiTheme="majorHAnsi"/>
          <w:b/>
          <w:sz w:val="24"/>
          <w:szCs w:val="24"/>
          <w:lang w:val="fr-FR"/>
        </w:rPr>
        <w:t>LA</w:t>
      </w:r>
      <w:r w:rsidR="00EE6B8B" w:rsidRPr="0096242A">
        <w:rPr>
          <w:rFonts w:asciiTheme="majorHAnsi" w:hAnsiTheme="majorHAnsi"/>
          <w:b/>
          <w:sz w:val="24"/>
          <w:szCs w:val="24"/>
          <w:lang w:val="fr-FR"/>
        </w:rPr>
        <w:t xml:space="preserve"> CHEFFERIE</w:t>
      </w:r>
      <w:r w:rsidRPr="0096242A">
        <w:rPr>
          <w:rFonts w:asciiTheme="majorHAnsi" w:hAnsiTheme="majorHAnsi"/>
          <w:b/>
          <w:sz w:val="24"/>
          <w:szCs w:val="24"/>
          <w:lang w:val="fr-FR"/>
        </w:rPr>
        <w:t xml:space="preserve"> DE BASILI EN </w:t>
      </w:r>
      <w:r w:rsidR="00EE6B8B" w:rsidRPr="0096242A">
        <w:rPr>
          <w:rFonts w:asciiTheme="majorHAnsi" w:hAnsiTheme="majorHAnsi"/>
          <w:b/>
          <w:sz w:val="24"/>
          <w:szCs w:val="24"/>
          <w:lang w:val="fr-FR"/>
        </w:rPr>
        <w:t>TERRITOIRE D’I</w:t>
      </w:r>
      <w:r w:rsidRPr="0096242A">
        <w:rPr>
          <w:rFonts w:asciiTheme="majorHAnsi" w:hAnsiTheme="majorHAnsi"/>
          <w:b/>
          <w:sz w:val="24"/>
          <w:szCs w:val="24"/>
          <w:lang w:val="fr-FR"/>
        </w:rPr>
        <w:t>RUMU EN PROVINCE D</w:t>
      </w:r>
      <w:r w:rsidR="00EE6B8B" w:rsidRPr="0096242A">
        <w:rPr>
          <w:rFonts w:asciiTheme="majorHAnsi" w:hAnsiTheme="majorHAnsi"/>
          <w:b/>
          <w:sz w:val="24"/>
          <w:szCs w:val="24"/>
          <w:lang w:val="fr-FR"/>
        </w:rPr>
        <w:t>’ITURI</w:t>
      </w:r>
    </w:p>
    <w:p w:rsidR="00D1624F" w:rsidRPr="0096242A" w:rsidRDefault="00D1624F" w:rsidP="00D1624F">
      <w:pPr>
        <w:tabs>
          <w:tab w:val="left" w:pos="1410"/>
        </w:tabs>
        <w:spacing w:line="240" w:lineRule="auto"/>
        <w:rPr>
          <w:rFonts w:asciiTheme="majorHAnsi" w:hAnsiTheme="majorHAnsi"/>
          <w:b/>
          <w:sz w:val="24"/>
          <w:szCs w:val="24"/>
          <w:lang w:val="fr-FR"/>
        </w:rPr>
      </w:pPr>
      <w:r w:rsidRPr="0096242A">
        <w:rPr>
          <w:rFonts w:asciiTheme="majorHAnsi" w:hAnsiTheme="majorHAnsi"/>
          <w:b/>
          <w:sz w:val="24"/>
          <w:szCs w:val="24"/>
          <w:lang w:val="fr-FR"/>
        </w:rPr>
        <w:t>R</w:t>
      </w:r>
      <w:r w:rsidR="00EE6B8B" w:rsidRPr="0096242A">
        <w:rPr>
          <w:rFonts w:asciiTheme="majorHAnsi" w:hAnsiTheme="majorHAnsi"/>
          <w:b/>
          <w:sz w:val="24"/>
          <w:szCs w:val="24"/>
          <w:lang w:val="fr-FR"/>
        </w:rPr>
        <w:t xml:space="preserve">éférence du dossier : </w:t>
      </w:r>
      <w:r w:rsidR="009336AC" w:rsidRPr="0096242A">
        <w:rPr>
          <w:rFonts w:asciiTheme="majorHAnsi" w:hAnsiTheme="majorHAnsi"/>
          <w:b/>
          <w:sz w:val="24"/>
          <w:szCs w:val="24"/>
          <w:lang w:val="fr-FR"/>
        </w:rPr>
        <w:t>05/</w:t>
      </w:r>
      <w:r w:rsidR="00FE18F0" w:rsidRPr="0096242A">
        <w:rPr>
          <w:rFonts w:asciiTheme="majorHAnsi" w:hAnsiTheme="majorHAnsi"/>
          <w:b/>
          <w:sz w:val="24"/>
          <w:szCs w:val="24"/>
          <w:lang w:val="fr-FR"/>
        </w:rPr>
        <w:t>IC/CIDD/2017</w:t>
      </w:r>
    </w:p>
    <w:p w:rsidR="00D1624F" w:rsidRPr="0096242A" w:rsidRDefault="00CB6D1C" w:rsidP="00D1624F">
      <w:pPr>
        <w:tabs>
          <w:tab w:val="left" w:pos="1410"/>
        </w:tabs>
        <w:rPr>
          <w:rFonts w:asciiTheme="majorHAnsi" w:hAnsiTheme="majorHAnsi"/>
          <w:b/>
          <w:sz w:val="24"/>
          <w:szCs w:val="24"/>
          <w:lang w:val="fr-FR"/>
        </w:rPr>
      </w:pPr>
      <w:r w:rsidRPr="0096242A">
        <w:rPr>
          <w:rFonts w:asciiTheme="majorHAnsi" w:hAnsiTheme="majorHAnsi"/>
          <w:noProof/>
          <w:sz w:val="24"/>
          <w:szCs w:val="24"/>
          <w:lang w:val="fr-FR" w:eastAsia="fr-FR"/>
        </w:rPr>
        <mc:AlternateContent>
          <mc:Choice Requires="wps">
            <w:drawing>
              <wp:anchor distT="4294967294" distB="4294967294" distL="114300" distR="114300" simplePos="0" relativeHeight="251660288" behindDoc="0" locked="0" layoutInCell="1" allowOverlap="1" wp14:anchorId="0BEEEA4E" wp14:editId="679F6E34">
                <wp:simplePos x="0" y="0"/>
                <wp:positionH relativeFrom="column">
                  <wp:posOffset>-9525</wp:posOffset>
                </wp:positionH>
                <wp:positionV relativeFrom="paragraph">
                  <wp:posOffset>302894</wp:posOffset>
                </wp:positionV>
                <wp:extent cx="6638925" cy="0"/>
                <wp:effectExtent l="0" t="19050" r="28575" b="1905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44BFABCD" id="_x0000_t32" coordsize="21600,21600" o:spt="32" o:oned="t" path="m,l21600,21600e" filled="f">
                <v:path arrowok="t" fillok="f" o:connecttype="none"/>
                <o:lock v:ext="edit" shapetype="t"/>
              </v:shapetype>
              <v:shape id="Connecteur droit avec flèche 4" o:spid="_x0000_s1026" type="#_x0000_t32" style="position:absolute;margin-left:-.75pt;margin-top:23.85pt;width:522.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" strokecolor="blue" strokeweight="4.5pt"/>
            </w:pict>
          </mc:Fallback>
        </mc:AlternateContent>
      </w:r>
      <w:r w:rsidR="00D1624F" w:rsidRPr="0096242A">
        <w:rPr>
          <w:rFonts w:asciiTheme="majorHAnsi" w:hAnsiTheme="majorHAnsi"/>
          <w:sz w:val="24"/>
          <w:szCs w:val="24"/>
          <w:lang w:val="fr-FR"/>
        </w:rPr>
        <w:t xml:space="preserve">Délai de réception des offres : </w:t>
      </w:r>
      <w:r w:rsidR="00FE18F0" w:rsidRPr="0096242A">
        <w:rPr>
          <w:rFonts w:asciiTheme="majorHAnsi" w:hAnsiTheme="majorHAnsi"/>
          <w:b/>
          <w:sz w:val="24"/>
          <w:szCs w:val="24"/>
          <w:lang w:val="fr-FR"/>
        </w:rPr>
        <w:t>2</w:t>
      </w:r>
      <w:r w:rsidR="000F67BD" w:rsidRPr="0096242A">
        <w:rPr>
          <w:rFonts w:asciiTheme="majorHAnsi" w:hAnsiTheme="majorHAnsi"/>
          <w:b/>
          <w:sz w:val="24"/>
          <w:szCs w:val="24"/>
          <w:lang w:val="fr-FR"/>
        </w:rPr>
        <w:t>8</w:t>
      </w:r>
      <w:r w:rsidR="00FE18F0" w:rsidRPr="0096242A">
        <w:rPr>
          <w:rFonts w:asciiTheme="majorHAnsi" w:hAnsiTheme="majorHAnsi"/>
          <w:b/>
          <w:sz w:val="24"/>
          <w:szCs w:val="24"/>
          <w:lang w:val="fr-FR"/>
        </w:rPr>
        <w:t xml:space="preserve"> février 2</w:t>
      </w:r>
      <w:r w:rsidR="00D1624F" w:rsidRPr="0096242A">
        <w:rPr>
          <w:rFonts w:asciiTheme="majorHAnsi" w:hAnsiTheme="majorHAnsi"/>
          <w:b/>
          <w:sz w:val="24"/>
          <w:szCs w:val="24"/>
          <w:lang w:val="fr-FR"/>
        </w:rPr>
        <w:t>01</w:t>
      </w:r>
      <w:r w:rsidR="00EE6B8B" w:rsidRPr="0096242A">
        <w:rPr>
          <w:rFonts w:asciiTheme="majorHAnsi" w:hAnsiTheme="majorHAnsi"/>
          <w:b/>
          <w:sz w:val="24"/>
          <w:szCs w:val="24"/>
          <w:lang w:val="fr-FR"/>
        </w:rPr>
        <w:t>7</w:t>
      </w:r>
    </w:p>
    <w:p w:rsidR="00D1624F" w:rsidRPr="009611DA" w:rsidRDefault="00D1624F" w:rsidP="00D1624F">
      <w:pPr>
        <w:tabs>
          <w:tab w:val="left" w:pos="1410"/>
        </w:tabs>
        <w:spacing w:line="240" w:lineRule="auto"/>
        <w:ind w:left="3600" w:hanging="3600"/>
        <w:jc w:val="both"/>
        <w:rPr>
          <w:rFonts w:asciiTheme="majorHAnsi" w:hAnsiTheme="majorHAnsi" w:cs="Calibri"/>
          <w:b/>
          <w:sz w:val="24"/>
          <w:szCs w:val="24"/>
          <w:lang w:val="fr-FR"/>
        </w:rPr>
      </w:pPr>
      <w:r w:rsidRPr="009611DA">
        <w:rPr>
          <w:rFonts w:asciiTheme="majorHAnsi" w:hAnsiTheme="majorHAnsi" w:cs="Calibri"/>
          <w:b/>
          <w:sz w:val="24"/>
          <w:szCs w:val="24"/>
          <w:lang w:val="fr-FR"/>
        </w:rPr>
        <w:t xml:space="preserve">Pays : </w:t>
      </w:r>
      <w:r w:rsidRPr="009611DA">
        <w:rPr>
          <w:rFonts w:asciiTheme="majorHAnsi" w:hAnsiTheme="majorHAnsi" w:cs="Calibri"/>
          <w:b/>
          <w:sz w:val="24"/>
          <w:szCs w:val="24"/>
          <w:lang w:val="fr-FR"/>
        </w:rPr>
        <w:tab/>
        <w:t>République Démocratique du Congo – RDC</w:t>
      </w:r>
    </w:p>
    <w:p w:rsidR="0088109F" w:rsidRPr="009611DA" w:rsidRDefault="00AE3357" w:rsidP="0088109F">
      <w:pPr>
        <w:jc w:val="both"/>
        <w:rPr>
          <w:rFonts w:asciiTheme="majorHAnsi" w:hAnsiTheme="majorHAnsi" w:cs="Calibri"/>
          <w:sz w:val="24"/>
          <w:szCs w:val="24"/>
          <w:lang w:val="fr-FR"/>
        </w:rPr>
      </w:pPr>
      <w:r w:rsidRPr="009611DA">
        <w:rPr>
          <w:rFonts w:asciiTheme="majorHAnsi" w:hAnsiTheme="majorHAnsi"/>
          <w:b/>
          <w:sz w:val="24"/>
          <w:szCs w:val="24"/>
          <w:lang w:val="fr-FR"/>
        </w:rPr>
        <w:t>Intitulé de la mission</w:t>
      </w:r>
      <w:r w:rsidRPr="009611DA">
        <w:rPr>
          <w:rFonts w:asciiTheme="majorHAnsi" w:hAnsiTheme="majorHAnsi"/>
          <w:sz w:val="24"/>
          <w:szCs w:val="24"/>
          <w:lang w:val="fr-FR"/>
        </w:rPr>
        <w:t> </w:t>
      </w:r>
      <w:r w:rsidRPr="009611DA">
        <w:rPr>
          <w:rFonts w:asciiTheme="majorHAnsi" w:hAnsiTheme="majorHAnsi"/>
          <w:b/>
          <w:sz w:val="24"/>
          <w:szCs w:val="24"/>
          <w:lang w:val="fr-FR"/>
        </w:rPr>
        <w:t xml:space="preserve">: </w:t>
      </w:r>
      <w:r w:rsidR="000440D0" w:rsidRPr="009611DA">
        <w:rPr>
          <w:rFonts w:asciiTheme="majorHAnsi" w:hAnsiTheme="majorHAnsi" w:cs="Calibri"/>
          <w:sz w:val="24"/>
          <w:szCs w:val="24"/>
          <w:lang w:val="fr-FR"/>
        </w:rPr>
        <w:t xml:space="preserve">Recrutement </w:t>
      </w:r>
      <w:r w:rsidR="000F67BD">
        <w:rPr>
          <w:rFonts w:asciiTheme="majorHAnsi" w:hAnsiTheme="majorHAnsi" w:cs="Calibri"/>
          <w:sz w:val="24"/>
          <w:szCs w:val="24"/>
          <w:lang w:val="fr-FR"/>
        </w:rPr>
        <w:t>d’un Consultant</w:t>
      </w:r>
      <w:r w:rsidR="0088109F" w:rsidRPr="009611DA">
        <w:rPr>
          <w:rFonts w:asciiTheme="majorHAnsi" w:hAnsiTheme="majorHAnsi" w:cs="Calibri"/>
          <w:sz w:val="24"/>
          <w:szCs w:val="24"/>
          <w:lang w:val="fr-FR"/>
        </w:rPr>
        <w:t xml:space="preserve"> n</w:t>
      </w:r>
      <w:r w:rsidR="00EE6B8B" w:rsidRPr="009611DA">
        <w:rPr>
          <w:rFonts w:asciiTheme="majorHAnsi" w:hAnsiTheme="majorHAnsi" w:cs="Calibri"/>
          <w:sz w:val="24"/>
          <w:szCs w:val="24"/>
          <w:lang w:val="fr-FR"/>
        </w:rPr>
        <w:t>ationa</w:t>
      </w:r>
      <w:r w:rsidR="000F67BD">
        <w:rPr>
          <w:rFonts w:asciiTheme="majorHAnsi" w:hAnsiTheme="majorHAnsi" w:cs="Calibri"/>
          <w:sz w:val="24"/>
          <w:szCs w:val="24"/>
          <w:lang w:val="fr-FR"/>
        </w:rPr>
        <w:t>l</w:t>
      </w:r>
      <w:r w:rsidR="00EE6B8B" w:rsidRPr="009611DA">
        <w:rPr>
          <w:rFonts w:asciiTheme="majorHAnsi" w:hAnsiTheme="majorHAnsi" w:cs="Calibri"/>
          <w:sz w:val="24"/>
          <w:szCs w:val="24"/>
          <w:lang w:val="fr-FR"/>
        </w:rPr>
        <w:t xml:space="preserve"> pour l’élaboration d</w:t>
      </w:r>
      <w:r w:rsidR="000F67BD">
        <w:rPr>
          <w:rFonts w:asciiTheme="majorHAnsi" w:hAnsiTheme="majorHAnsi" w:cs="Calibri"/>
          <w:sz w:val="24"/>
          <w:szCs w:val="24"/>
          <w:lang w:val="fr-FR"/>
        </w:rPr>
        <w:t xml:space="preserve">’un </w:t>
      </w:r>
      <w:r w:rsidR="009D7C83" w:rsidRPr="009611DA">
        <w:rPr>
          <w:rFonts w:asciiTheme="majorHAnsi" w:hAnsiTheme="majorHAnsi" w:cs="Calibri"/>
          <w:sz w:val="24"/>
          <w:szCs w:val="24"/>
          <w:lang w:val="fr-FR"/>
        </w:rPr>
        <w:t>Plan</w:t>
      </w:r>
      <w:r w:rsidR="00EE6B8B" w:rsidRPr="009611DA">
        <w:rPr>
          <w:rFonts w:asciiTheme="majorHAnsi" w:hAnsiTheme="majorHAnsi" w:cs="Calibri"/>
          <w:sz w:val="24"/>
          <w:szCs w:val="24"/>
          <w:lang w:val="fr-FR"/>
        </w:rPr>
        <w:t xml:space="preserve"> de Développement Local de</w:t>
      </w:r>
      <w:r w:rsidR="000F67BD">
        <w:rPr>
          <w:rFonts w:asciiTheme="majorHAnsi" w:hAnsiTheme="majorHAnsi" w:cs="Calibri"/>
          <w:sz w:val="24"/>
          <w:szCs w:val="24"/>
          <w:lang w:val="fr-FR"/>
        </w:rPr>
        <w:t xml:space="preserve"> la chefferie de Basili  en Territoire d’Irumu </w:t>
      </w:r>
      <w:r w:rsidR="00EE6B8B" w:rsidRPr="009611DA">
        <w:rPr>
          <w:rFonts w:asciiTheme="majorHAnsi" w:hAnsiTheme="majorHAnsi" w:cs="Calibri"/>
          <w:sz w:val="24"/>
          <w:szCs w:val="24"/>
          <w:lang w:val="fr-FR"/>
        </w:rPr>
        <w:t>en Province d’Ituri</w:t>
      </w:r>
    </w:p>
    <w:p w:rsidR="00D1624F" w:rsidRPr="009611DA" w:rsidRDefault="00D1624F" w:rsidP="0088109F">
      <w:pPr>
        <w:tabs>
          <w:tab w:val="left" w:pos="1410"/>
        </w:tabs>
        <w:spacing w:line="240" w:lineRule="auto"/>
        <w:rPr>
          <w:rFonts w:asciiTheme="majorHAnsi" w:hAnsiTheme="majorHAnsi" w:cs="Calibri"/>
          <w:sz w:val="24"/>
          <w:szCs w:val="24"/>
          <w:lang w:val="fr-FR"/>
        </w:rPr>
      </w:pPr>
      <w:r w:rsidRPr="009611DA">
        <w:rPr>
          <w:rFonts w:asciiTheme="majorHAnsi" w:hAnsiTheme="majorHAnsi" w:cs="Calibri"/>
          <w:b/>
          <w:sz w:val="24"/>
          <w:szCs w:val="24"/>
          <w:lang w:val="fr-FR"/>
        </w:rPr>
        <w:t>Type de Contrat :</w:t>
      </w:r>
      <w:r w:rsidRPr="009611DA">
        <w:rPr>
          <w:rFonts w:asciiTheme="majorHAnsi" w:hAnsiTheme="majorHAnsi" w:cs="Calibri"/>
          <w:sz w:val="24"/>
          <w:szCs w:val="24"/>
          <w:lang w:val="fr-FR"/>
        </w:rPr>
        <w:tab/>
      </w:r>
      <w:r w:rsidR="00D70572" w:rsidRPr="009611DA">
        <w:rPr>
          <w:rFonts w:asciiTheme="majorHAnsi" w:hAnsiTheme="majorHAnsi" w:cs="Calibri"/>
          <w:sz w:val="24"/>
          <w:szCs w:val="24"/>
          <w:lang w:val="fr-FR"/>
        </w:rPr>
        <w:tab/>
      </w:r>
      <w:r w:rsidR="00D70572" w:rsidRPr="009611DA">
        <w:rPr>
          <w:rFonts w:asciiTheme="majorHAnsi" w:hAnsiTheme="majorHAnsi" w:cs="Calibri"/>
          <w:sz w:val="24"/>
          <w:szCs w:val="24"/>
          <w:lang w:val="fr-FR"/>
        </w:rPr>
        <w:tab/>
      </w:r>
      <w:r w:rsidRPr="009611DA">
        <w:rPr>
          <w:rFonts w:asciiTheme="majorHAnsi" w:hAnsiTheme="majorHAnsi" w:cs="Calibri"/>
          <w:sz w:val="24"/>
          <w:szCs w:val="24"/>
          <w:lang w:val="fr-FR"/>
        </w:rPr>
        <w:t>Contrat Individuel</w:t>
      </w:r>
    </w:p>
    <w:p w:rsidR="00D1624F" w:rsidRPr="009611DA" w:rsidRDefault="00D1624F" w:rsidP="00D1624F">
      <w:pPr>
        <w:tabs>
          <w:tab w:val="left" w:pos="1410"/>
        </w:tabs>
        <w:spacing w:line="240" w:lineRule="auto"/>
        <w:ind w:left="3600" w:hanging="3600"/>
        <w:jc w:val="both"/>
        <w:rPr>
          <w:rFonts w:asciiTheme="majorHAnsi" w:hAnsiTheme="majorHAnsi" w:cs="Calibri"/>
          <w:sz w:val="24"/>
          <w:szCs w:val="24"/>
          <w:lang w:val="fr-FR"/>
        </w:rPr>
      </w:pPr>
      <w:r w:rsidRPr="009611DA">
        <w:rPr>
          <w:rFonts w:asciiTheme="majorHAnsi" w:hAnsiTheme="majorHAnsi" w:cs="Calibri"/>
          <w:b/>
          <w:sz w:val="24"/>
          <w:szCs w:val="24"/>
          <w:lang w:val="fr-FR"/>
        </w:rPr>
        <w:t>Niveau de poste :</w:t>
      </w:r>
      <w:r w:rsidRPr="009611DA">
        <w:rPr>
          <w:rFonts w:asciiTheme="majorHAnsi" w:hAnsiTheme="majorHAnsi" w:cs="Calibri"/>
          <w:sz w:val="24"/>
          <w:szCs w:val="24"/>
          <w:lang w:val="fr-FR"/>
        </w:rPr>
        <w:tab/>
      </w:r>
      <w:r w:rsidRPr="009611DA">
        <w:rPr>
          <w:rFonts w:asciiTheme="majorHAnsi" w:hAnsiTheme="majorHAnsi" w:cs="Calibri"/>
          <w:b/>
          <w:color w:val="C00000"/>
          <w:sz w:val="24"/>
          <w:szCs w:val="24"/>
          <w:lang w:val="fr-FR"/>
        </w:rPr>
        <w:t>Consultant national</w:t>
      </w:r>
    </w:p>
    <w:p w:rsidR="00D1624F" w:rsidRPr="009611DA" w:rsidRDefault="00D1624F" w:rsidP="00D1624F">
      <w:pPr>
        <w:tabs>
          <w:tab w:val="left" w:pos="1410"/>
        </w:tabs>
        <w:spacing w:line="240" w:lineRule="auto"/>
        <w:ind w:left="3600" w:hanging="3600"/>
        <w:jc w:val="both"/>
        <w:rPr>
          <w:rFonts w:asciiTheme="majorHAnsi" w:hAnsiTheme="majorHAnsi" w:cs="Calibri"/>
          <w:sz w:val="24"/>
          <w:szCs w:val="24"/>
          <w:lang w:val="fr-FR"/>
        </w:rPr>
      </w:pPr>
      <w:r w:rsidRPr="009611DA">
        <w:rPr>
          <w:rFonts w:asciiTheme="majorHAnsi" w:hAnsiTheme="majorHAnsi" w:cs="Calibri"/>
          <w:b/>
          <w:sz w:val="24"/>
          <w:szCs w:val="24"/>
          <w:lang w:val="fr-FR"/>
        </w:rPr>
        <w:t>Durée de la mission</w:t>
      </w:r>
      <w:r w:rsidRPr="009611DA">
        <w:rPr>
          <w:rFonts w:asciiTheme="majorHAnsi" w:hAnsiTheme="majorHAnsi" w:cs="Calibri"/>
          <w:sz w:val="24"/>
          <w:szCs w:val="24"/>
          <w:lang w:val="fr-FR"/>
        </w:rPr>
        <w:tab/>
      </w:r>
      <w:r w:rsidR="000F67BD">
        <w:rPr>
          <w:rFonts w:asciiTheme="majorHAnsi" w:hAnsiTheme="majorHAnsi"/>
          <w:sz w:val="24"/>
          <w:szCs w:val="24"/>
          <w:lang w:val="fr-FR"/>
        </w:rPr>
        <w:t>30</w:t>
      </w:r>
      <w:r w:rsidR="009D7C83" w:rsidRPr="009611DA">
        <w:rPr>
          <w:rFonts w:asciiTheme="majorHAnsi" w:hAnsiTheme="majorHAnsi"/>
          <w:sz w:val="24"/>
          <w:szCs w:val="24"/>
          <w:lang w:val="fr-FR"/>
        </w:rPr>
        <w:t xml:space="preserve"> jours</w:t>
      </w:r>
      <w:r w:rsidR="00AE3357" w:rsidRPr="009611DA">
        <w:rPr>
          <w:rFonts w:asciiTheme="majorHAnsi" w:hAnsiTheme="majorHAnsi"/>
          <w:sz w:val="24"/>
          <w:szCs w:val="24"/>
          <w:lang w:val="fr-FR"/>
        </w:rPr>
        <w:t xml:space="preserve"> </w:t>
      </w:r>
    </w:p>
    <w:p w:rsidR="009D7C83" w:rsidRPr="009611DA" w:rsidRDefault="00D1624F" w:rsidP="009D7C83">
      <w:pPr>
        <w:tabs>
          <w:tab w:val="left" w:pos="1410"/>
        </w:tabs>
        <w:spacing w:line="240" w:lineRule="auto"/>
        <w:ind w:left="3600" w:hanging="3600"/>
        <w:jc w:val="both"/>
        <w:rPr>
          <w:rFonts w:asciiTheme="majorHAnsi" w:eastAsia="Arial Unicode MS" w:hAnsiTheme="majorHAnsi" w:cs="Calibri"/>
          <w:b/>
          <w:bCs/>
          <w:spacing w:val="-3"/>
          <w:sz w:val="24"/>
          <w:szCs w:val="24"/>
          <w:lang w:val="fr-FR"/>
        </w:rPr>
      </w:pPr>
      <w:r w:rsidRPr="009611DA">
        <w:rPr>
          <w:rFonts w:asciiTheme="majorHAnsi" w:hAnsiTheme="majorHAnsi" w:cs="Calibri"/>
          <w:b/>
          <w:sz w:val="24"/>
          <w:szCs w:val="24"/>
          <w:lang w:val="fr-FR"/>
        </w:rPr>
        <w:t>Lieu d’affectation :</w:t>
      </w:r>
      <w:r w:rsidRPr="009611DA">
        <w:rPr>
          <w:rFonts w:asciiTheme="majorHAnsi" w:hAnsiTheme="majorHAnsi" w:cs="Calibri"/>
          <w:b/>
          <w:sz w:val="24"/>
          <w:szCs w:val="24"/>
          <w:lang w:val="fr-FR"/>
        </w:rPr>
        <w:tab/>
      </w:r>
      <w:r w:rsidR="000F67BD">
        <w:rPr>
          <w:rFonts w:asciiTheme="majorHAnsi" w:hAnsiTheme="majorHAnsi" w:cs="Calibri"/>
          <w:b/>
          <w:sz w:val="24"/>
          <w:szCs w:val="24"/>
          <w:lang w:val="fr-FR"/>
        </w:rPr>
        <w:t>T</w:t>
      </w:r>
      <w:r w:rsidR="00EE6B8B" w:rsidRPr="009611DA">
        <w:rPr>
          <w:rFonts w:asciiTheme="majorHAnsi" w:hAnsiTheme="majorHAnsi"/>
          <w:sz w:val="24"/>
          <w:lang w:val="fr-FR"/>
        </w:rPr>
        <w:t>erritoire d’Irumu, en Province de l’Ituri</w:t>
      </w:r>
    </w:p>
    <w:p w:rsidR="00AE3357" w:rsidRPr="009611DA" w:rsidRDefault="00AE3357" w:rsidP="009D7C83">
      <w:pPr>
        <w:tabs>
          <w:tab w:val="left" w:pos="1410"/>
        </w:tabs>
        <w:spacing w:line="240" w:lineRule="auto"/>
        <w:ind w:left="3600" w:hanging="3600"/>
        <w:jc w:val="both"/>
        <w:rPr>
          <w:rFonts w:asciiTheme="majorHAnsi" w:eastAsia="Arial Unicode MS" w:hAnsiTheme="majorHAnsi" w:cs="Calibri"/>
          <w:bCs/>
          <w:spacing w:val="-3"/>
          <w:sz w:val="24"/>
          <w:szCs w:val="24"/>
          <w:lang w:val="fr-FR"/>
        </w:rPr>
      </w:pPr>
      <w:r w:rsidRPr="009611DA">
        <w:rPr>
          <w:rFonts w:asciiTheme="majorHAnsi" w:eastAsia="Arial Unicode MS" w:hAnsiTheme="majorHAnsi" w:cs="Calibri"/>
          <w:b/>
          <w:bCs/>
          <w:spacing w:val="-3"/>
          <w:sz w:val="24"/>
          <w:szCs w:val="24"/>
          <w:lang w:val="fr-FR"/>
        </w:rPr>
        <w:t>Date de démarrage</w:t>
      </w:r>
      <w:r w:rsidRPr="009611DA">
        <w:rPr>
          <w:rFonts w:asciiTheme="majorHAnsi" w:eastAsia="Arial Unicode MS" w:hAnsiTheme="majorHAnsi" w:cs="Calibri"/>
          <w:bCs/>
          <w:spacing w:val="-3"/>
          <w:sz w:val="24"/>
          <w:szCs w:val="24"/>
          <w:lang w:val="fr-FR"/>
        </w:rPr>
        <w:t xml:space="preserve"> : </w:t>
      </w:r>
      <w:r w:rsidRPr="009611DA">
        <w:rPr>
          <w:rFonts w:asciiTheme="majorHAnsi" w:eastAsia="Arial Unicode MS" w:hAnsiTheme="majorHAnsi" w:cs="Calibri"/>
          <w:bCs/>
          <w:spacing w:val="-3"/>
          <w:sz w:val="24"/>
          <w:szCs w:val="24"/>
          <w:lang w:val="fr-FR"/>
        </w:rPr>
        <w:tab/>
      </w:r>
      <w:r w:rsidR="004E3EB7">
        <w:rPr>
          <w:rFonts w:asciiTheme="majorHAnsi" w:eastAsia="Arial Unicode MS" w:hAnsiTheme="majorHAnsi" w:cs="Calibri"/>
          <w:bCs/>
          <w:spacing w:val="-3"/>
          <w:sz w:val="24"/>
          <w:szCs w:val="24"/>
          <w:lang w:val="fr-FR"/>
        </w:rPr>
        <w:t>15</w:t>
      </w:r>
      <w:r w:rsidR="000F67BD">
        <w:rPr>
          <w:rFonts w:asciiTheme="majorHAnsi" w:eastAsia="Arial Unicode MS" w:hAnsiTheme="majorHAnsi" w:cs="Calibri"/>
          <w:bCs/>
          <w:spacing w:val="-3"/>
          <w:sz w:val="24"/>
          <w:szCs w:val="24"/>
          <w:lang w:val="fr-FR"/>
        </w:rPr>
        <w:t xml:space="preserve"> mars</w:t>
      </w:r>
      <w:r w:rsidR="009336AC">
        <w:rPr>
          <w:rFonts w:asciiTheme="majorHAnsi" w:eastAsia="Arial Unicode MS" w:hAnsiTheme="majorHAnsi" w:cs="Calibri"/>
          <w:bCs/>
          <w:spacing w:val="-3"/>
          <w:sz w:val="24"/>
          <w:szCs w:val="24"/>
          <w:lang w:val="fr-FR"/>
        </w:rPr>
        <w:t xml:space="preserve"> 2017</w:t>
      </w:r>
    </w:p>
    <w:p w:rsidR="00AE3357" w:rsidRPr="009611DA" w:rsidRDefault="00AE3357" w:rsidP="00AE3357">
      <w:pPr>
        <w:tabs>
          <w:tab w:val="left" w:pos="1410"/>
        </w:tabs>
        <w:spacing w:after="0" w:line="240" w:lineRule="auto"/>
        <w:jc w:val="both"/>
        <w:rPr>
          <w:rFonts w:asciiTheme="majorHAnsi" w:hAnsiTheme="majorHAnsi"/>
          <w:sz w:val="24"/>
          <w:lang w:val="fr-FR"/>
        </w:rPr>
      </w:pPr>
      <w:r w:rsidRPr="009611DA">
        <w:rPr>
          <w:rFonts w:asciiTheme="majorHAnsi" w:eastAsia="Arial Unicode MS" w:hAnsiTheme="majorHAnsi" w:cs="Calibri"/>
          <w:b/>
          <w:bCs/>
          <w:spacing w:val="-3"/>
          <w:sz w:val="24"/>
          <w:szCs w:val="24"/>
          <w:lang w:val="fr-FR"/>
        </w:rPr>
        <w:t>Localisation</w:t>
      </w:r>
      <w:r w:rsidRPr="009611DA">
        <w:rPr>
          <w:rFonts w:asciiTheme="majorHAnsi" w:eastAsia="Arial Unicode MS" w:hAnsiTheme="majorHAnsi" w:cs="Calibri"/>
          <w:bCs/>
          <w:spacing w:val="-3"/>
          <w:sz w:val="24"/>
          <w:szCs w:val="24"/>
          <w:lang w:val="fr-FR"/>
        </w:rPr>
        <w:t> :</w:t>
      </w:r>
      <w:r w:rsidRPr="009611DA">
        <w:rPr>
          <w:rFonts w:asciiTheme="majorHAnsi" w:eastAsia="Arial Unicode MS" w:hAnsiTheme="majorHAnsi" w:cs="Calibri"/>
          <w:bCs/>
          <w:spacing w:val="-3"/>
          <w:sz w:val="24"/>
          <w:szCs w:val="24"/>
          <w:lang w:val="fr-FR"/>
        </w:rPr>
        <w:tab/>
      </w:r>
      <w:r w:rsidRPr="009611DA">
        <w:rPr>
          <w:rFonts w:asciiTheme="majorHAnsi" w:eastAsia="Arial Unicode MS" w:hAnsiTheme="majorHAnsi" w:cs="Calibri"/>
          <w:bCs/>
          <w:spacing w:val="-3"/>
          <w:sz w:val="24"/>
          <w:szCs w:val="24"/>
          <w:lang w:val="fr-FR"/>
        </w:rPr>
        <w:tab/>
      </w:r>
      <w:r w:rsidRPr="009611DA">
        <w:rPr>
          <w:rFonts w:asciiTheme="majorHAnsi" w:eastAsia="Arial Unicode MS" w:hAnsiTheme="majorHAnsi" w:cs="Calibri"/>
          <w:bCs/>
          <w:spacing w:val="-3"/>
          <w:sz w:val="24"/>
          <w:szCs w:val="24"/>
          <w:lang w:val="fr-FR"/>
        </w:rPr>
        <w:tab/>
      </w:r>
      <w:r w:rsidRPr="009611DA">
        <w:rPr>
          <w:rFonts w:asciiTheme="majorHAnsi" w:eastAsia="Arial Unicode MS" w:hAnsiTheme="majorHAnsi" w:cs="Calibri"/>
          <w:bCs/>
          <w:spacing w:val="-3"/>
          <w:sz w:val="24"/>
          <w:szCs w:val="24"/>
          <w:lang w:val="fr-FR"/>
        </w:rPr>
        <w:tab/>
      </w:r>
      <w:r w:rsidR="00D14E85" w:rsidRPr="009611DA">
        <w:rPr>
          <w:rFonts w:asciiTheme="majorHAnsi" w:eastAsia="Arial Unicode MS" w:hAnsiTheme="majorHAnsi" w:cs="Calibri"/>
          <w:bCs/>
          <w:spacing w:val="-3"/>
          <w:sz w:val="24"/>
          <w:szCs w:val="24"/>
          <w:lang w:val="fr-FR"/>
        </w:rPr>
        <w:tab/>
      </w:r>
      <w:r w:rsidR="00EE6B8B" w:rsidRPr="009611DA">
        <w:rPr>
          <w:rFonts w:asciiTheme="majorHAnsi" w:hAnsiTheme="majorHAnsi"/>
          <w:sz w:val="24"/>
          <w:lang w:val="fr-FR"/>
        </w:rPr>
        <w:t>Chefferie</w:t>
      </w:r>
      <w:r w:rsidR="00CB6D1C">
        <w:rPr>
          <w:rFonts w:asciiTheme="majorHAnsi" w:hAnsiTheme="majorHAnsi"/>
          <w:sz w:val="24"/>
          <w:lang w:val="fr-FR"/>
        </w:rPr>
        <w:t xml:space="preserve"> de</w:t>
      </w:r>
      <w:r w:rsidR="00EE6B8B" w:rsidRPr="009611DA">
        <w:rPr>
          <w:rFonts w:asciiTheme="majorHAnsi" w:hAnsiTheme="majorHAnsi"/>
          <w:sz w:val="24"/>
          <w:lang w:val="fr-FR"/>
        </w:rPr>
        <w:t xml:space="preserve">  Basili (territoire d’Irumu)</w:t>
      </w:r>
      <w:r w:rsidR="000F67BD">
        <w:rPr>
          <w:rFonts w:asciiTheme="majorHAnsi" w:hAnsiTheme="majorHAnsi"/>
          <w:sz w:val="24"/>
          <w:lang w:val="fr-FR"/>
        </w:rPr>
        <w:t xml:space="preserve"> </w:t>
      </w:r>
      <w:r w:rsidR="00EE6B8B" w:rsidRPr="009611DA">
        <w:rPr>
          <w:rFonts w:asciiTheme="majorHAnsi" w:hAnsiTheme="majorHAnsi"/>
          <w:sz w:val="24"/>
          <w:lang w:val="fr-FR"/>
        </w:rPr>
        <w:t>en Province de l’Ituri</w:t>
      </w:r>
    </w:p>
    <w:p w:rsidR="009D7C83" w:rsidRPr="009611DA" w:rsidRDefault="009D7C83" w:rsidP="00AE3357">
      <w:pPr>
        <w:tabs>
          <w:tab w:val="left" w:pos="1410"/>
        </w:tabs>
        <w:spacing w:after="0" w:line="240" w:lineRule="auto"/>
        <w:jc w:val="both"/>
        <w:rPr>
          <w:rFonts w:asciiTheme="majorHAnsi" w:hAnsiTheme="majorHAnsi" w:cs="Calibri"/>
          <w:sz w:val="24"/>
          <w:szCs w:val="24"/>
          <w:lang w:val="fr-FR"/>
        </w:rPr>
      </w:pPr>
    </w:p>
    <w:p w:rsidR="00AE3357" w:rsidRPr="009611DA" w:rsidRDefault="00AE3357" w:rsidP="00AE3357">
      <w:pPr>
        <w:spacing w:after="0" w:line="240" w:lineRule="auto"/>
        <w:jc w:val="both"/>
        <w:rPr>
          <w:rFonts w:asciiTheme="majorHAnsi" w:hAnsiTheme="majorHAnsi" w:cs="Calibri"/>
          <w:b/>
          <w:sz w:val="24"/>
          <w:szCs w:val="24"/>
          <w:lang w:val="fr-FR"/>
        </w:rPr>
      </w:pPr>
      <w:r w:rsidRPr="009611DA">
        <w:rPr>
          <w:rFonts w:asciiTheme="majorHAnsi" w:hAnsiTheme="majorHAnsi" w:cs="Calibri"/>
          <w:sz w:val="24"/>
          <w:szCs w:val="24"/>
          <w:lang w:val="fr-FR"/>
        </w:rPr>
        <w:t>Prière envoyer vos propositions (propositions technique et propositions financières) dûment signée à l’adresse e-mail</w:t>
      </w:r>
      <w:r w:rsidRPr="009611DA">
        <w:rPr>
          <w:rFonts w:asciiTheme="majorHAnsi" w:hAnsiTheme="majorHAnsi" w:cs="Calibri"/>
          <w:b/>
          <w:sz w:val="24"/>
          <w:szCs w:val="24"/>
          <w:lang w:val="fr-FR"/>
        </w:rPr>
        <w:t xml:space="preserve"> </w:t>
      </w:r>
      <w:hyperlink r:id="rId9" w:history="1">
        <w:r w:rsidRPr="009611DA">
          <w:rPr>
            <w:rStyle w:val="Lienhypertexte"/>
            <w:rFonts w:asciiTheme="majorHAnsi" w:hAnsiTheme="majorHAnsi" w:cs="Calibri"/>
            <w:sz w:val="24"/>
            <w:szCs w:val="24"/>
            <w:lang w:val="fr-FR"/>
          </w:rPr>
          <w:t>soumission.goma@undp.org</w:t>
        </w:r>
      </w:hyperlink>
      <w:r w:rsidRPr="009611DA">
        <w:rPr>
          <w:rFonts w:asciiTheme="majorHAnsi" w:hAnsiTheme="majorHAnsi" w:cs="Calibri"/>
          <w:sz w:val="24"/>
          <w:szCs w:val="24"/>
          <w:lang w:val="fr-FR"/>
        </w:rPr>
        <w:t xml:space="preserve"> avec mention de la référence du dossier : </w:t>
      </w:r>
      <w:r w:rsidR="009336AC" w:rsidRPr="000F67BD">
        <w:rPr>
          <w:rFonts w:asciiTheme="majorHAnsi" w:hAnsiTheme="majorHAnsi" w:cs="Calibri"/>
          <w:b/>
          <w:sz w:val="24"/>
          <w:szCs w:val="24"/>
          <w:lang w:val="fr-FR"/>
        </w:rPr>
        <w:t>05</w:t>
      </w:r>
      <w:r w:rsidR="009336AC">
        <w:rPr>
          <w:rFonts w:asciiTheme="majorHAnsi" w:hAnsiTheme="majorHAnsi" w:cs="Calibri"/>
          <w:sz w:val="24"/>
          <w:szCs w:val="24"/>
          <w:lang w:val="fr-FR"/>
        </w:rPr>
        <w:t>/</w:t>
      </w:r>
      <w:r w:rsidR="00EE6B8B" w:rsidRPr="009611DA">
        <w:rPr>
          <w:rFonts w:asciiTheme="majorHAnsi" w:hAnsiTheme="majorHAnsi" w:cs="Calibri"/>
          <w:b/>
          <w:sz w:val="24"/>
          <w:szCs w:val="24"/>
          <w:lang w:val="fr-FR"/>
        </w:rPr>
        <w:t>IC/CIDD/</w:t>
      </w:r>
      <w:r w:rsidRPr="009611DA">
        <w:rPr>
          <w:rFonts w:asciiTheme="majorHAnsi" w:hAnsiTheme="majorHAnsi" w:cs="Calibri"/>
          <w:b/>
          <w:sz w:val="24"/>
          <w:szCs w:val="24"/>
          <w:lang w:val="fr-FR"/>
        </w:rPr>
        <w:t>201</w:t>
      </w:r>
      <w:r w:rsidR="000F67BD">
        <w:rPr>
          <w:rFonts w:asciiTheme="majorHAnsi" w:hAnsiTheme="majorHAnsi" w:cs="Calibri"/>
          <w:b/>
          <w:sz w:val="24"/>
          <w:szCs w:val="24"/>
          <w:lang w:val="fr-FR"/>
        </w:rPr>
        <w:t>7</w:t>
      </w:r>
      <w:r w:rsidRPr="009611DA">
        <w:rPr>
          <w:rFonts w:asciiTheme="majorHAnsi" w:hAnsiTheme="majorHAnsi" w:cs="Calibri"/>
          <w:b/>
          <w:sz w:val="24"/>
          <w:szCs w:val="24"/>
          <w:lang w:val="fr-FR"/>
        </w:rPr>
        <w:t>,</w:t>
      </w:r>
      <w:r w:rsidRPr="009611DA">
        <w:rPr>
          <w:rFonts w:asciiTheme="majorHAnsi" w:hAnsiTheme="majorHAnsi" w:cs="Calibri"/>
          <w:sz w:val="24"/>
          <w:szCs w:val="24"/>
          <w:lang w:val="fr-FR"/>
        </w:rPr>
        <w:t xml:space="preserve"> </w:t>
      </w:r>
      <w:r w:rsidR="009611DA" w:rsidRPr="009611DA">
        <w:rPr>
          <w:rFonts w:asciiTheme="majorHAnsi" w:hAnsiTheme="majorHAnsi" w:cs="Calibri"/>
          <w:sz w:val="24"/>
          <w:szCs w:val="24"/>
          <w:lang w:val="fr-FR"/>
        </w:rPr>
        <w:t>« </w:t>
      </w:r>
      <w:r w:rsidR="000F67BD">
        <w:rPr>
          <w:rFonts w:asciiTheme="majorHAnsi" w:hAnsiTheme="majorHAnsi" w:cs="Calibri"/>
          <w:b/>
          <w:sz w:val="24"/>
          <w:szCs w:val="24"/>
          <w:lang w:val="fr-FR"/>
        </w:rPr>
        <w:t>Proposition de services pour un consultant</w:t>
      </w:r>
      <w:r w:rsidR="008016E7" w:rsidRPr="009611DA">
        <w:rPr>
          <w:rFonts w:asciiTheme="majorHAnsi" w:hAnsiTheme="majorHAnsi" w:cs="Calibri"/>
          <w:b/>
          <w:sz w:val="24"/>
          <w:szCs w:val="24"/>
          <w:lang w:val="fr-FR"/>
        </w:rPr>
        <w:t xml:space="preserve"> pour l’élaboration d</w:t>
      </w:r>
      <w:r w:rsidR="000F67BD">
        <w:rPr>
          <w:rFonts w:asciiTheme="majorHAnsi" w:hAnsiTheme="majorHAnsi" w:cs="Calibri"/>
          <w:b/>
          <w:sz w:val="24"/>
          <w:szCs w:val="24"/>
          <w:lang w:val="fr-FR"/>
        </w:rPr>
        <w:t>’un</w:t>
      </w:r>
      <w:r w:rsidR="008016E7" w:rsidRPr="009611DA">
        <w:rPr>
          <w:rFonts w:asciiTheme="majorHAnsi" w:hAnsiTheme="majorHAnsi" w:cs="Calibri"/>
          <w:b/>
          <w:sz w:val="24"/>
          <w:szCs w:val="24"/>
          <w:lang w:val="fr-FR"/>
        </w:rPr>
        <w:t xml:space="preserve"> plan de développement local en Ituri</w:t>
      </w:r>
      <w:r w:rsidR="009611DA" w:rsidRPr="009611DA">
        <w:rPr>
          <w:rFonts w:asciiTheme="majorHAnsi" w:hAnsiTheme="majorHAnsi" w:cs="Calibri"/>
          <w:b/>
          <w:sz w:val="24"/>
          <w:szCs w:val="24"/>
          <w:lang w:val="fr-FR"/>
        </w:rPr>
        <w:t> »</w:t>
      </w:r>
      <w:r w:rsidRPr="009611DA">
        <w:rPr>
          <w:rFonts w:asciiTheme="majorHAnsi" w:hAnsiTheme="majorHAnsi" w:cs="Calibri"/>
          <w:b/>
          <w:sz w:val="24"/>
          <w:szCs w:val="24"/>
          <w:lang w:val="fr-FR"/>
        </w:rPr>
        <w:t>.</w:t>
      </w:r>
    </w:p>
    <w:p w:rsidR="009611DA" w:rsidRPr="009611DA" w:rsidRDefault="009611DA" w:rsidP="00AE3357">
      <w:pPr>
        <w:spacing w:after="0" w:line="240" w:lineRule="auto"/>
        <w:jc w:val="both"/>
        <w:rPr>
          <w:rFonts w:asciiTheme="majorHAnsi" w:hAnsiTheme="majorHAnsi" w:cs="Calibri"/>
          <w:sz w:val="24"/>
          <w:szCs w:val="24"/>
          <w:lang w:val="fr-FR"/>
        </w:rPr>
      </w:pPr>
    </w:p>
    <w:p w:rsidR="00AE3357" w:rsidRDefault="00AE3357" w:rsidP="009611DA">
      <w:pPr>
        <w:spacing w:after="0" w:line="240" w:lineRule="auto"/>
        <w:jc w:val="both"/>
        <w:rPr>
          <w:rFonts w:asciiTheme="majorHAnsi" w:hAnsiTheme="majorHAnsi" w:cs="Calibri"/>
          <w:sz w:val="24"/>
          <w:szCs w:val="24"/>
          <w:lang w:val="fr-FR"/>
        </w:rPr>
      </w:pPr>
      <w:r w:rsidRPr="009611DA">
        <w:rPr>
          <w:rFonts w:asciiTheme="majorHAnsi" w:hAnsiTheme="majorHAnsi" w:cs="Calibri"/>
          <w:b/>
          <w:sz w:val="24"/>
          <w:szCs w:val="24"/>
          <w:lang w:val="fr-FR"/>
        </w:rPr>
        <w:t xml:space="preserve">Votre proposition devra être reçue </w:t>
      </w:r>
      <w:r w:rsidR="008016E7" w:rsidRPr="009611DA">
        <w:rPr>
          <w:rFonts w:asciiTheme="majorHAnsi" w:hAnsiTheme="majorHAnsi" w:cs="Calibri"/>
          <w:sz w:val="24"/>
          <w:szCs w:val="24"/>
          <w:lang w:val="fr-FR"/>
        </w:rPr>
        <w:t>au plus tard le </w:t>
      </w:r>
      <w:r w:rsidR="000F67BD">
        <w:rPr>
          <w:rFonts w:asciiTheme="majorHAnsi" w:hAnsiTheme="majorHAnsi" w:cs="Calibri"/>
          <w:b/>
          <w:sz w:val="24"/>
          <w:szCs w:val="24"/>
          <w:lang w:val="fr-FR"/>
        </w:rPr>
        <w:t xml:space="preserve">28 février </w:t>
      </w:r>
      <w:r w:rsidRPr="009336AC">
        <w:rPr>
          <w:rFonts w:asciiTheme="majorHAnsi" w:hAnsiTheme="majorHAnsi" w:cs="Calibri"/>
          <w:b/>
          <w:sz w:val="24"/>
          <w:szCs w:val="24"/>
          <w:lang w:val="fr-FR"/>
        </w:rPr>
        <w:t>201</w:t>
      </w:r>
      <w:r w:rsidR="008016E7" w:rsidRPr="009336AC">
        <w:rPr>
          <w:rFonts w:asciiTheme="majorHAnsi" w:hAnsiTheme="majorHAnsi" w:cs="Calibri"/>
          <w:b/>
          <w:sz w:val="24"/>
          <w:szCs w:val="24"/>
          <w:lang w:val="fr-FR"/>
        </w:rPr>
        <w:t>7</w:t>
      </w:r>
      <w:r w:rsidRPr="009336AC">
        <w:rPr>
          <w:rFonts w:asciiTheme="majorHAnsi" w:hAnsiTheme="majorHAnsi" w:cs="Calibri"/>
          <w:b/>
          <w:sz w:val="24"/>
          <w:szCs w:val="24"/>
          <w:lang w:val="fr-FR"/>
        </w:rPr>
        <w:t xml:space="preserve"> à 1</w:t>
      </w:r>
      <w:r w:rsidR="00D70572" w:rsidRPr="009336AC">
        <w:rPr>
          <w:rFonts w:asciiTheme="majorHAnsi" w:hAnsiTheme="majorHAnsi" w:cs="Calibri"/>
          <w:b/>
          <w:sz w:val="24"/>
          <w:szCs w:val="24"/>
          <w:lang w:val="fr-FR"/>
        </w:rPr>
        <w:t>6</w:t>
      </w:r>
      <w:r w:rsidR="009336AC" w:rsidRPr="009336AC">
        <w:rPr>
          <w:rFonts w:asciiTheme="majorHAnsi" w:hAnsiTheme="majorHAnsi" w:cs="Calibri"/>
          <w:b/>
          <w:sz w:val="24"/>
          <w:szCs w:val="24"/>
          <w:lang w:val="fr-FR"/>
        </w:rPr>
        <w:t xml:space="preserve"> Heures 0</w:t>
      </w:r>
      <w:r w:rsidRPr="009336AC">
        <w:rPr>
          <w:rFonts w:asciiTheme="majorHAnsi" w:hAnsiTheme="majorHAnsi" w:cs="Calibri"/>
          <w:b/>
          <w:sz w:val="24"/>
          <w:szCs w:val="24"/>
          <w:lang w:val="fr-FR"/>
        </w:rPr>
        <w:t>0 de Goma</w:t>
      </w:r>
      <w:r w:rsidRPr="009611DA">
        <w:rPr>
          <w:rFonts w:asciiTheme="majorHAnsi" w:hAnsiTheme="majorHAnsi" w:cs="Calibri"/>
          <w:sz w:val="24"/>
          <w:szCs w:val="24"/>
          <w:lang w:val="fr-FR"/>
        </w:rPr>
        <w:t xml:space="preserve">. </w:t>
      </w:r>
    </w:p>
    <w:p w:rsidR="009336AC" w:rsidRPr="009336AC" w:rsidRDefault="009336AC" w:rsidP="009611DA">
      <w:pPr>
        <w:spacing w:after="0" w:line="240" w:lineRule="auto"/>
        <w:jc w:val="both"/>
        <w:rPr>
          <w:rFonts w:asciiTheme="majorHAnsi" w:hAnsiTheme="majorHAnsi" w:cs="Calibri"/>
          <w:b/>
          <w:sz w:val="24"/>
          <w:szCs w:val="24"/>
          <w:u w:val="single"/>
          <w:lang w:val="fr-FR"/>
        </w:rPr>
      </w:pPr>
      <w:r w:rsidRPr="009336AC">
        <w:rPr>
          <w:rFonts w:asciiTheme="majorHAnsi" w:hAnsiTheme="majorHAnsi" w:cs="Calibri"/>
          <w:b/>
          <w:sz w:val="24"/>
          <w:szCs w:val="24"/>
          <w:u w:val="single"/>
          <w:lang w:val="fr-FR"/>
        </w:rPr>
        <w:t>Toute soumission qui sera reçu après cette heure sera automatiquement rejetée</w:t>
      </w:r>
    </w:p>
    <w:p w:rsidR="00AE3357" w:rsidRPr="009611DA" w:rsidRDefault="00AE3357" w:rsidP="009611DA">
      <w:pPr>
        <w:spacing w:after="0" w:line="240" w:lineRule="auto"/>
        <w:jc w:val="both"/>
        <w:rPr>
          <w:rStyle w:val="Lienhypertexte"/>
          <w:rFonts w:asciiTheme="majorHAnsi" w:hAnsiTheme="majorHAnsi" w:cs="Calibri"/>
          <w:color w:val="auto"/>
          <w:sz w:val="24"/>
          <w:szCs w:val="24"/>
          <w:u w:val="none"/>
          <w:lang w:val="fr-FR"/>
        </w:rPr>
      </w:pPr>
    </w:p>
    <w:p w:rsidR="00D1624F" w:rsidRPr="009611DA" w:rsidRDefault="00D1624F" w:rsidP="009611DA">
      <w:pPr>
        <w:spacing w:after="0" w:line="240" w:lineRule="auto"/>
        <w:jc w:val="both"/>
        <w:rPr>
          <w:rFonts w:asciiTheme="majorHAnsi" w:hAnsiTheme="majorHAnsi" w:cs="Calibri"/>
          <w:sz w:val="24"/>
          <w:szCs w:val="24"/>
          <w:lang w:val="fr-FR"/>
        </w:rPr>
      </w:pPr>
      <w:r w:rsidRPr="009611DA">
        <w:rPr>
          <w:rFonts w:asciiTheme="majorHAnsi" w:hAnsiTheme="majorHAnsi" w:cs="Calibri"/>
          <w:sz w:val="24"/>
          <w:szCs w:val="24"/>
          <w:lang w:val="fr-FR"/>
        </w:rPr>
        <w:t xml:space="preserve">Le PNUD répondra à toutes demandes de clarification lui parvenant au plus tard le </w:t>
      </w:r>
      <w:r w:rsidR="009D7C83" w:rsidRPr="009611DA">
        <w:rPr>
          <w:rFonts w:asciiTheme="majorHAnsi" w:hAnsiTheme="majorHAnsi" w:cs="Calibri"/>
          <w:b/>
          <w:sz w:val="24"/>
          <w:szCs w:val="24"/>
          <w:lang w:val="fr-FR"/>
        </w:rPr>
        <w:t xml:space="preserve"> </w:t>
      </w:r>
      <w:r w:rsidR="000F67BD">
        <w:rPr>
          <w:rFonts w:asciiTheme="majorHAnsi" w:hAnsiTheme="majorHAnsi" w:cs="Calibri"/>
          <w:b/>
          <w:sz w:val="24"/>
          <w:szCs w:val="24"/>
          <w:lang w:val="fr-FR"/>
        </w:rPr>
        <w:t xml:space="preserve">24 février </w:t>
      </w:r>
      <w:r w:rsidRPr="009611DA">
        <w:rPr>
          <w:rFonts w:asciiTheme="majorHAnsi" w:hAnsiTheme="majorHAnsi" w:cs="Calibri"/>
          <w:b/>
          <w:sz w:val="24"/>
          <w:szCs w:val="24"/>
          <w:lang w:val="fr-FR"/>
        </w:rPr>
        <w:t>201</w:t>
      </w:r>
      <w:r w:rsidR="000F67BD">
        <w:rPr>
          <w:rFonts w:asciiTheme="majorHAnsi" w:hAnsiTheme="majorHAnsi" w:cs="Calibri"/>
          <w:b/>
          <w:sz w:val="24"/>
          <w:szCs w:val="24"/>
          <w:lang w:val="fr-FR"/>
        </w:rPr>
        <w:t>7</w:t>
      </w:r>
      <w:r w:rsidRPr="009611DA">
        <w:rPr>
          <w:rFonts w:asciiTheme="majorHAnsi" w:hAnsiTheme="majorHAnsi" w:cs="Calibri"/>
          <w:b/>
          <w:sz w:val="24"/>
          <w:szCs w:val="24"/>
          <w:lang w:val="fr-FR"/>
        </w:rPr>
        <w:t xml:space="preserve"> </w:t>
      </w:r>
      <w:r w:rsidRPr="009611DA">
        <w:rPr>
          <w:rFonts w:asciiTheme="majorHAnsi" w:hAnsiTheme="majorHAnsi" w:cs="Calibri"/>
          <w:sz w:val="24"/>
          <w:szCs w:val="24"/>
          <w:lang w:val="fr-FR"/>
        </w:rPr>
        <w:t xml:space="preserve">à l’adresse de messagerie </w:t>
      </w:r>
      <w:r w:rsidRPr="009611DA">
        <w:rPr>
          <w:rStyle w:val="Lienhypertexte"/>
          <w:rFonts w:asciiTheme="majorHAnsi" w:hAnsiTheme="majorHAnsi" w:cs="Calibri"/>
          <w:sz w:val="24"/>
          <w:szCs w:val="24"/>
          <w:lang w:val="fr-FR"/>
        </w:rPr>
        <w:t>infogoma.cd@undp.org</w:t>
      </w:r>
      <w:r w:rsidRPr="009611DA">
        <w:rPr>
          <w:rFonts w:asciiTheme="majorHAnsi" w:hAnsiTheme="majorHAnsi" w:cs="Calibri"/>
          <w:sz w:val="24"/>
          <w:szCs w:val="24"/>
          <w:lang w:val="fr-FR"/>
        </w:rPr>
        <w:t> ; merci d’indiquer la référence du dossier.</w:t>
      </w:r>
    </w:p>
    <w:p w:rsidR="00D1624F" w:rsidRPr="009611DA" w:rsidRDefault="00D1624F" w:rsidP="009611DA">
      <w:pPr>
        <w:pStyle w:val="Retraitcorpsdetexte"/>
        <w:ind w:left="0"/>
        <w:jc w:val="both"/>
        <w:rPr>
          <w:rFonts w:asciiTheme="majorHAnsi" w:hAnsiTheme="majorHAnsi" w:cs="Calibri"/>
        </w:rPr>
      </w:pPr>
    </w:p>
    <w:p w:rsidR="00D1624F" w:rsidRPr="009611DA" w:rsidRDefault="00D1624F" w:rsidP="009611DA">
      <w:pPr>
        <w:pStyle w:val="Retraitcorpsdetexte"/>
        <w:ind w:left="0"/>
        <w:jc w:val="both"/>
        <w:rPr>
          <w:rFonts w:asciiTheme="majorHAnsi" w:hAnsiTheme="majorHAnsi" w:cs="Calibri"/>
        </w:rPr>
      </w:pPr>
      <w:r w:rsidRPr="009611DA">
        <w:rPr>
          <w:rFonts w:asciiTheme="majorHAnsi" w:hAnsiTheme="majorHAnsi" w:cs="Calibri"/>
        </w:rPr>
        <w:t xml:space="preserve">Les offres sont publiées sur les sites suivants du PNUD :  </w:t>
      </w:r>
    </w:p>
    <w:p w:rsidR="00D1624F" w:rsidRDefault="00266FEF" w:rsidP="009611DA">
      <w:pPr>
        <w:numPr>
          <w:ilvl w:val="0"/>
          <w:numId w:val="4"/>
        </w:numPr>
        <w:spacing w:after="0" w:line="240" w:lineRule="auto"/>
        <w:jc w:val="both"/>
        <w:rPr>
          <w:rFonts w:asciiTheme="majorHAnsi" w:hAnsiTheme="majorHAnsi" w:cs="Calibri"/>
          <w:sz w:val="24"/>
          <w:szCs w:val="24"/>
          <w:lang w:val="fr-FR"/>
        </w:rPr>
      </w:pPr>
      <w:hyperlink r:id="rId10" w:history="1">
        <w:r w:rsidR="00CB6D1C" w:rsidRPr="00CB33A5">
          <w:rPr>
            <w:rStyle w:val="Lienhypertexte"/>
            <w:rFonts w:asciiTheme="majorHAnsi" w:hAnsiTheme="majorHAnsi" w:cs="Calibri"/>
            <w:sz w:val="24"/>
            <w:szCs w:val="24"/>
            <w:lang w:val="fr-FR"/>
          </w:rPr>
          <w:t>http://procurement-notices.undp.org</w:t>
        </w:r>
      </w:hyperlink>
      <w:r w:rsidR="00CB6D1C">
        <w:rPr>
          <w:rFonts w:asciiTheme="majorHAnsi" w:hAnsiTheme="majorHAnsi" w:cs="Calibri"/>
          <w:sz w:val="24"/>
          <w:szCs w:val="24"/>
          <w:lang w:val="fr-FR"/>
        </w:rPr>
        <w:t xml:space="preserve">  </w:t>
      </w:r>
    </w:p>
    <w:p w:rsidR="0096242A" w:rsidRDefault="0096242A" w:rsidP="0096242A">
      <w:pPr>
        <w:spacing w:after="0" w:line="240" w:lineRule="auto"/>
        <w:ind w:left="720"/>
        <w:jc w:val="both"/>
        <w:rPr>
          <w:rFonts w:asciiTheme="majorHAnsi" w:hAnsiTheme="majorHAnsi" w:cs="Calibri"/>
          <w:sz w:val="24"/>
          <w:szCs w:val="24"/>
          <w:lang w:val="fr-FR"/>
        </w:rPr>
      </w:pPr>
    </w:p>
    <w:p w:rsidR="004E3EB7" w:rsidRPr="008053AB" w:rsidRDefault="004E3EB7" w:rsidP="004E3EB7">
      <w:pPr>
        <w:pStyle w:val="Paragraphedeliste1"/>
        <w:numPr>
          <w:ilvl w:val="0"/>
          <w:numId w:val="11"/>
        </w:numPr>
        <w:ind w:left="720"/>
        <w:contextualSpacing/>
        <w:jc w:val="both"/>
        <w:rPr>
          <w:rFonts w:ascii="Times New Roman" w:hAnsi="Times New Roman" w:cs="Times New Roman"/>
          <w:b/>
          <w:sz w:val="24"/>
          <w:szCs w:val="24"/>
        </w:rPr>
      </w:pPr>
      <w:r w:rsidRPr="008053AB">
        <w:rPr>
          <w:rFonts w:ascii="Times New Roman" w:hAnsi="Times New Roman" w:cs="Times New Roman"/>
          <w:b/>
          <w:sz w:val="24"/>
          <w:szCs w:val="24"/>
        </w:rPr>
        <w:lastRenderedPageBreak/>
        <w:t>Contexte et justification de l’étude</w:t>
      </w:r>
    </w:p>
    <w:p w:rsidR="004E3EB7" w:rsidRPr="0096242A" w:rsidRDefault="004E3EB7" w:rsidP="004E3EB7">
      <w:pPr>
        <w:jc w:val="both"/>
        <w:rPr>
          <w:rFonts w:asciiTheme="majorHAnsi" w:hAnsiTheme="majorHAnsi"/>
          <w:b/>
          <w:sz w:val="24"/>
        </w:rPr>
      </w:pPr>
    </w:p>
    <w:p w:rsidR="004E3EB7" w:rsidRPr="0096242A" w:rsidRDefault="004E3EB7" w:rsidP="004E3EB7">
      <w:pPr>
        <w:jc w:val="both"/>
        <w:rPr>
          <w:rFonts w:asciiTheme="majorHAnsi" w:hAnsiTheme="majorHAnsi"/>
          <w:b/>
          <w:sz w:val="24"/>
        </w:rPr>
      </w:pPr>
      <w:r w:rsidRPr="0096242A">
        <w:rPr>
          <w:rFonts w:asciiTheme="majorHAnsi" w:hAnsiTheme="majorHAnsi"/>
          <w:b/>
          <w:sz w:val="24"/>
        </w:rPr>
        <w:t>1.1.- Brève description du projet</w:t>
      </w:r>
    </w:p>
    <w:p w:rsidR="004E3EB7" w:rsidRPr="0096242A" w:rsidRDefault="004E3EB7" w:rsidP="004E3EB7">
      <w:pPr>
        <w:jc w:val="both"/>
        <w:rPr>
          <w:rFonts w:asciiTheme="majorHAnsi" w:hAnsiTheme="majorHAnsi"/>
          <w:sz w:val="24"/>
        </w:rPr>
      </w:pPr>
      <w:r w:rsidRPr="0096242A">
        <w:rPr>
          <w:rFonts w:asciiTheme="majorHAnsi" w:hAnsiTheme="majorHAnsi"/>
          <w:sz w:val="24"/>
        </w:rPr>
        <w:t xml:space="preserve">Le projet « Réponse rapide pour la cohésion sociale et la relance économique au Sud Kivu et en Ituri », financé par le gouvernement du Japon et mis en œuvre par le PNUD, intervient dans ces deux provinces de la RDC pour répondre aux problématiques générales liées à la faible cohésion sociale, à la recrudescence de conflits sociaux et communautaires, parfois avec une dimension ethnique, à l’insuffisance de moyens d’existence et de perspectives économiques, affectant notamment la jeunesse, et aux défis de l’insécurité alimentaire. </w:t>
      </w:r>
    </w:p>
    <w:p w:rsidR="004E3EB7" w:rsidRPr="0096242A" w:rsidRDefault="004E3EB7" w:rsidP="004E3EB7">
      <w:pPr>
        <w:jc w:val="both"/>
        <w:rPr>
          <w:rFonts w:asciiTheme="majorHAnsi" w:hAnsiTheme="majorHAnsi"/>
          <w:sz w:val="24"/>
        </w:rPr>
      </w:pPr>
      <w:r w:rsidRPr="0096242A">
        <w:rPr>
          <w:rFonts w:asciiTheme="majorHAnsi" w:hAnsiTheme="majorHAnsi"/>
          <w:sz w:val="24"/>
        </w:rPr>
        <w:t xml:space="preserve">Dans ce cadre, un des résultats du projet est le renforcement des performances et des capacités managériales et organisationnelles de l’administration locale, en tant que condition pour une meilleure gouvernance locale, pour une planification participative et une gestion appropriée du développement local.  </w:t>
      </w:r>
    </w:p>
    <w:p w:rsidR="004E3EB7" w:rsidRPr="0096242A" w:rsidRDefault="004E3EB7" w:rsidP="004E3EB7">
      <w:pPr>
        <w:jc w:val="both"/>
        <w:rPr>
          <w:rFonts w:asciiTheme="majorHAnsi" w:hAnsiTheme="majorHAnsi"/>
          <w:sz w:val="24"/>
        </w:rPr>
      </w:pPr>
      <w:r w:rsidRPr="0096242A">
        <w:rPr>
          <w:rFonts w:asciiTheme="majorHAnsi" w:hAnsiTheme="majorHAnsi"/>
          <w:sz w:val="24"/>
        </w:rPr>
        <w:t xml:space="preserve">En appuyant le processus de transition de l’urgence au développement dans les zones cibles, l’objectif du projet est de doter les ETD (entités territoriales décentralisées) des outils et des structures de planification locale axés sur une approche participative et inclusive impliquant les communautés, afin de renforcer leurs capacités de prévention et gestion des conflits, de les fédérer autour d’une vision commune de développement et de leur permettre de devenir des relais de la relance économique, de l'innovation et du développement économique dans la zone. </w:t>
      </w:r>
    </w:p>
    <w:p w:rsidR="004E3EB7" w:rsidRPr="0096242A" w:rsidRDefault="004E3EB7" w:rsidP="004E3EB7">
      <w:pPr>
        <w:jc w:val="both"/>
        <w:rPr>
          <w:rFonts w:asciiTheme="majorHAnsi" w:hAnsiTheme="majorHAnsi"/>
          <w:sz w:val="24"/>
        </w:rPr>
      </w:pPr>
      <w:r w:rsidRPr="0096242A">
        <w:rPr>
          <w:rFonts w:asciiTheme="majorHAnsi" w:hAnsiTheme="majorHAnsi"/>
          <w:sz w:val="24"/>
        </w:rPr>
        <w:t>Eu égard á ce qui précède, les actions ci-dessous sont envisagées par ce volet du projet :</w:t>
      </w:r>
    </w:p>
    <w:p w:rsidR="004E3EB7" w:rsidRPr="0096242A" w:rsidRDefault="004E3EB7" w:rsidP="004E3EB7">
      <w:pPr>
        <w:pStyle w:val="Paragraphedeliste1"/>
        <w:numPr>
          <w:ilvl w:val="0"/>
          <w:numId w:val="12"/>
        </w:numPr>
        <w:contextualSpacing/>
        <w:jc w:val="both"/>
        <w:rPr>
          <w:rFonts w:asciiTheme="majorHAnsi" w:hAnsiTheme="majorHAnsi" w:cs="Times New Roman"/>
          <w:sz w:val="24"/>
          <w:szCs w:val="24"/>
        </w:rPr>
      </w:pPr>
      <w:r w:rsidRPr="0096242A">
        <w:rPr>
          <w:rFonts w:asciiTheme="majorHAnsi" w:hAnsiTheme="majorHAnsi" w:cs="Times New Roman"/>
          <w:sz w:val="24"/>
          <w:szCs w:val="24"/>
        </w:rPr>
        <w:t xml:space="preserve">L’élaboration du plan local de développement, des programmes triennaux d’investissement et des plans annuels d’investissement dans la chefferie de Basili dans le Territoire d’Irumu, en Province de l’Ituri. Ces outils dégageront les priorités des communautés pour permettre de mieux rationnaliser les ressources financières et d’œuvrer á la création des économies locales viables ; </w:t>
      </w:r>
    </w:p>
    <w:p w:rsidR="004E3EB7" w:rsidRPr="0096242A" w:rsidRDefault="004E3EB7" w:rsidP="004E3EB7">
      <w:pPr>
        <w:pStyle w:val="Paragraphedeliste1"/>
        <w:numPr>
          <w:ilvl w:val="0"/>
          <w:numId w:val="12"/>
        </w:numPr>
        <w:contextualSpacing/>
        <w:jc w:val="both"/>
        <w:rPr>
          <w:rFonts w:asciiTheme="majorHAnsi" w:hAnsiTheme="majorHAnsi" w:cs="Times New Roman"/>
          <w:sz w:val="24"/>
          <w:szCs w:val="24"/>
        </w:rPr>
      </w:pPr>
      <w:r w:rsidRPr="0096242A">
        <w:rPr>
          <w:rFonts w:asciiTheme="majorHAnsi" w:hAnsiTheme="majorHAnsi" w:cs="Times New Roman"/>
          <w:sz w:val="24"/>
          <w:szCs w:val="24"/>
        </w:rPr>
        <w:t xml:space="preserve">Le renforcement des capacités des communautés de base et des ETD dans le processus de planification, de budgétisation et de gestion du développement local ; </w:t>
      </w:r>
    </w:p>
    <w:p w:rsidR="004E3EB7" w:rsidRPr="0096242A" w:rsidRDefault="004E3EB7" w:rsidP="004E3EB7">
      <w:pPr>
        <w:pStyle w:val="Paragraphedeliste1"/>
        <w:numPr>
          <w:ilvl w:val="0"/>
          <w:numId w:val="12"/>
        </w:numPr>
        <w:contextualSpacing/>
        <w:jc w:val="both"/>
        <w:rPr>
          <w:rFonts w:asciiTheme="majorHAnsi" w:hAnsiTheme="majorHAnsi" w:cs="Times New Roman"/>
          <w:sz w:val="24"/>
          <w:szCs w:val="24"/>
        </w:rPr>
      </w:pPr>
      <w:r w:rsidRPr="0096242A">
        <w:rPr>
          <w:rFonts w:asciiTheme="majorHAnsi" w:hAnsiTheme="majorHAnsi" w:cs="Times New Roman"/>
          <w:sz w:val="24"/>
          <w:szCs w:val="24"/>
        </w:rPr>
        <w:t xml:space="preserve">Le renforcement de la coordination/concertation inter ETD, et entre les ETD, les partenaires techniques et financiers et les Provinces respectives en vue d’instaurer des nouveaux rapports de partenariat pouvant se traduire par une meilleure allocation des ressources disponibles en faveur du développement local, axé sur la promotion des moyens d’existence durables des populations.  </w:t>
      </w:r>
    </w:p>
    <w:p w:rsidR="0096242A" w:rsidRDefault="0096242A" w:rsidP="0096242A">
      <w:pPr>
        <w:spacing w:line="240" w:lineRule="auto"/>
        <w:jc w:val="both"/>
        <w:rPr>
          <w:rFonts w:asciiTheme="majorHAnsi" w:hAnsiTheme="majorHAnsi"/>
          <w:b/>
          <w:sz w:val="24"/>
        </w:rPr>
      </w:pPr>
    </w:p>
    <w:p w:rsidR="004E3EB7" w:rsidRPr="0096242A" w:rsidRDefault="004E3EB7" w:rsidP="004E3EB7">
      <w:pPr>
        <w:jc w:val="both"/>
        <w:rPr>
          <w:rFonts w:asciiTheme="majorHAnsi" w:hAnsiTheme="majorHAnsi"/>
          <w:b/>
          <w:sz w:val="24"/>
        </w:rPr>
      </w:pPr>
      <w:r w:rsidRPr="0096242A">
        <w:rPr>
          <w:rFonts w:asciiTheme="majorHAnsi" w:hAnsiTheme="majorHAnsi"/>
          <w:b/>
          <w:sz w:val="24"/>
        </w:rPr>
        <w:t>1.2. - Justification de l’étude</w:t>
      </w:r>
    </w:p>
    <w:p w:rsidR="004E3EB7" w:rsidRPr="0096242A" w:rsidRDefault="004E3EB7" w:rsidP="004E3EB7">
      <w:pPr>
        <w:jc w:val="both"/>
        <w:rPr>
          <w:rFonts w:asciiTheme="majorHAnsi" w:hAnsiTheme="majorHAnsi"/>
          <w:sz w:val="24"/>
        </w:rPr>
      </w:pPr>
      <w:r w:rsidRPr="0096242A">
        <w:rPr>
          <w:rFonts w:asciiTheme="majorHAnsi" w:hAnsiTheme="majorHAnsi"/>
          <w:sz w:val="24"/>
        </w:rPr>
        <w:t xml:space="preserve">La faible prise en compte de la dimension territoriale dans la promotion des moyens d’existence durable n’a pas permis aux ETD de tirer un meilleur profit des opportunités de développement que leur confère la Constitution au regard des compétences importantes qui leur sont transférées pour améliorer la qualité de vie des populations. Sur la base de l’expérience et des leçons tirées, le PNUD a initié une stratégie d’intervention qui compte valoriser le rôle des ETD dans la promotion des moyens d’existence durables. Cette démarche permettra à la Province de l’Ituri et à l’ETD ciblées de mieux relever les défis liés à la pauvreté des populations, á travers l’élaboration des plans de développement local (PDL), tout en renforçant la cohésion sociale et la cohabitation pacifique des populations. Ce choix stratégique permettra aux pouvoirs locaux d’assumer de manière plus viable leurs rôles et responsabilités dans le développement local et de mieux prendre en charge le développement durable de leurs entités á différents échelons. </w:t>
      </w:r>
    </w:p>
    <w:p w:rsidR="00D1624F" w:rsidRPr="0096242A" w:rsidRDefault="008016E7" w:rsidP="009611DA">
      <w:pPr>
        <w:autoSpaceDE w:val="0"/>
        <w:autoSpaceDN w:val="0"/>
        <w:adjustRightInd w:val="0"/>
        <w:spacing w:after="0" w:line="240" w:lineRule="auto"/>
        <w:jc w:val="both"/>
        <w:rPr>
          <w:rFonts w:asciiTheme="majorHAnsi" w:hAnsiTheme="majorHAnsi" w:cs="Calibri"/>
          <w:sz w:val="24"/>
          <w:szCs w:val="24"/>
          <w:lang w:val="fr-FR"/>
        </w:rPr>
      </w:pPr>
      <w:r w:rsidRPr="007576BD">
        <w:rPr>
          <w:rFonts w:asciiTheme="majorHAnsi" w:hAnsiTheme="majorHAnsi" w:cs="Calibri"/>
          <w:i/>
          <w:color w:val="0070C0"/>
          <w:sz w:val="24"/>
          <w:szCs w:val="24"/>
          <w:u w:val="single"/>
          <w:lang w:val="fr-FR"/>
        </w:rPr>
        <w:t xml:space="preserve"> </w:t>
      </w:r>
      <w:r w:rsidR="00D1624F" w:rsidRPr="007576BD">
        <w:rPr>
          <w:rFonts w:asciiTheme="majorHAnsi" w:hAnsiTheme="majorHAnsi" w:cs="Calibri"/>
          <w:i/>
          <w:color w:val="0070C0"/>
          <w:sz w:val="24"/>
          <w:szCs w:val="24"/>
          <w:u w:val="single"/>
          <w:lang w:val="fr-FR"/>
        </w:rPr>
        <w:t xml:space="preserve">(Voir annexe 1 - Termes des Références pour plus des détails sur la mission). </w:t>
      </w:r>
    </w:p>
    <w:p w:rsidR="00D1624F" w:rsidRPr="0096242A" w:rsidRDefault="00D1624F" w:rsidP="009611DA">
      <w:pPr>
        <w:pStyle w:val="Sansinterligne"/>
        <w:jc w:val="both"/>
        <w:rPr>
          <w:rFonts w:asciiTheme="majorHAnsi" w:hAnsiTheme="majorHAnsi" w:cs="Calibri"/>
          <w:sz w:val="24"/>
          <w:szCs w:val="24"/>
        </w:rPr>
      </w:pPr>
    </w:p>
    <w:p w:rsidR="004E3EB7" w:rsidRPr="0096242A" w:rsidRDefault="004E3EB7" w:rsidP="004E3EB7">
      <w:pPr>
        <w:pStyle w:val="Paragraphedeliste1"/>
        <w:numPr>
          <w:ilvl w:val="0"/>
          <w:numId w:val="11"/>
        </w:numPr>
        <w:ind w:left="360"/>
        <w:contextualSpacing/>
        <w:jc w:val="both"/>
        <w:rPr>
          <w:rFonts w:asciiTheme="majorHAnsi" w:hAnsiTheme="majorHAnsi" w:cs="Times New Roman"/>
          <w:b/>
          <w:sz w:val="24"/>
          <w:szCs w:val="24"/>
        </w:rPr>
      </w:pPr>
      <w:r w:rsidRPr="0096242A">
        <w:rPr>
          <w:rFonts w:asciiTheme="majorHAnsi" w:hAnsiTheme="majorHAnsi" w:cs="Times New Roman"/>
          <w:b/>
          <w:sz w:val="24"/>
          <w:szCs w:val="24"/>
        </w:rPr>
        <w:t>Objectifs de la mission</w:t>
      </w:r>
    </w:p>
    <w:p w:rsidR="004E3EB7" w:rsidRPr="0096242A" w:rsidRDefault="004E3EB7" w:rsidP="004E3EB7">
      <w:pPr>
        <w:jc w:val="both"/>
        <w:rPr>
          <w:rFonts w:asciiTheme="majorHAnsi" w:hAnsiTheme="majorHAnsi"/>
          <w:sz w:val="24"/>
        </w:rPr>
      </w:pPr>
      <w:r w:rsidRPr="0096242A">
        <w:rPr>
          <w:rFonts w:asciiTheme="majorHAnsi" w:hAnsiTheme="majorHAnsi"/>
          <w:sz w:val="24"/>
        </w:rPr>
        <w:t>La présente étude aura pour objectif de :</w:t>
      </w:r>
    </w:p>
    <w:p w:rsidR="004E3EB7" w:rsidRPr="0096242A" w:rsidRDefault="004E3EB7" w:rsidP="004E3EB7">
      <w:pPr>
        <w:pStyle w:val="Paragraphedeliste1"/>
        <w:numPr>
          <w:ilvl w:val="0"/>
          <w:numId w:val="13"/>
        </w:numPr>
        <w:contextualSpacing/>
        <w:jc w:val="both"/>
        <w:rPr>
          <w:rFonts w:asciiTheme="majorHAnsi" w:hAnsiTheme="majorHAnsi" w:cs="Times New Roman"/>
          <w:sz w:val="24"/>
          <w:szCs w:val="24"/>
        </w:rPr>
      </w:pPr>
      <w:r w:rsidRPr="0096242A">
        <w:rPr>
          <w:rFonts w:asciiTheme="majorHAnsi" w:hAnsiTheme="majorHAnsi" w:cs="Times New Roman"/>
          <w:sz w:val="24"/>
          <w:szCs w:val="24"/>
        </w:rPr>
        <w:t xml:space="preserve">Organiser la vision locale du développement de chefferie ciblée á travers l’élaboration d’un système de planification locale décentralisé et participatif incluant pleinement tous les acteurs institutionnels, techniques et sociaux pouvant servir de support á l’éclosion des économies locales, à la promotion des services sociaux de base, au développement humain et á la cohésion sociale ; </w:t>
      </w:r>
    </w:p>
    <w:p w:rsidR="004E3EB7" w:rsidRPr="0096242A" w:rsidRDefault="004E3EB7" w:rsidP="004E3EB7">
      <w:pPr>
        <w:pStyle w:val="Paragraphedeliste1"/>
        <w:numPr>
          <w:ilvl w:val="0"/>
          <w:numId w:val="13"/>
        </w:numPr>
        <w:contextualSpacing/>
        <w:jc w:val="both"/>
        <w:rPr>
          <w:rFonts w:asciiTheme="majorHAnsi" w:hAnsiTheme="majorHAnsi" w:cs="Times New Roman"/>
          <w:sz w:val="24"/>
          <w:szCs w:val="24"/>
        </w:rPr>
      </w:pPr>
      <w:r w:rsidRPr="0096242A">
        <w:rPr>
          <w:rFonts w:asciiTheme="majorHAnsi" w:hAnsiTheme="majorHAnsi" w:cs="Times New Roman"/>
          <w:sz w:val="24"/>
          <w:szCs w:val="24"/>
        </w:rPr>
        <w:t xml:space="preserve">Organiser la structuration du milieu á travers l’harmonisation des cadres de concertation et de promotion du développement local, au niveau des groupements et des chefferies, en s’appuyant sur le Comité Local de Paix et Développement existant dans cette chefferie. </w:t>
      </w:r>
    </w:p>
    <w:p w:rsidR="004E3EB7" w:rsidRPr="0096242A" w:rsidRDefault="004E3EB7" w:rsidP="004E3EB7">
      <w:pPr>
        <w:pStyle w:val="Paragraphedeliste1"/>
        <w:numPr>
          <w:ilvl w:val="0"/>
          <w:numId w:val="13"/>
        </w:numPr>
        <w:contextualSpacing/>
        <w:jc w:val="both"/>
        <w:rPr>
          <w:rFonts w:asciiTheme="majorHAnsi" w:hAnsiTheme="majorHAnsi" w:cs="Times New Roman"/>
          <w:sz w:val="24"/>
          <w:szCs w:val="24"/>
        </w:rPr>
      </w:pPr>
      <w:r w:rsidRPr="0096242A">
        <w:rPr>
          <w:rFonts w:asciiTheme="majorHAnsi" w:hAnsiTheme="majorHAnsi" w:cs="Times New Roman"/>
          <w:sz w:val="24"/>
          <w:szCs w:val="24"/>
        </w:rPr>
        <w:t xml:space="preserve">Elaborer un plan de développement local (PDL) sur un horizon temporel de cinq (5) ans pour la chefferie de Basili en Territoire d’Irumu ; </w:t>
      </w:r>
    </w:p>
    <w:p w:rsidR="004E3EB7" w:rsidRPr="0096242A" w:rsidRDefault="004E3EB7" w:rsidP="004E3EB7">
      <w:pPr>
        <w:pStyle w:val="Paragraphedeliste1"/>
        <w:numPr>
          <w:ilvl w:val="0"/>
          <w:numId w:val="13"/>
        </w:numPr>
        <w:contextualSpacing/>
        <w:jc w:val="both"/>
        <w:rPr>
          <w:rFonts w:asciiTheme="majorHAnsi" w:hAnsiTheme="majorHAnsi" w:cs="Times New Roman"/>
          <w:sz w:val="24"/>
          <w:szCs w:val="24"/>
        </w:rPr>
      </w:pPr>
      <w:r w:rsidRPr="0096242A">
        <w:rPr>
          <w:rFonts w:asciiTheme="majorHAnsi" w:hAnsiTheme="majorHAnsi" w:cs="Times New Roman"/>
          <w:sz w:val="24"/>
          <w:szCs w:val="24"/>
        </w:rPr>
        <w:t>Elaborer un plan d’investissement local (PIL) sur un horizon temporel de trois (3) ans pour la chefferie de Basili ;</w:t>
      </w:r>
    </w:p>
    <w:p w:rsidR="004E3EB7" w:rsidRPr="0096242A" w:rsidRDefault="004E3EB7" w:rsidP="004E3EB7">
      <w:pPr>
        <w:pStyle w:val="Paragraphedeliste1"/>
        <w:numPr>
          <w:ilvl w:val="0"/>
          <w:numId w:val="13"/>
        </w:numPr>
        <w:contextualSpacing/>
        <w:jc w:val="both"/>
        <w:rPr>
          <w:rFonts w:asciiTheme="majorHAnsi" w:hAnsiTheme="majorHAnsi" w:cs="Times New Roman"/>
          <w:sz w:val="24"/>
          <w:szCs w:val="24"/>
        </w:rPr>
      </w:pPr>
      <w:r w:rsidRPr="0096242A">
        <w:rPr>
          <w:rFonts w:asciiTheme="majorHAnsi" w:hAnsiTheme="majorHAnsi" w:cs="Times New Roman"/>
          <w:sz w:val="24"/>
          <w:szCs w:val="24"/>
        </w:rPr>
        <w:t>Elaborer un plan annuel d’investissement (PAI) sur un horizon temporel d’une année (1) pour la chefferie de Basili.</w:t>
      </w:r>
    </w:p>
    <w:p w:rsidR="001260C0" w:rsidRPr="007576BD" w:rsidRDefault="001260C0" w:rsidP="009611DA">
      <w:pPr>
        <w:spacing w:after="0" w:line="240" w:lineRule="auto"/>
        <w:jc w:val="both"/>
        <w:rPr>
          <w:rFonts w:asciiTheme="majorHAnsi" w:hAnsiTheme="majorHAnsi"/>
          <w:sz w:val="24"/>
          <w:lang w:val="fr-FR"/>
        </w:rPr>
      </w:pPr>
    </w:p>
    <w:p w:rsidR="004E3EB7" w:rsidRPr="0096242A" w:rsidRDefault="004E3EB7" w:rsidP="004E3EB7">
      <w:pPr>
        <w:pStyle w:val="Paragraphedeliste1"/>
        <w:numPr>
          <w:ilvl w:val="0"/>
          <w:numId w:val="11"/>
        </w:numPr>
        <w:ind w:left="360"/>
        <w:contextualSpacing/>
        <w:jc w:val="both"/>
        <w:rPr>
          <w:rFonts w:asciiTheme="majorHAnsi" w:hAnsiTheme="majorHAnsi" w:cs="Times New Roman"/>
          <w:b/>
          <w:sz w:val="24"/>
          <w:szCs w:val="24"/>
        </w:rPr>
      </w:pPr>
      <w:r w:rsidRPr="0096242A">
        <w:rPr>
          <w:rFonts w:asciiTheme="majorHAnsi" w:hAnsiTheme="majorHAnsi" w:cs="Times New Roman"/>
          <w:b/>
          <w:sz w:val="24"/>
          <w:szCs w:val="24"/>
        </w:rPr>
        <w:t>Produits attendus</w:t>
      </w:r>
    </w:p>
    <w:p w:rsidR="004E3EB7" w:rsidRPr="0096242A" w:rsidRDefault="004E3EB7" w:rsidP="004E3EB7">
      <w:pPr>
        <w:pStyle w:val="Paragraphedeliste1"/>
        <w:numPr>
          <w:ilvl w:val="0"/>
          <w:numId w:val="14"/>
        </w:numPr>
        <w:spacing w:after="200"/>
        <w:contextualSpacing/>
        <w:jc w:val="both"/>
        <w:rPr>
          <w:rFonts w:asciiTheme="majorHAnsi" w:hAnsiTheme="majorHAnsi" w:cs="Times New Roman"/>
          <w:sz w:val="24"/>
          <w:szCs w:val="24"/>
        </w:rPr>
      </w:pPr>
      <w:r w:rsidRPr="0096242A">
        <w:rPr>
          <w:rFonts w:asciiTheme="majorHAnsi" w:hAnsiTheme="majorHAnsi" w:cs="Times New Roman"/>
          <w:sz w:val="24"/>
          <w:szCs w:val="24"/>
        </w:rPr>
        <w:t xml:space="preserve">Un cadre de concertation et de promotion du développement local harmonisé est mis en place dans la chefferie cible; </w:t>
      </w:r>
    </w:p>
    <w:p w:rsidR="004E3EB7" w:rsidRPr="0096242A" w:rsidRDefault="004E3EB7" w:rsidP="004E3EB7">
      <w:pPr>
        <w:pStyle w:val="Paragraphedeliste1"/>
        <w:numPr>
          <w:ilvl w:val="0"/>
          <w:numId w:val="14"/>
        </w:numPr>
        <w:spacing w:after="200"/>
        <w:contextualSpacing/>
        <w:jc w:val="both"/>
        <w:rPr>
          <w:rFonts w:asciiTheme="majorHAnsi" w:hAnsiTheme="majorHAnsi" w:cs="Times New Roman"/>
          <w:sz w:val="24"/>
          <w:szCs w:val="24"/>
        </w:rPr>
      </w:pPr>
      <w:r w:rsidRPr="0096242A">
        <w:rPr>
          <w:rFonts w:asciiTheme="majorHAnsi" w:hAnsiTheme="majorHAnsi" w:cs="Times New Roman"/>
          <w:sz w:val="24"/>
          <w:szCs w:val="24"/>
        </w:rPr>
        <w:t xml:space="preserve">Le document de diagnostic de chefferie de Basili est produit ; </w:t>
      </w:r>
    </w:p>
    <w:p w:rsidR="004E3EB7" w:rsidRPr="0096242A" w:rsidRDefault="004E3EB7" w:rsidP="004E3EB7">
      <w:pPr>
        <w:pStyle w:val="Paragraphedeliste1"/>
        <w:numPr>
          <w:ilvl w:val="0"/>
          <w:numId w:val="14"/>
        </w:numPr>
        <w:spacing w:after="200"/>
        <w:contextualSpacing/>
        <w:jc w:val="both"/>
        <w:rPr>
          <w:rFonts w:asciiTheme="majorHAnsi" w:hAnsiTheme="majorHAnsi" w:cs="Times New Roman"/>
          <w:sz w:val="24"/>
          <w:szCs w:val="24"/>
        </w:rPr>
      </w:pPr>
      <w:r w:rsidRPr="0096242A">
        <w:rPr>
          <w:rFonts w:asciiTheme="majorHAnsi" w:hAnsiTheme="majorHAnsi" w:cs="Times New Roman"/>
          <w:sz w:val="24"/>
          <w:szCs w:val="24"/>
        </w:rPr>
        <w:t xml:space="preserve">Le plan de développement local (PDL) de chefferie de Basili est élaboré ; </w:t>
      </w:r>
    </w:p>
    <w:p w:rsidR="004E3EB7" w:rsidRPr="0096242A" w:rsidRDefault="004E3EB7" w:rsidP="004E3EB7">
      <w:pPr>
        <w:pStyle w:val="Paragraphedeliste1"/>
        <w:numPr>
          <w:ilvl w:val="0"/>
          <w:numId w:val="14"/>
        </w:numPr>
        <w:spacing w:after="200"/>
        <w:contextualSpacing/>
        <w:jc w:val="both"/>
        <w:rPr>
          <w:rFonts w:asciiTheme="majorHAnsi" w:hAnsiTheme="majorHAnsi" w:cs="Times New Roman"/>
          <w:sz w:val="24"/>
          <w:szCs w:val="24"/>
        </w:rPr>
      </w:pPr>
      <w:r w:rsidRPr="0096242A">
        <w:rPr>
          <w:rFonts w:asciiTheme="majorHAnsi" w:hAnsiTheme="majorHAnsi" w:cs="Times New Roman"/>
          <w:sz w:val="24"/>
          <w:szCs w:val="24"/>
        </w:rPr>
        <w:t xml:space="preserve">Le plan d’investissement local (PIL) de chefferie de Basili est élaboré en adéquation avec les ressources financières et techniques disponibles au niveau local et au niveau des partenaires potentiels ; </w:t>
      </w:r>
    </w:p>
    <w:p w:rsidR="004E3EB7" w:rsidRPr="0096242A" w:rsidRDefault="004E3EB7" w:rsidP="004E3EB7">
      <w:pPr>
        <w:pStyle w:val="Paragraphedeliste1"/>
        <w:numPr>
          <w:ilvl w:val="0"/>
          <w:numId w:val="14"/>
        </w:numPr>
        <w:spacing w:after="200"/>
        <w:contextualSpacing/>
        <w:jc w:val="both"/>
        <w:rPr>
          <w:rFonts w:asciiTheme="majorHAnsi" w:hAnsiTheme="majorHAnsi" w:cs="Times New Roman"/>
          <w:sz w:val="24"/>
          <w:szCs w:val="24"/>
        </w:rPr>
      </w:pPr>
      <w:r w:rsidRPr="0096242A">
        <w:rPr>
          <w:rFonts w:asciiTheme="majorHAnsi" w:hAnsiTheme="majorHAnsi" w:cs="Times New Roman"/>
          <w:sz w:val="24"/>
          <w:szCs w:val="24"/>
        </w:rPr>
        <w:t xml:space="preserve">Les plans annuels d’investissement (PAI) des chefferies, Basili sont élaborés en fonction du budget local et des ressources externes. </w:t>
      </w:r>
    </w:p>
    <w:p w:rsidR="004E3EB7" w:rsidRPr="0096242A" w:rsidRDefault="004E3EB7" w:rsidP="004E3EB7">
      <w:pPr>
        <w:pStyle w:val="Paragraphedeliste1"/>
        <w:jc w:val="both"/>
        <w:rPr>
          <w:rFonts w:asciiTheme="majorHAnsi" w:hAnsiTheme="majorHAnsi" w:cs="Times New Roman"/>
          <w:b/>
          <w:sz w:val="24"/>
          <w:szCs w:val="24"/>
        </w:rPr>
      </w:pPr>
    </w:p>
    <w:p w:rsidR="004E3EB7" w:rsidRPr="0096242A" w:rsidRDefault="004E3EB7" w:rsidP="004E3EB7">
      <w:pPr>
        <w:pStyle w:val="Paragraphedeliste1"/>
        <w:numPr>
          <w:ilvl w:val="0"/>
          <w:numId w:val="11"/>
        </w:numPr>
        <w:ind w:left="360"/>
        <w:contextualSpacing/>
        <w:jc w:val="both"/>
        <w:rPr>
          <w:rFonts w:asciiTheme="majorHAnsi" w:hAnsiTheme="majorHAnsi" w:cs="Times New Roman"/>
          <w:b/>
          <w:sz w:val="24"/>
          <w:szCs w:val="24"/>
        </w:rPr>
      </w:pPr>
      <w:r w:rsidRPr="0096242A">
        <w:rPr>
          <w:rFonts w:asciiTheme="majorHAnsi" w:hAnsiTheme="majorHAnsi" w:cs="Times New Roman"/>
          <w:b/>
          <w:sz w:val="24"/>
          <w:szCs w:val="24"/>
        </w:rPr>
        <w:t>Résultats attendus</w:t>
      </w:r>
    </w:p>
    <w:p w:rsidR="004E3EB7" w:rsidRPr="0096242A" w:rsidRDefault="004E3EB7" w:rsidP="004E3EB7">
      <w:pPr>
        <w:numPr>
          <w:ilvl w:val="0"/>
          <w:numId w:val="14"/>
        </w:numPr>
        <w:spacing w:after="0" w:line="240" w:lineRule="auto"/>
        <w:jc w:val="both"/>
        <w:rPr>
          <w:rFonts w:asciiTheme="majorHAnsi" w:hAnsiTheme="majorHAnsi"/>
          <w:sz w:val="24"/>
        </w:rPr>
      </w:pPr>
      <w:r w:rsidRPr="0096242A">
        <w:rPr>
          <w:rFonts w:asciiTheme="majorHAnsi" w:hAnsiTheme="majorHAnsi"/>
          <w:sz w:val="24"/>
        </w:rPr>
        <w:t xml:space="preserve">La chefferie de Basili dispose de plan de développement local conforme aux principes du guide national de planification provinciale et locale. Ce document de planification devra renforcer le leadership local, soutenir une vision commune du développement local et contribuer á l’amélioration durable des moyens d’existence des populations locales. </w:t>
      </w:r>
    </w:p>
    <w:p w:rsidR="004E3EB7" w:rsidRPr="0096242A" w:rsidRDefault="004E3EB7" w:rsidP="004E3EB7">
      <w:pPr>
        <w:pStyle w:val="Paragraphedeliste1"/>
        <w:numPr>
          <w:ilvl w:val="0"/>
          <w:numId w:val="11"/>
        </w:numPr>
        <w:ind w:left="360"/>
        <w:contextualSpacing/>
        <w:jc w:val="both"/>
        <w:rPr>
          <w:rFonts w:asciiTheme="majorHAnsi" w:hAnsiTheme="majorHAnsi" w:cs="Times New Roman"/>
          <w:b/>
          <w:sz w:val="24"/>
          <w:szCs w:val="24"/>
        </w:rPr>
      </w:pPr>
      <w:r w:rsidRPr="0096242A">
        <w:rPr>
          <w:rFonts w:asciiTheme="majorHAnsi" w:hAnsiTheme="majorHAnsi" w:cs="Times New Roman"/>
          <w:b/>
          <w:sz w:val="24"/>
          <w:szCs w:val="24"/>
        </w:rPr>
        <w:t>Fonctions/taches des consultant(e)s</w:t>
      </w:r>
    </w:p>
    <w:p w:rsidR="004E3EB7" w:rsidRPr="0096242A" w:rsidRDefault="004E3EB7" w:rsidP="004E3EB7">
      <w:pPr>
        <w:jc w:val="both"/>
        <w:rPr>
          <w:rFonts w:asciiTheme="majorHAnsi" w:hAnsiTheme="majorHAnsi"/>
          <w:sz w:val="24"/>
        </w:rPr>
      </w:pPr>
      <w:r w:rsidRPr="0096242A">
        <w:rPr>
          <w:rFonts w:asciiTheme="majorHAnsi" w:hAnsiTheme="majorHAnsi"/>
          <w:sz w:val="24"/>
        </w:rPr>
        <w:t>Sous la supervision de Bureau du PNUD/ Bunia, le/la consultant(e) retenu aura pour tâches de:</w:t>
      </w:r>
    </w:p>
    <w:p w:rsidR="004E3EB7" w:rsidRPr="0096242A" w:rsidRDefault="004E3EB7" w:rsidP="004E3EB7">
      <w:pPr>
        <w:pStyle w:val="Paragraphedeliste1"/>
        <w:numPr>
          <w:ilvl w:val="0"/>
          <w:numId w:val="15"/>
        </w:numPr>
        <w:contextualSpacing/>
        <w:jc w:val="both"/>
        <w:rPr>
          <w:rFonts w:asciiTheme="majorHAnsi" w:hAnsiTheme="majorHAnsi" w:cs="Times New Roman"/>
          <w:sz w:val="24"/>
          <w:szCs w:val="24"/>
        </w:rPr>
      </w:pPr>
      <w:r w:rsidRPr="0096242A">
        <w:rPr>
          <w:rFonts w:asciiTheme="majorHAnsi" w:hAnsiTheme="majorHAnsi" w:cs="Times New Roman"/>
          <w:sz w:val="24"/>
          <w:szCs w:val="24"/>
        </w:rPr>
        <w:t xml:space="preserve">Réaliser et/ou actualiser le diagnostic de chefferie de Basili sur le plan institutionnel, socioéconomique et environnemental et formuler de manière participative une matrice de planification participative autour de 4 piliers identifiés dans le cadre du PAP : organiser plus ou moins quatre ateliers de planification stratégique qui permettront d’identifier les priorités du développement en rapport avec les capacités locales et de formuler les différents plans d’investissement sur base du format retenu ; </w:t>
      </w:r>
    </w:p>
    <w:p w:rsidR="004E3EB7" w:rsidRPr="0096242A" w:rsidRDefault="004E3EB7" w:rsidP="004E3EB7">
      <w:pPr>
        <w:pStyle w:val="Paragraphedeliste1"/>
        <w:rPr>
          <w:rFonts w:asciiTheme="majorHAnsi" w:hAnsiTheme="majorHAnsi" w:cs="Times New Roman"/>
          <w:sz w:val="24"/>
          <w:szCs w:val="24"/>
        </w:rPr>
      </w:pPr>
    </w:p>
    <w:p w:rsidR="004E3EB7" w:rsidRPr="0096242A" w:rsidRDefault="004E3EB7" w:rsidP="004E3EB7">
      <w:pPr>
        <w:pStyle w:val="Paragraphedeliste1"/>
        <w:numPr>
          <w:ilvl w:val="0"/>
          <w:numId w:val="15"/>
        </w:numPr>
        <w:contextualSpacing/>
        <w:jc w:val="both"/>
        <w:rPr>
          <w:rFonts w:asciiTheme="majorHAnsi" w:hAnsiTheme="majorHAnsi" w:cs="Times New Roman"/>
          <w:sz w:val="24"/>
          <w:szCs w:val="24"/>
        </w:rPr>
      </w:pPr>
      <w:r w:rsidRPr="0096242A">
        <w:rPr>
          <w:rFonts w:asciiTheme="majorHAnsi" w:hAnsiTheme="majorHAnsi" w:cs="Times New Roman"/>
          <w:sz w:val="24"/>
          <w:szCs w:val="24"/>
        </w:rPr>
        <w:t xml:space="preserve">Elaborer le plan de développement local (PDL) pour la chefferie de Basili faisant ressortir les aspects suivants :  1) une synthèse du diagnostic participatif mettant en exergue les forces, les faiblesses, les opportunités et les menaces du développement local, 2) un programme de développement local qui identifie les projets, actions et activités retenues de manière participative. Ces différents projets sont structurés sous forme des programmes cohérents et en adéquation avec les axes stratégiques du DSCRP et du PAP ou du Programme d’Action provincial ainsi que le Plan National Stratégique de Développement en voie de validation ; </w:t>
      </w:r>
    </w:p>
    <w:p w:rsidR="004E3EB7" w:rsidRPr="0096242A" w:rsidRDefault="004E3EB7" w:rsidP="004E3EB7">
      <w:pPr>
        <w:pStyle w:val="Paragraphedeliste1"/>
        <w:rPr>
          <w:rFonts w:asciiTheme="majorHAnsi" w:hAnsiTheme="majorHAnsi" w:cs="Times New Roman"/>
          <w:sz w:val="24"/>
          <w:szCs w:val="24"/>
        </w:rPr>
      </w:pPr>
    </w:p>
    <w:p w:rsidR="004E3EB7" w:rsidRPr="0096242A" w:rsidRDefault="004E3EB7" w:rsidP="004E3EB7">
      <w:pPr>
        <w:pStyle w:val="Paragraphedeliste1"/>
        <w:numPr>
          <w:ilvl w:val="0"/>
          <w:numId w:val="15"/>
        </w:numPr>
        <w:contextualSpacing/>
        <w:jc w:val="both"/>
        <w:rPr>
          <w:rFonts w:asciiTheme="majorHAnsi" w:hAnsiTheme="majorHAnsi" w:cs="Times New Roman"/>
          <w:sz w:val="24"/>
          <w:szCs w:val="24"/>
        </w:rPr>
      </w:pPr>
      <w:r w:rsidRPr="0096242A">
        <w:rPr>
          <w:rFonts w:asciiTheme="majorHAnsi" w:hAnsiTheme="majorHAnsi" w:cs="Times New Roman"/>
          <w:sz w:val="24"/>
          <w:szCs w:val="24"/>
        </w:rPr>
        <w:t xml:space="preserve">Elaborer les différents plans d’investissement, sur base des maquettes proposées : </w:t>
      </w:r>
      <w:r w:rsidRPr="0096242A">
        <w:rPr>
          <w:rFonts w:asciiTheme="majorHAnsi" w:hAnsiTheme="majorHAnsi" w:cs="Times New Roman"/>
          <w:b/>
          <w:sz w:val="24"/>
          <w:szCs w:val="24"/>
        </w:rPr>
        <w:t xml:space="preserve">1) </w:t>
      </w:r>
      <w:r w:rsidRPr="0096242A">
        <w:rPr>
          <w:rFonts w:asciiTheme="majorHAnsi" w:hAnsiTheme="majorHAnsi" w:cs="Times New Roman"/>
          <w:sz w:val="24"/>
          <w:szCs w:val="24"/>
        </w:rPr>
        <w:t>le plan triennal d’investissement local</w:t>
      </w:r>
      <w:r w:rsidRPr="0096242A">
        <w:rPr>
          <w:rFonts w:asciiTheme="majorHAnsi" w:hAnsiTheme="majorHAnsi" w:cs="Times New Roman"/>
          <w:b/>
          <w:sz w:val="24"/>
          <w:szCs w:val="24"/>
        </w:rPr>
        <w:t xml:space="preserve"> </w:t>
      </w:r>
      <w:r w:rsidRPr="0096242A">
        <w:rPr>
          <w:rFonts w:asciiTheme="majorHAnsi" w:hAnsiTheme="majorHAnsi" w:cs="Times New Roman"/>
          <w:sz w:val="24"/>
          <w:szCs w:val="24"/>
        </w:rPr>
        <w:t xml:space="preserve">(PIL) </w:t>
      </w:r>
      <w:r w:rsidRPr="0096242A">
        <w:rPr>
          <w:rFonts w:asciiTheme="majorHAnsi" w:hAnsiTheme="majorHAnsi" w:cs="Times New Roman"/>
          <w:b/>
          <w:sz w:val="24"/>
          <w:szCs w:val="24"/>
        </w:rPr>
        <w:t>2)</w:t>
      </w:r>
      <w:r w:rsidRPr="0096242A">
        <w:rPr>
          <w:rFonts w:asciiTheme="majorHAnsi" w:hAnsiTheme="majorHAnsi" w:cs="Times New Roman"/>
          <w:sz w:val="24"/>
          <w:szCs w:val="24"/>
        </w:rPr>
        <w:t xml:space="preserve"> le plan annuel d’investissement (PAI) </w:t>
      </w:r>
      <w:r w:rsidRPr="0096242A">
        <w:rPr>
          <w:rFonts w:asciiTheme="majorHAnsi" w:hAnsiTheme="majorHAnsi" w:cs="Times New Roman"/>
          <w:b/>
          <w:sz w:val="24"/>
          <w:szCs w:val="24"/>
        </w:rPr>
        <w:t>3)</w:t>
      </w:r>
      <w:r w:rsidRPr="0096242A">
        <w:rPr>
          <w:rFonts w:asciiTheme="majorHAnsi" w:hAnsiTheme="majorHAnsi" w:cs="Times New Roman"/>
          <w:sz w:val="24"/>
          <w:szCs w:val="24"/>
        </w:rPr>
        <w:t xml:space="preserve">  une matrice de financement du Plan ; </w:t>
      </w:r>
    </w:p>
    <w:p w:rsidR="004E3EB7" w:rsidRPr="0096242A" w:rsidRDefault="004E3EB7" w:rsidP="004E3EB7">
      <w:pPr>
        <w:pStyle w:val="Paragraphedeliste1"/>
        <w:rPr>
          <w:rFonts w:asciiTheme="majorHAnsi" w:hAnsiTheme="majorHAnsi" w:cs="Times New Roman"/>
          <w:sz w:val="24"/>
          <w:szCs w:val="24"/>
        </w:rPr>
      </w:pPr>
    </w:p>
    <w:p w:rsidR="004E3EB7" w:rsidRPr="0096242A" w:rsidRDefault="004E3EB7" w:rsidP="004E3EB7">
      <w:pPr>
        <w:pStyle w:val="Paragraphedeliste1"/>
        <w:numPr>
          <w:ilvl w:val="0"/>
          <w:numId w:val="15"/>
        </w:numPr>
        <w:contextualSpacing/>
        <w:jc w:val="both"/>
        <w:rPr>
          <w:rFonts w:asciiTheme="majorHAnsi" w:hAnsiTheme="majorHAnsi" w:cs="Times New Roman"/>
          <w:sz w:val="24"/>
          <w:szCs w:val="24"/>
        </w:rPr>
      </w:pPr>
      <w:r w:rsidRPr="0096242A">
        <w:rPr>
          <w:rFonts w:asciiTheme="majorHAnsi" w:hAnsiTheme="majorHAnsi" w:cs="Times New Roman"/>
          <w:sz w:val="24"/>
          <w:szCs w:val="24"/>
        </w:rPr>
        <w:t xml:space="preserve">Définir les mécanismes de mise en œuvre, de suivi et d’évaluation des PDL et des plans annexes (PIL et PAI). </w:t>
      </w:r>
    </w:p>
    <w:p w:rsidR="004E3EB7" w:rsidRPr="0096242A" w:rsidRDefault="004E3EB7" w:rsidP="004E3EB7">
      <w:pPr>
        <w:pStyle w:val="Paragraphedeliste1"/>
        <w:rPr>
          <w:rFonts w:asciiTheme="majorHAnsi" w:hAnsiTheme="majorHAnsi" w:cs="Times New Roman"/>
          <w:sz w:val="24"/>
          <w:szCs w:val="24"/>
        </w:rPr>
      </w:pPr>
    </w:p>
    <w:p w:rsidR="004E3EB7" w:rsidRPr="0096242A" w:rsidRDefault="004E3EB7" w:rsidP="004E3EB7">
      <w:pPr>
        <w:pStyle w:val="Paragraphedeliste1"/>
        <w:numPr>
          <w:ilvl w:val="0"/>
          <w:numId w:val="11"/>
        </w:numPr>
        <w:ind w:left="360"/>
        <w:contextualSpacing/>
        <w:jc w:val="both"/>
        <w:rPr>
          <w:rFonts w:asciiTheme="majorHAnsi" w:hAnsiTheme="majorHAnsi" w:cs="Times New Roman"/>
          <w:b/>
          <w:sz w:val="24"/>
          <w:szCs w:val="24"/>
        </w:rPr>
      </w:pPr>
      <w:r w:rsidRPr="0096242A">
        <w:rPr>
          <w:rFonts w:asciiTheme="majorHAnsi" w:hAnsiTheme="majorHAnsi" w:cs="Times New Roman"/>
          <w:b/>
          <w:sz w:val="24"/>
          <w:szCs w:val="24"/>
        </w:rPr>
        <w:t>Méthodologie de l’étude</w:t>
      </w:r>
    </w:p>
    <w:p w:rsidR="004E3EB7" w:rsidRPr="0096242A" w:rsidRDefault="004E3EB7" w:rsidP="004E3EB7">
      <w:pPr>
        <w:pStyle w:val="Paragraphedeliste1"/>
        <w:ind w:left="360"/>
        <w:contextualSpacing/>
        <w:jc w:val="both"/>
        <w:rPr>
          <w:rFonts w:asciiTheme="majorHAnsi" w:hAnsiTheme="majorHAnsi" w:cs="Times New Roman"/>
          <w:b/>
          <w:sz w:val="24"/>
          <w:szCs w:val="24"/>
        </w:rPr>
      </w:pPr>
    </w:p>
    <w:p w:rsidR="004E3EB7" w:rsidRPr="0096242A" w:rsidRDefault="004E3EB7" w:rsidP="004E3EB7">
      <w:pPr>
        <w:jc w:val="both"/>
        <w:rPr>
          <w:rFonts w:asciiTheme="majorHAnsi" w:hAnsiTheme="majorHAnsi"/>
          <w:sz w:val="24"/>
        </w:rPr>
      </w:pPr>
      <w:r w:rsidRPr="0096242A">
        <w:rPr>
          <w:rFonts w:asciiTheme="majorHAnsi" w:hAnsiTheme="majorHAnsi"/>
          <w:sz w:val="24"/>
        </w:rPr>
        <w:t xml:space="preserve">L’étude sera basée sur les principes et outils du guide national de planification provincial adoptés en 2011 par la RDC. Le/la consultant (e) sera retenu sur la base de leur connaissance du guide national, de leur expérience et aptitudes á réaliser ce travail pour répondre á l’objectif de réalisation des différents plans et documents.  </w:t>
      </w:r>
    </w:p>
    <w:p w:rsidR="004E3EB7" w:rsidRPr="0096242A" w:rsidRDefault="004E3EB7" w:rsidP="004E3EB7">
      <w:pPr>
        <w:jc w:val="both"/>
        <w:rPr>
          <w:rFonts w:asciiTheme="majorHAnsi" w:hAnsiTheme="majorHAnsi"/>
          <w:sz w:val="24"/>
        </w:rPr>
      </w:pPr>
      <w:r w:rsidRPr="0096242A">
        <w:rPr>
          <w:rFonts w:asciiTheme="majorHAnsi" w:hAnsiTheme="majorHAnsi"/>
          <w:sz w:val="24"/>
        </w:rPr>
        <w:t xml:space="preserve">L’étude a un caractère fortement participatif et devra inclure l’ensemble des acteurs de l’ETD (chef de chefferie et services décentralisés, services déconcentrés, acteurs de la société civile, partenaires locaux, personnes ressources des milieux publics et privés). Pour ce faire, le/la consultant(e) aura á animer des ateliers/forums relativement aux différentes phases d’élaboration du PDL et produire des rapports á chaque phase de l’étude, lesquels doivent être validés. </w:t>
      </w:r>
    </w:p>
    <w:p w:rsidR="004E3EB7" w:rsidRPr="0096242A" w:rsidRDefault="004E3EB7" w:rsidP="004E3EB7">
      <w:pPr>
        <w:jc w:val="both"/>
        <w:rPr>
          <w:rFonts w:asciiTheme="majorHAnsi" w:hAnsiTheme="majorHAnsi"/>
          <w:sz w:val="24"/>
        </w:rPr>
      </w:pPr>
      <w:r w:rsidRPr="0096242A">
        <w:rPr>
          <w:rFonts w:asciiTheme="majorHAnsi" w:hAnsiTheme="majorHAnsi"/>
          <w:sz w:val="24"/>
        </w:rPr>
        <w:t>Une réunion d’orientation sera organisée pour l’harmonisation de la démarche et des instruments d’analyse à l’intention de consultant (e) retenu (e), de chefferie cible et de partenaires d’appui.</w:t>
      </w:r>
    </w:p>
    <w:p w:rsidR="004E3EB7" w:rsidRPr="0096242A" w:rsidRDefault="004E3EB7" w:rsidP="004E3EB7">
      <w:pPr>
        <w:jc w:val="both"/>
        <w:rPr>
          <w:rFonts w:asciiTheme="majorHAnsi" w:hAnsiTheme="majorHAnsi"/>
          <w:sz w:val="24"/>
        </w:rPr>
      </w:pPr>
      <w:r w:rsidRPr="0096242A">
        <w:rPr>
          <w:rFonts w:asciiTheme="majorHAnsi" w:hAnsiTheme="majorHAnsi"/>
          <w:sz w:val="24"/>
        </w:rPr>
        <w:t xml:space="preserve">Un (e) consultant (e) est prévue pour cette mission. Le/la  consultant(e) peut prévoir de se faire appuyer au niveau de la chefferie par des enquêteurs locaux qu’il aura à engager. </w:t>
      </w:r>
    </w:p>
    <w:p w:rsidR="004E3EB7" w:rsidRPr="0096242A" w:rsidRDefault="004E3EB7" w:rsidP="004E3EB7">
      <w:pPr>
        <w:jc w:val="both"/>
        <w:rPr>
          <w:rFonts w:asciiTheme="majorHAnsi" w:hAnsiTheme="majorHAnsi"/>
          <w:sz w:val="24"/>
        </w:rPr>
      </w:pPr>
      <w:r w:rsidRPr="0096242A">
        <w:rPr>
          <w:rFonts w:asciiTheme="majorHAnsi" w:hAnsiTheme="majorHAnsi"/>
          <w:sz w:val="24"/>
        </w:rPr>
        <w:t>A titre d’orientation, la chefferie de Basili est composée de trois (3) Groupements et 28 villages/Localités. Il sied de noter que pour la concrétisation de cette mission, l’organisation de quatre (4) ateliers au maximum  y compris celui de la formulation du PDL sera suffisante au regard des réalités de cette ETD.</w:t>
      </w:r>
    </w:p>
    <w:p w:rsidR="004E3EB7" w:rsidRPr="0096242A" w:rsidRDefault="004E3EB7" w:rsidP="004E3EB7">
      <w:pPr>
        <w:pStyle w:val="Paragraphedeliste1"/>
        <w:numPr>
          <w:ilvl w:val="0"/>
          <w:numId w:val="11"/>
        </w:numPr>
        <w:ind w:left="360"/>
        <w:contextualSpacing/>
        <w:jc w:val="both"/>
        <w:rPr>
          <w:rFonts w:asciiTheme="majorHAnsi" w:hAnsiTheme="majorHAnsi" w:cs="Times New Roman"/>
          <w:b/>
          <w:sz w:val="24"/>
          <w:szCs w:val="24"/>
        </w:rPr>
      </w:pPr>
      <w:r w:rsidRPr="0096242A">
        <w:rPr>
          <w:rFonts w:asciiTheme="majorHAnsi" w:hAnsiTheme="majorHAnsi" w:cs="Times New Roman"/>
          <w:b/>
          <w:sz w:val="24"/>
          <w:szCs w:val="24"/>
        </w:rPr>
        <w:t>Profils de consultant(e)</w:t>
      </w:r>
    </w:p>
    <w:p w:rsidR="004E3EB7" w:rsidRPr="0096242A" w:rsidRDefault="004E3EB7" w:rsidP="004E3EB7">
      <w:pPr>
        <w:jc w:val="both"/>
        <w:rPr>
          <w:rFonts w:asciiTheme="majorHAnsi" w:hAnsiTheme="majorHAnsi"/>
          <w:sz w:val="24"/>
        </w:rPr>
      </w:pPr>
      <w:r w:rsidRPr="0096242A">
        <w:rPr>
          <w:rFonts w:asciiTheme="majorHAnsi" w:hAnsiTheme="majorHAnsi"/>
          <w:sz w:val="24"/>
        </w:rPr>
        <w:t>Tout consultant/candidat à cette offre devra :</w:t>
      </w:r>
    </w:p>
    <w:p w:rsidR="004E3EB7" w:rsidRPr="0096242A" w:rsidRDefault="004E3EB7" w:rsidP="004E3EB7">
      <w:pPr>
        <w:pStyle w:val="Paragraphedeliste1"/>
        <w:numPr>
          <w:ilvl w:val="0"/>
          <w:numId w:val="16"/>
        </w:numPr>
        <w:contextualSpacing/>
        <w:jc w:val="both"/>
        <w:rPr>
          <w:rFonts w:asciiTheme="majorHAnsi" w:hAnsiTheme="majorHAnsi" w:cs="Times New Roman"/>
          <w:sz w:val="24"/>
          <w:szCs w:val="24"/>
        </w:rPr>
      </w:pPr>
      <w:r w:rsidRPr="0096242A">
        <w:rPr>
          <w:rFonts w:asciiTheme="majorHAnsi" w:hAnsiTheme="majorHAnsi" w:cs="Times New Roman"/>
          <w:sz w:val="24"/>
          <w:szCs w:val="24"/>
        </w:rPr>
        <w:t xml:space="preserve">Etre détenteur d’au moins un diplôme de licence ou équivalent en développement, sciences sociales, économie, management, géographie ou dans un domaine similaire avec de très bonnes connaissances dans les aspects de planification participative, de gestion institutionnelle et financière des ETD ; </w:t>
      </w:r>
    </w:p>
    <w:p w:rsidR="004E3EB7" w:rsidRPr="0096242A" w:rsidRDefault="004E3EB7" w:rsidP="004E3EB7">
      <w:pPr>
        <w:pStyle w:val="Paragraphedeliste1"/>
        <w:numPr>
          <w:ilvl w:val="0"/>
          <w:numId w:val="16"/>
        </w:numPr>
        <w:contextualSpacing/>
        <w:jc w:val="both"/>
        <w:rPr>
          <w:rFonts w:asciiTheme="majorHAnsi" w:hAnsiTheme="majorHAnsi" w:cs="Times New Roman"/>
          <w:sz w:val="24"/>
          <w:szCs w:val="24"/>
        </w:rPr>
      </w:pPr>
      <w:r w:rsidRPr="0096242A">
        <w:rPr>
          <w:rFonts w:asciiTheme="majorHAnsi" w:hAnsiTheme="majorHAnsi" w:cs="Times New Roman"/>
          <w:sz w:val="24"/>
          <w:szCs w:val="24"/>
        </w:rPr>
        <w:t xml:space="preserve">Avoir au moins 3 années d'expérience professionnelle dans la planification du développement et l’élaboration de stratégies de développement durable, préférablement à l’Est de la RDC ; </w:t>
      </w:r>
    </w:p>
    <w:p w:rsidR="004E3EB7" w:rsidRPr="0096242A" w:rsidRDefault="004E3EB7" w:rsidP="004E3EB7">
      <w:pPr>
        <w:pStyle w:val="Paragraphedeliste1"/>
        <w:numPr>
          <w:ilvl w:val="0"/>
          <w:numId w:val="16"/>
        </w:numPr>
        <w:contextualSpacing/>
        <w:jc w:val="both"/>
        <w:rPr>
          <w:rFonts w:asciiTheme="majorHAnsi" w:hAnsiTheme="majorHAnsi" w:cs="Times New Roman"/>
          <w:sz w:val="24"/>
          <w:szCs w:val="24"/>
        </w:rPr>
      </w:pPr>
      <w:r w:rsidRPr="0096242A">
        <w:rPr>
          <w:rFonts w:asciiTheme="majorHAnsi" w:hAnsiTheme="majorHAnsi" w:cs="Times New Roman"/>
          <w:sz w:val="24"/>
          <w:szCs w:val="24"/>
        </w:rPr>
        <w:t xml:space="preserve">Avoir une expérience avérée dans l’intégration des aspects liés au genre et à la protection de l’environnement dans les stratégies de développement ; </w:t>
      </w:r>
    </w:p>
    <w:p w:rsidR="004E3EB7" w:rsidRPr="0096242A" w:rsidRDefault="004E3EB7" w:rsidP="004E3EB7">
      <w:pPr>
        <w:pStyle w:val="Paragraphedeliste1"/>
        <w:numPr>
          <w:ilvl w:val="0"/>
          <w:numId w:val="16"/>
        </w:numPr>
        <w:contextualSpacing/>
        <w:jc w:val="both"/>
        <w:rPr>
          <w:rFonts w:asciiTheme="majorHAnsi" w:hAnsiTheme="majorHAnsi" w:cs="Times New Roman"/>
          <w:sz w:val="24"/>
          <w:szCs w:val="24"/>
        </w:rPr>
      </w:pPr>
      <w:r w:rsidRPr="0096242A">
        <w:rPr>
          <w:rFonts w:asciiTheme="majorHAnsi" w:hAnsiTheme="majorHAnsi" w:cs="Times New Roman"/>
          <w:sz w:val="24"/>
          <w:szCs w:val="24"/>
        </w:rPr>
        <w:t xml:space="preserve">Avoir une expérience avérée dans la conduite de diagnostics institutionnels participatifs ; </w:t>
      </w:r>
    </w:p>
    <w:p w:rsidR="004E3EB7" w:rsidRPr="0096242A" w:rsidRDefault="004E3EB7" w:rsidP="004E3EB7">
      <w:pPr>
        <w:pStyle w:val="Paragraphedeliste1"/>
        <w:numPr>
          <w:ilvl w:val="0"/>
          <w:numId w:val="16"/>
        </w:numPr>
        <w:contextualSpacing/>
        <w:jc w:val="both"/>
        <w:rPr>
          <w:rFonts w:asciiTheme="majorHAnsi" w:hAnsiTheme="majorHAnsi" w:cs="Times New Roman"/>
          <w:sz w:val="24"/>
          <w:szCs w:val="24"/>
        </w:rPr>
      </w:pPr>
      <w:r w:rsidRPr="0096242A">
        <w:rPr>
          <w:rFonts w:asciiTheme="majorHAnsi" w:hAnsiTheme="majorHAnsi" w:cs="Times New Roman"/>
          <w:sz w:val="24"/>
          <w:szCs w:val="24"/>
        </w:rPr>
        <w:t>Une expérience précédente dans des missions similaires est souhaitable ;</w:t>
      </w:r>
    </w:p>
    <w:p w:rsidR="005F6F88" w:rsidRPr="007576BD" w:rsidRDefault="005F6F88" w:rsidP="009611DA">
      <w:pPr>
        <w:pStyle w:val="Paragraphedeliste"/>
        <w:ind w:left="750"/>
        <w:contextualSpacing w:val="0"/>
        <w:jc w:val="both"/>
        <w:rPr>
          <w:rFonts w:asciiTheme="majorHAnsi" w:hAnsiTheme="majorHAnsi"/>
          <w:sz w:val="24"/>
          <w:lang w:val="fr-FR"/>
        </w:rPr>
      </w:pPr>
    </w:p>
    <w:p w:rsidR="004E3EB7" w:rsidRPr="0096242A" w:rsidRDefault="004E3EB7" w:rsidP="004E3EB7">
      <w:pPr>
        <w:pStyle w:val="Paragraphedeliste1"/>
        <w:numPr>
          <w:ilvl w:val="0"/>
          <w:numId w:val="11"/>
        </w:numPr>
        <w:ind w:left="360"/>
        <w:contextualSpacing/>
        <w:jc w:val="both"/>
        <w:rPr>
          <w:rFonts w:asciiTheme="majorHAnsi" w:hAnsiTheme="majorHAnsi" w:cs="Times New Roman"/>
          <w:b/>
          <w:sz w:val="24"/>
          <w:szCs w:val="24"/>
        </w:rPr>
      </w:pPr>
      <w:r w:rsidRPr="0096242A">
        <w:rPr>
          <w:rFonts w:asciiTheme="majorHAnsi" w:hAnsiTheme="majorHAnsi" w:cs="Times New Roman"/>
          <w:b/>
          <w:sz w:val="24"/>
          <w:szCs w:val="24"/>
        </w:rPr>
        <w:t>Qualifications</w:t>
      </w:r>
    </w:p>
    <w:p w:rsidR="004E3EB7" w:rsidRPr="0096242A" w:rsidRDefault="004E3EB7" w:rsidP="003A2102">
      <w:pPr>
        <w:jc w:val="both"/>
        <w:rPr>
          <w:rFonts w:asciiTheme="majorHAnsi" w:hAnsiTheme="majorHAnsi"/>
          <w:sz w:val="24"/>
        </w:rPr>
      </w:pPr>
      <w:r w:rsidRPr="0096242A">
        <w:rPr>
          <w:rFonts w:asciiTheme="majorHAnsi" w:hAnsiTheme="majorHAnsi"/>
          <w:sz w:val="24"/>
        </w:rPr>
        <w:t xml:space="preserve">En plus des exigences liées au diplôme, l’expert(e) devra : </w:t>
      </w:r>
      <w:r w:rsidRPr="0096242A">
        <w:rPr>
          <w:rFonts w:asciiTheme="majorHAnsi" w:hAnsiTheme="majorHAnsi"/>
          <w:b/>
          <w:sz w:val="24"/>
        </w:rPr>
        <w:t>i)</w:t>
      </w:r>
      <w:r w:rsidRPr="0096242A">
        <w:rPr>
          <w:rFonts w:asciiTheme="majorHAnsi" w:hAnsiTheme="majorHAnsi"/>
          <w:sz w:val="24"/>
        </w:rPr>
        <w:t xml:space="preserve"> avoir une expérience avérée dans les techniques de collecte des données, </w:t>
      </w:r>
      <w:r w:rsidRPr="0096242A">
        <w:rPr>
          <w:rFonts w:asciiTheme="majorHAnsi" w:hAnsiTheme="majorHAnsi"/>
          <w:b/>
          <w:sz w:val="24"/>
        </w:rPr>
        <w:t>ii)</w:t>
      </w:r>
      <w:r w:rsidRPr="0096242A">
        <w:rPr>
          <w:rFonts w:asciiTheme="majorHAnsi" w:hAnsiTheme="majorHAnsi"/>
          <w:sz w:val="24"/>
        </w:rPr>
        <w:t xml:space="preserve"> avoir une expérience avérée dans l’organisation et l’animation d’ateliers participatifs, </w:t>
      </w:r>
      <w:r w:rsidRPr="0096242A">
        <w:rPr>
          <w:rFonts w:asciiTheme="majorHAnsi" w:hAnsiTheme="majorHAnsi"/>
          <w:b/>
          <w:sz w:val="24"/>
        </w:rPr>
        <w:t>iii)</w:t>
      </w:r>
      <w:r w:rsidRPr="0096242A">
        <w:rPr>
          <w:rFonts w:asciiTheme="majorHAnsi" w:hAnsiTheme="majorHAnsi"/>
          <w:sz w:val="24"/>
        </w:rPr>
        <w:t xml:space="preserve"> avoir une bonne maitrise de l’outil informatique, </w:t>
      </w:r>
      <w:r w:rsidRPr="0096242A">
        <w:rPr>
          <w:rFonts w:asciiTheme="majorHAnsi" w:hAnsiTheme="majorHAnsi"/>
          <w:b/>
          <w:sz w:val="24"/>
        </w:rPr>
        <w:t>iv)</w:t>
      </w:r>
      <w:r w:rsidRPr="0096242A">
        <w:rPr>
          <w:rFonts w:asciiTheme="majorHAnsi" w:hAnsiTheme="majorHAnsi"/>
          <w:sz w:val="24"/>
        </w:rPr>
        <w:t xml:space="preserve"> avoir de très bonnes capacités d’analyse et de synthèse, </w:t>
      </w:r>
      <w:r w:rsidRPr="0096242A">
        <w:rPr>
          <w:rFonts w:asciiTheme="majorHAnsi" w:hAnsiTheme="majorHAnsi"/>
          <w:b/>
          <w:sz w:val="24"/>
        </w:rPr>
        <w:t>v)</w:t>
      </w:r>
      <w:r w:rsidRPr="0096242A">
        <w:rPr>
          <w:rFonts w:asciiTheme="majorHAnsi" w:hAnsiTheme="majorHAnsi"/>
          <w:sz w:val="24"/>
        </w:rPr>
        <w:t xml:space="preserve"> avoir la maitrise de la langue française et une bonne connaissance du Swahili, et aussi la connaissance du contexte de chefferie de Basili/milieu de l’étude.</w:t>
      </w:r>
    </w:p>
    <w:p w:rsidR="004E3EB7" w:rsidRPr="0096242A" w:rsidRDefault="004E3EB7" w:rsidP="004E3EB7">
      <w:pPr>
        <w:pStyle w:val="Paragraphedeliste1"/>
        <w:numPr>
          <w:ilvl w:val="0"/>
          <w:numId w:val="11"/>
        </w:numPr>
        <w:ind w:left="360"/>
        <w:contextualSpacing/>
        <w:jc w:val="both"/>
        <w:rPr>
          <w:rFonts w:asciiTheme="majorHAnsi" w:hAnsiTheme="majorHAnsi" w:cs="Times New Roman"/>
          <w:b/>
          <w:sz w:val="24"/>
          <w:szCs w:val="24"/>
        </w:rPr>
      </w:pPr>
      <w:r w:rsidRPr="0096242A">
        <w:rPr>
          <w:rFonts w:asciiTheme="majorHAnsi" w:hAnsiTheme="majorHAnsi" w:cs="Times New Roman"/>
          <w:b/>
          <w:sz w:val="24"/>
          <w:szCs w:val="24"/>
        </w:rPr>
        <w:t>Eléments du dossier de l’offre</w:t>
      </w:r>
    </w:p>
    <w:p w:rsidR="004E3EB7" w:rsidRPr="0096242A" w:rsidRDefault="004E3EB7" w:rsidP="003A2102">
      <w:pPr>
        <w:jc w:val="both"/>
        <w:rPr>
          <w:rFonts w:asciiTheme="majorHAnsi" w:hAnsiTheme="majorHAnsi"/>
          <w:sz w:val="24"/>
        </w:rPr>
      </w:pPr>
      <w:r w:rsidRPr="0096242A">
        <w:rPr>
          <w:rFonts w:asciiTheme="majorHAnsi" w:hAnsiTheme="majorHAnsi"/>
          <w:sz w:val="24"/>
        </w:rPr>
        <w:t>Le/la consultant (e) intéressé (e) par cette offre devra soumettre :</w:t>
      </w:r>
    </w:p>
    <w:tbl>
      <w:tblPr>
        <w:tblW w:w="1134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5811"/>
        <w:gridCol w:w="3261"/>
      </w:tblGrid>
      <w:tr w:rsidR="00E609D4" w:rsidRPr="0096242A" w:rsidTr="0096242A">
        <w:tc>
          <w:tcPr>
            <w:tcW w:w="2269" w:type="dxa"/>
            <w:shd w:val="clear" w:color="auto" w:fill="auto"/>
          </w:tcPr>
          <w:p w:rsidR="00E609D4" w:rsidRPr="0096242A" w:rsidRDefault="004E3EB7" w:rsidP="009611DA">
            <w:pPr>
              <w:spacing w:after="0" w:line="240" w:lineRule="auto"/>
              <w:jc w:val="both"/>
              <w:rPr>
                <w:rFonts w:asciiTheme="majorHAnsi" w:hAnsiTheme="majorHAnsi"/>
                <w:b/>
                <w:i/>
                <w:szCs w:val="24"/>
                <w:u w:val="single"/>
                <w:lang w:val="fr-FR"/>
              </w:rPr>
            </w:pPr>
            <w:r w:rsidRPr="0096242A">
              <w:rPr>
                <w:rFonts w:asciiTheme="majorHAnsi" w:hAnsiTheme="majorHAnsi"/>
                <w:szCs w:val="24"/>
              </w:rPr>
              <w:t xml:space="preserve"> </w:t>
            </w:r>
            <w:r w:rsidR="00E609D4" w:rsidRPr="0096242A">
              <w:rPr>
                <w:rFonts w:asciiTheme="majorHAnsi" w:hAnsiTheme="majorHAnsi"/>
                <w:b/>
                <w:i/>
                <w:szCs w:val="24"/>
                <w:u w:val="single"/>
                <w:lang w:val="fr-FR"/>
              </w:rPr>
              <w:t>Document</w:t>
            </w:r>
          </w:p>
        </w:tc>
        <w:tc>
          <w:tcPr>
            <w:tcW w:w="5811" w:type="dxa"/>
            <w:shd w:val="clear" w:color="auto" w:fill="auto"/>
          </w:tcPr>
          <w:p w:rsidR="00E609D4" w:rsidRPr="0096242A" w:rsidRDefault="00E609D4" w:rsidP="009611DA">
            <w:pPr>
              <w:spacing w:after="0" w:line="240" w:lineRule="auto"/>
              <w:jc w:val="both"/>
              <w:rPr>
                <w:rFonts w:asciiTheme="majorHAnsi" w:hAnsiTheme="majorHAnsi"/>
                <w:b/>
                <w:i/>
                <w:szCs w:val="24"/>
                <w:u w:val="single"/>
                <w:lang w:val="fr-FR"/>
              </w:rPr>
            </w:pPr>
            <w:r w:rsidRPr="0096242A">
              <w:rPr>
                <w:rFonts w:asciiTheme="majorHAnsi" w:hAnsiTheme="majorHAnsi"/>
                <w:b/>
                <w:i/>
                <w:szCs w:val="24"/>
                <w:u w:val="single"/>
                <w:lang w:val="fr-FR"/>
              </w:rPr>
              <w:t>Description</w:t>
            </w:r>
          </w:p>
        </w:tc>
        <w:tc>
          <w:tcPr>
            <w:tcW w:w="3261" w:type="dxa"/>
            <w:shd w:val="clear" w:color="auto" w:fill="auto"/>
          </w:tcPr>
          <w:p w:rsidR="00E609D4" w:rsidRPr="0096242A" w:rsidRDefault="00E609D4" w:rsidP="009611DA">
            <w:pPr>
              <w:spacing w:after="0" w:line="240" w:lineRule="auto"/>
              <w:jc w:val="both"/>
              <w:rPr>
                <w:rFonts w:asciiTheme="majorHAnsi" w:hAnsiTheme="majorHAnsi"/>
                <w:b/>
                <w:i/>
                <w:szCs w:val="24"/>
                <w:u w:val="single"/>
                <w:lang w:val="fr-FR"/>
              </w:rPr>
            </w:pPr>
            <w:r w:rsidRPr="0096242A">
              <w:rPr>
                <w:rFonts w:asciiTheme="majorHAnsi" w:hAnsiTheme="majorHAnsi"/>
                <w:b/>
                <w:i/>
                <w:szCs w:val="24"/>
                <w:u w:val="single"/>
                <w:lang w:val="fr-FR"/>
              </w:rPr>
              <w:t>Forme</w:t>
            </w:r>
          </w:p>
        </w:tc>
      </w:tr>
      <w:tr w:rsidR="00FA3362" w:rsidRPr="0096242A" w:rsidTr="0096242A">
        <w:trPr>
          <w:trHeight w:val="523"/>
        </w:trPr>
        <w:tc>
          <w:tcPr>
            <w:tcW w:w="2269" w:type="dxa"/>
            <w:shd w:val="clear" w:color="auto" w:fill="auto"/>
          </w:tcPr>
          <w:p w:rsidR="00FA3362" w:rsidRPr="0096242A" w:rsidRDefault="00FA3362" w:rsidP="009611DA">
            <w:pPr>
              <w:spacing w:after="0" w:line="240" w:lineRule="auto"/>
              <w:jc w:val="both"/>
              <w:rPr>
                <w:rFonts w:asciiTheme="majorHAnsi" w:hAnsiTheme="majorHAnsi"/>
                <w:szCs w:val="24"/>
                <w:lang w:val="fr-FR"/>
              </w:rPr>
            </w:pPr>
            <w:r w:rsidRPr="0096242A">
              <w:rPr>
                <w:rFonts w:asciiTheme="majorHAnsi" w:hAnsiTheme="majorHAnsi"/>
                <w:szCs w:val="24"/>
                <w:lang w:val="fr-FR"/>
              </w:rPr>
              <w:t>Lettre de motivation</w:t>
            </w:r>
          </w:p>
        </w:tc>
        <w:tc>
          <w:tcPr>
            <w:tcW w:w="5811" w:type="dxa"/>
            <w:shd w:val="clear" w:color="auto" w:fill="auto"/>
          </w:tcPr>
          <w:p w:rsidR="00FA3362" w:rsidRPr="0096242A" w:rsidRDefault="00FA3362" w:rsidP="009611DA">
            <w:pPr>
              <w:spacing w:after="0" w:line="240" w:lineRule="auto"/>
              <w:jc w:val="both"/>
              <w:rPr>
                <w:rFonts w:asciiTheme="majorHAnsi" w:hAnsiTheme="majorHAnsi"/>
                <w:szCs w:val="24"/>
                <w:lang w:val="fr-FR"/>
              </w:rPr>
            </w:pPr>
            <w:r w:rsidRPr="0096242A">
              <w:rPr>
                <w:rFonts w:asciiTheme="majorHAnsi" w:eastAsia="Calibri" w:hAnsiTheme="majorHAnsi" w:cs="Calibri"/>
                <w:szCs w:val="24"/>
                <w:lang w:val="fr-FR"/>
              </w:rPr>
              <w:t>Une lettre de manifestation d’intérêt signée indiquant en quoi vous êtes le meilleur candidat pour la mission.</w:t>
            </w:r>
          </w:p>
        </w:tc>
        <w:tc>
          <w:tcPr>
            <w:tcW w:w="3261" w:type="dxa"/>
            <w:shd w:val="clear" w:color="auto" w:fill="auto"/>
          </w:tcPr>
          <w:p w:rsidR="00B345D7" w:rsidRPr="0096242A" w:rsidRDefault="00B345D7" w:rsidP="009611DA">
            <w:pPr>
              <w:autoSpaceDE w:val="0"/>
              <w:autoSpaceDN w:val="0"/>
              <w:adjustRightInd w:val="0"/>
              <w:spacing w:after="0" w:line="240" w:lineRule="auto"/>
              <w:jc w:val="both"/>
              <w:rPr>
                <w:rFonts w:asciiTheme="majorHAnsi" w:eastAsia="Calibri" w:hAnsiTheme="majorHAnsi" w:cs="Calibri"/>
                <w:szCs w:val="24"/>
                <w:lang w:val="fr-FR"/>
              </w:rPr>
            </w:pPr>
            <w:r w:rsidRPr="0096242A">
              <w:rPr>
                <w:rFonts w:asciiTheme="majorHAnsi" w:eastAsia="Calibri" w:hAnsiTheme="majorHAnsi" w:cs="Calibri"/>
                <w:szCs w:val="24"/>
                <w:lang w:val="fr-FR"/>
              </w:rPr>
              <w:t>Pas de formulaire spécifique</w:t>
            </w:r>
          </w:p>
          <w:p w:rsidR="00FA3362" w:rsidRPr="0096242A" w:rsidRDefault="00B345D7" w:rsidP="009611DA">
            <w:pPr>
              <w:spacing w:after="0" w:line="240" w:lineRule="auto"/>
              <w:jc w:val="both"/>
              <w:rPr>
                <w:rFonts w:asciiTheme="majorHAnsi" w:hAnsiTheme="majorHAnsi"/>
                <w:szCs w:val="24"/>
                <w:lang w:val="fr-FR"/>
              </w:rPr>
            </w:pPr>
            <w:r w:rsidRPr="0096242A">
              <w:rPr>
                <w:rFonts w:asciiTheme="majorHAnsi" w:eastAsia="Calibri" w:hAnsiTheme="majorHAnsi" w:cs="Calibri"/>
                <w:szCs w:val="24"/>
                <w:lang w:val="fr-FR"/>
              </w:rPr>
              <w:t>Ne doit pas dépasser deux pages</w:t>
            </w:r>
          </w:p>
        </w:tc>
      </w:tr>
      <w:tr w:rsidR="00FA3362" w:rsidRPr="0096242A" w:rsidTr="0096242A">
        <w:trPr>
          <w:trHeight w:val="1267"/>
        </w:trPr>
        <w:tc>
          <w:tcPr>
            <w:tcW w:w="2269" w:type="dxa"/>
            <w:shd w:val="clear" w:color="auto" w:fill="auto"/>
          </w:tcPr>
          <w:p w:rsidR="00FA3362" w:rsidRPr="0096242A" w:rsidRDefault="00FA3362" w:rsidP="009611DA">
            <w:pPr>
              <w:spacing w:after="0" w:line="240" w:lineRule="auto"/>
              <w:jc w:val="both"/>
              <w:rPr>
                <w:rFonts w:asciiTheme="majorHAnsi" w:hAnsiTheme="majorHAnsi"/>
                <w:szCs w:val="24"/>
                <w:lang w:val="fr-FR"/>
              </w:rPr>
            </w:pPr>
            <w:r w:rsidRPr="0096242A">
              <w:rPr>
                <w:rFonts w:asciiTheme="majorHAnsi" w:hAnsiTheme="majorHAnsi"/>
                <w:szCs w:val="24"/>
                <w:lang w:val="fr-FR"/>
              </w:rPr>
              <w:t>Note méthodologique pour l’exécution de la mission attendue</w:t>
            </w:r>
          </w:p>
        </w:tc>
        <w:tc>
          <w:tcPr>
            <w:tcW w:w="5811" w:type="dxa"/>
            <w:shd w:val="clear" w:color="auto" w:fill="auto"/>
          </w:tcPr>
          <w:p w:rsidR="00B345D7" w:rsidRPr="0096242A" w:rsidRDefault="00B345D7" w:rsidP="009611DA">
            <w:pPr>
              <w:autoSpaceDE w:val="0"/>
              <w:autoSpaceDN w:val="0"/>
              <w:adjustRightInd w:val="0"/>
              <w:spacing w:after="0" w:line="240" w:lineRule="auto"/>
              <w:jc w:val="both"/>
              <w:rPr>
                <w:rFonts w:asciiTheme="majorHAnsi" w:hAnsiTheme="majorHAnsi"/>
                <w:szCs w:val="24"/>
                <w:lang w:val="fr-FR"/>
              </w:rPr>
            </w:pPr>
            <w:r w:rsidRPr="0096242A">
              <w:rPr>
                <w:rFonts w:asciiTheme="majorHAnsi" w:hAnsiTheme="majorHAnsi"/>
                <w:szCs w:val="24"/>
                <w:lang w:val="fr-FR"/>
              </w:rPr>
              <w:t>Une description expliquant :</w:t>
            </w:r>
          </w:p>
          <w:p w:rsidR="00B345D7" w:rsidRPr="0096242A" w:rsidRDefault="009611DA" w:rsidP="009611DA">
            <w:pPr>
              <w:numPr>
                <w:ilvl w:val="0"/>
                <w:numId w:val="3"/>
              </w:numPr>
              <w:autoSpaceDE w:val="0"/>
              <w:autoSpaceDN w:val="0"/>
              <w:adjustRightInd w:val="0"/>
              <w:spacing w:after="0" w:line="240" w:lineRule="auto"/>
              <w:jc w:val="both"/>
              <w:rPr>
                <w:rFonts w:asciiTheme="majorHAnsi" w:hAnsiTheme="majorHAnsi"/>
                <w:szCs w:val="24"/>
                <w:lang w:val="fr-FR"/>
              </w:rPr>
            </w:pPr>
            <w:r w:rsidRPr="0096242A">
              <w:rPr>
                <w:rFonts w:asciiTheme="majorHAnsi" w:hAnsiTheme="majorHAnsi"/>
                <w:szCs w:val="24"/>
                <w:lang w:val="fr-FR"/>
              </w:rPr>
              <w:t>E</w:t>
            </w:r>
            <w:r w:rsidR="00B345D7" w:rsidRPr="0096242A">
              <w:rPr>
                <w:rFonts w:asciiTheme="majorHAnsi" w:hAnsiTheme="majorHAnsi"/>
                <w:szCs w:val="24"/>
                <w:lang w:val="fr-FR"/>
              </w:rPr>
              <w:t xml:space="preserve">n quoi vous êtes le meilleur candidat pour la mission ; </w:t>
            </w:r>
          </w:p>
          <w:p w:rsidR="00FA3362" w:rsidRPr="0096242A" w:rsidRDefault="009611DA" w:rsidP="009611DA">
            <w:pPr>
              <w:pStyle w:val="Paragraphedeliste"/>
              <w:numPr>
                <w:ilvl w:val="0"/>
                <w:numId w:val="3"/>
              </w:numPr>
              <w:contextualSpacing w:val="0"/>
              <w:jc w:val="both"/>
              <w:rPr>
                <w:rFonts w:asciiTheme="majorHAnsi" w:hAnsiTheme="majorHAnsi"/>
                <w:sz w:val="22"/>
                <w:lang w:val="fr-FR" w:eastAsia="rw-RW"/>
              </w:rPr>
            </w:pPr>
            <w:r w:rsidRPr="0096242A">
              <w:rPr>
                <w:rFonts w:asciiTheme="majorHAnsi" w:hAnsiTheme="majorHAnsi"/>
                <w:sz w:val="22"/>
                <w:lang w:val="fr-FR" w:eastAsia="rw-RW"/>
              </w:rPr>
              <w:t>L</w:t>
            </w:r>
            <w:r w:rsidR="00B345D7" w:rsidRPr="0096242A">
              <w:rPr>
                <w:rFonts w:asciiTheme="majorHAnsi" w:hAnsiTheme="majorHAnsi"/>
                <w:sz w:val="22"/>
                <w:lang w:val="fr-FR" w:eastAsia="rw-RW"/>
              </w:rPr>
              <w:t>a démarche ou l’approche, les outils ainsi que les tâches que vous comptez mettre en</w:t>
            </w:r>
            <w:r w:rsidR="00A079F9" w:rsidRPr="0096242A">
              <w:rPr>
                <w:rFonts w:asciiTheme="majorHAnsi" w:hAnsiTheme="majorHAnsi"/>
                <w:sz w:val="22"/>
                <w:lang w:val="fr-FR" w:eastAsia="rw-RW"/>
              </w:rPr>
              <w:t xml:space="preserve"> œuvre pour réaliser la mission</w:t>
            </w:r>
          </w:p>
        </w:tc>
        <w:tc>
          <w:tcPr>
            <w:tcW w:w="3261" w:type="dxa"/>
            <w:shd w:val="clear" w:color="auto" w:fill="auto"/>
          </w:tcPr>
          <w:p w:rsidR="00FA3362" w:rsidRPr="0096242A" w:rsidRDefault="00FA3362" w:rsidP="009611DA">
            <w:pPr>
              <w:spacing w:after="0" w:line="240" w:lineRule="auto"/>
              <w:jc w:val="both"/>
              <w:rPr>
                <w:rFonts w:asciiTheme="majorHAnsi" w:hAnsiTheme="majorHAnsi"/>
                <w:szCs w:val="24"/>
                <w:lang w:val="fr-FR"/>
              </w:rPr>
            </w:pPr>
          </w:p>
          <w:p w:rsidR="00FA3362" w:rsidRPr="0096242A" w:rsidRDefault="00B345D7" w:rsidP="009611DA">
            <w:pPr>
              <w:spacing w:after="0" w:line="240" w:lineRule="auto"/>
              <w:jc w:val="both"/>
              <w:rPr>
                <w:rFonts w:asciiTheme="majorHAnsi" w:hAnsiTheme="majorHAnsi"/>
                <w:szCs w:val="24"/>
                <w:lang w:val="fr-FR"/>
              </w:rPr>
            </w:pPr>
            <w:r w:rsidRPr="0096242A">
              <w:rPr>
                <w:rFonts w:asciiTheme="majorHAnsi" w:eastAsia="Calibri" w:hAnsiTheme="majorHAnsi" w:cs="Calibri"/>
                <w:szCs w:val="24"/>
                <w:lang w:val="fr-FR"/>
              </w:rPr>
              <w:t>Pas de formulaire spécifique</w:t>
            </w:r>
          </w:p>
        </w:tc>
      </w:tr>
      <w:tr w:rsidR="00FA3362" w:rsidRPr="0096242A" w:rsidTr="0096242A">
        <w:trPr>
          <w:trHeight w:val="695"/>
        </w:trPr>
        <w:tc>
          <w:tcPr>
            <w:tcW w:w="2269" w:type="dxa"/>
            <w:shd w:val="clear" w:color="auto" w:fill="auto"/>
          </w:tcPr>
          <w:p w:rsidR="00FA3362" w:rsidRPr="0096242A" w:rsidRDefault="00FA3362" w:rsidP="009611DA">
            <w:pPr>
              <w:spacing w:after="0" w:line="240" w:lineRule="auto"/>
              <w:jc w:val="both"/>
              <w:rPr>
                <w:rFonts w:asciiTheme="majorHAnsi" w:hAnsiTheme="majorHAnsi" w:cs="Calibri"/>
                <w:szCs w:val="24"/>
                <w:lang w:val="fr-FR"/>
              </w:rPr>
            </w:pPr>
            <w:r w:rsidRPr="0096242A">
              <w:rPr>
                <w:rFonts w:asciiTheme="majorHAnsi" w:hAnsiTheme="majorHAnsi" w:cs="Calibri"/>
                <w:szCs w:val="24"/>
                <w:lang w:val="fr-FR"/>
              </w:rPr>
              <w:t>Curriculum Vitae/P11</w:t>
            </w:r>
          </w:p>
        </w:tc>
        <w:tc>
          <w:tcPr>
            <w:tcW w:w="5811" w:type="dxa"/>
            <w:shd w:val="clear" w:color="auto" w:fill="auto"/>
          </w:tcPr>
          <w:p w:rsidR="00FA3362" w:rsidRPr="0096242A" w:rsidRDefault="00B345D7" w:rsidP="009611DA">
            <w:pPr>
              <w:pStyle w:val="Paragraphedeliste"/>
              <w:numPr>
                <w:ilvl w:val="0"/>
                <w:numId w:val="1"/>
              </w:numPr>
              <w:autoSpaceDE w:val="0"/>
              <w:autoSpaceDN w:val="0"/>
              <w:adjustRightInd w:val="0"/>
              <w:ind w:left="317"/>
              <w:contextualSpacing w:val="0"/>
              <w:jc w:val="both"/>
              <w:rPr>
                <w:rFonts w:asciiTheme="majorHAnsi" w:hAnsiTheme="majorHAnsi"/>
                <w:sz w:val="22"/>
                <w:lang w:val="fr-FR" w:eastAsia="rw-RW"/>
              </w:rPr>
            </w:pPr>
            <w:r w:rsidRPr="0096242A">
              <w:rPr>
                <w:rFonts w:asciiTheme="majorHAnsi" w:hAnsiTheme="majorHAnsi"/>
                <w:sz w:val="22"/>
                <w:lang w:val="fr-FR" w:eastAsia="rw-RW"/>
              </w:rPr>
              <w:t>Remplir le formulaire de P11 en annexe en y incluant surtout votre expérience des missions similaires et indiquant au moins 3 (trois) personnes de référence.</w:t>
            </w:r>
          </w:p>
        </w:tc>
        <w:tc>
          <w:tcPr>
            <w:tcW w:w="3261" w:type="dxa"/>
            <w:shd w:val="clear" w:color="auto" w:fill="auto"/>
          </w:tcPr>
          <w:p w:rsidR="00FA3362" w:rsidRPr="0096242A" w:rsidRDefault="00FA3362" w:rsidP="009611DA">
            <w:pPr>
              <w:spacing w:after="0" w:line="240" w:lineRule="auto"/>
              <w:jc w:val="both"/>
              <w:rPr>
                <w:rFonts w:asciiTheme="majorHAnsi" w:hAnsiTheme="majorHAnsi" w:cs="Calibri"/>
                <w:szCs w:val="24"/>
                <w:lang w:val="fr-FR"/>
              </w:rPr>
            </w:pPr>
            <w:r w:rsidRPr="0096242A">
              <w:rPr>
                <w:rFonts w:asciiTheme="majorHAnsi" w:hAnsiTheme="majorHAnsi" w:cs="Calibri"/>
                <w:szCs w:val="24"/>
                <w:lang w:val="fr-FR"/>
              </w:rPr>
              <w:t xml:space="preserve">Formulaire </w:t>
            </w:r>
            <w:hyperlink r:id="rId11" w:history="1">
              <w:r w:rsidRPr="0096242A">
                <w:rPr>
                  <w:rStyle w:val="Lienhypertexte"/>
                  <w:rFonts w:asciiTheme="majorHAnsi" w:hAnsiTheme="majorHAnsi" w:cs="Calibri"/>
                  <w:b/>
                  <w:szCs w:val="24"/>
                  <w:lang w:val="fr-FR"/>
                </w:rPr>
                <w:t>P11 (SC&amp; IC/annexe 4)</w:t>
              </w:r>
            </w:hyperlink>
            <w:r w:rsidRPr="0096242A">
              <w:rPr>
                <w:rFonts w:asciiTheme="majorHAnsi" w:hAnsiTheme="majorHAnsi" w:cs="Calibri"/>
                <w:szCs w:val="24"/>
                <w:lang w:val="fr-FR"/>
              </w:rPr>
              <w:t xml:space="preserve"> - (Cliquer sur « </w:t>
            </w:r>
            <w:r w:rsidRPr="0096242A">
              <w:rPr>
                <w:rFonts w:asciiTheme="majorHAnsi" w:hAnsiTheme="majorHAnsi" w:cs="Calibri"/>
                <w:szCs w:val="24"/>
                <w:u w:val="single"/>
                <w:lang w:val="fr-FR"/>
              </w:rPr>
              <w:t>P11 (SC&amp;IC)</w:t>
            </w:r>
            <w:r w:rsidRPr="0096242A">
              <w:rPr>
                <w:rFonts w:asciiTheme="majorHAnsi" w:hAnsiTheme="majorHAnsi" w:cs="Calibri"/>
                <w:szCs w:val="24"/>
                <w:lang w:val="fr-FR"/>
              </w:rPr>
              <w:t> » pour télécharger le document)</w:t>
            </w:r>
          </w:p>
        </w:tc>
      </w:tr>
      <w:tr w:rsidR="00B345D7" w:rsidRPr="0096242A" w:rsidTr="0096242A">
        <w:trPr>
          <w:trHeight w:val="357"/>
        </w:trPr>
        <w:tc>
          <w:tcPr>
            <w:tcW w:w="2269" w:type="dxa"/>
            <w:shd w:val="clear" w:color="auto" w:fill="auto"/>
          </w:tcPr>
          <w:p w:rsidR="00B345D7" w:rsidRPr="0096242A" w:rsidRDefault="00B345D7" w:rsidP="009611DA">
            <w:pPr>
              <w:spacing w:after="0" w:line="240" w:lineRule="auto"/>
              <w:jc w:val="both"/>
              <w:rPr>
                <w:rFonts w:asciiTheme="majorHAnsi" w:hAnsiTheme="majorHAnsi"/>
                <w:szCs w:val="24"/>
                <w:lang w:val="fr-FR"/>
              </w:rPr>
            </w:pPr>
            <w:r w:rsidRPr="0096242A">
              <w:rPr>
                <w:rFonts w:asciiTheme="majorHAnsi" w:hAnsiTheme="majorHAnsi"/>
                <w:szCs w:val="24"/>
                <w:lang w:val="fr-FR"/>
              </w:rPr>
              <w:t>Diplômes</w:t>
            </w:r>
          </w:p>
        </w:tc>
        <w:tc>
          <w:tcPr>
            <w:tcW w:w="5811" w:type="dxa"/>
            <w:shd w:val="clear" w:color="auto" w:fill="auto"/>
          </w:tcPr>
          <w:p w:rsidR="00B345D7" w:rsidRPr="0096242A" w:rsidRDefault="00B345D7" w:rsidP="009611DA">
            <w:pPr>
              <w:spacing w:after="0" w:line="240" w:lineRule="auto"/>
              <w:jc w:val="both"/>
              <w:rPr>
                <w:rFonts w:asciiTheme="majorHAnsi" w:hAnsiTheme="majorHAnsi"/>
                <w:szCs w:val="24"/>
                <w:lang w:val="fr-FR"/>
              </w:rPr>
            </w:pPr>
            <w:r w:rsidRPr="0096242A">
              <w:rPr>
                <w:rFonts w:asciiTheme="majorHAnsi" w:eastAsia="Calibri" w:hAnsiTheme="majorHAnsi" w:cs="Calibri"/>
                <w:szCs w:val="24"/>
                <w:lang w:val="fr-FR"/>
              </w:rPr>
              <w:t>Envoyer une(les) copies du (des) diplômes</w:t>
            </w:r>
          </w:p>
        </w:tc>
        <w:tc>
          <w:tcPr>
            <w:tcW w:w="3261" w:type="dxa"/>
            <w:shd w:val="clear" w:color="auto" w:fill="auto"/>
          </w:tcPr>
          <w:p w:rsidR="00B345D7" w:rsidRPr="0096242A" w:rsidRDefault="00B345D7" w:rsidP="009611DA">
            <w:pPr>
              <w:spacing w:after="0" w:line="240" w:lineRule="auto"/>
              <w:jc w:val="both"/>
              <w:rPr>
                <w:rFonts w:asciiTheme="majorHAnsi" w:hAnsiTheme="majorHAnsi"/>
                <w:szCs w:val="24"/>
                <w:lang w:val="fr-FR"/>
              </w:rPr>
            </w:pPr>
          </w:p>
        </w:tc>
      </w:tr>
      <w:tr w:rsidR="00B345D7" w:rsidRPr="0096242A" w:rsidTr="0096242A">
        <w:tc>
          <w:tcPr>
            <w:tcW w:w="2269" w:type="dxa"/>
            <w:shd w:val="clear" w:color="auto" w:fill="auto"/>
          </w:tcPr>
          <w:p w:rsidR="00B345D7" w:rsidRPr="0096242A" w:rsidRDefault="00A079F9" w:rsidP="009611DA">
            <w:pPr>
              <w:spacing w:after="0" w:line="240" w:lineRule="auto"/>
              <w:jc w:val="both"/>
              <w:rPr>
                <w:rFonts w:asciiTheme="majorHAnsi" w:hAnsiTheme="majorHAnsi"/>
                <w:szCs w:val="24"/>
                <w:lang w:val="fr-FR"/>
              </w:rPr>
            </w:pPr>
            <w:r w:rsidRPr="0096242A">
              <w:rPr>
                <w:rFonts w:asciiTheme="majorHAnsi" w:hAnsiTheme="majorHAnsi"/>
                <w:szCs w:val="24"/>
                <w:lang w:val="fr-FR"/>
              </w:rPr>
              <w:t>P</w:t>
            </w:r>
            <w:r w:rsidR="00B345D7" w:rsidRPr="0096242A">
              <w:rPr>
                <w:rFonts w:asciiTheme="majorHAnsi" w:hAnsiTheme="majorHAnsi"/>
                <w:szCs w:val="24"/>
                <w:lang w:val="fr-FR"/>
              </w:rPr>
              <w:t xml:space="preserve">roposition financière </w:t>
            </w:r>
          </w:p>
        </w:tc>
        <w:tc>
          <w:tcPr>
            <w:tcW w:w="5811" w:type="dxa"/>
            <w:shd w:val="clear" w:color="auto" w:fill="auto"/>
          </w:tcPr>
          <w:p w:rsidR="00B345D7" w:rsidRPr="0096242A" w:rsidRDefault="00B345D7" w:rsidP="009611DA">
            <w:pPr>
              <w:spacing w:after="0" w:line="240" w:lineRule="auto"/>
              <w:jc w:val="both"/>
              <w:rPr>
                <w:rFonts w:asciiTheme="majorHAnsi" w:hAnsiTheme="majorHAnsi"/>
                <w:szCs w:val="24"/>
                <w:lang w:val="fr-FR"/>
              </w:rPr>
            </w:pPr>
            <w:r w:rsidRPr="0096242A">
              <w:rPr>
                <w:rFonts w:asciiTheme="majorHAnsi" w:hAnsiTheme="majorHAnsi"/>
                <w:szCs w:val="24"/>
                <w:lang w:val="fr-FR"/>
              </w:rPr>
              <w:t>Faire une proposition financière dans un tableau des coûts soumise sur base d’une approche forfaitaire et libellé en US dollars</w:t>
            </w:r>
          </w:p>
        </w:tc>
        <w:tc>
          <w:tcPr>
            <w:tcW w:w="3261" w:type="dxa"/>
            <w:shd w:val="clear" w:color="auto" w:fill="auto"/>
          </w:tcPr>
          <w:p w:rsidR="00B345D7" w:rsidRPr="0096242A" w:rsidRDefault="00756741" w:rsidP="009611DA">
            <w:pPr>
              <w:spacing w:after="0" w:line="240" w:lineRule="auto"/>
              <w:jc w:val="both"/>
              <w:rPr>
                <w:rFonts w:asciiTheme="majorHAnsi" w:hAnsiTheme="majorHAnsi"/>
                <w:szCs w:val="24"/>
                <w:lang w:val="fr-FR"/>
              </w:rPr>
            </w:pPr>
            <w:r w:rsidRPr="0096242A">
              <w:rPr>
                <w:rFonts w:asciiTheme="majorHAnsi" w:hAnsiTheme="majorHAnsi" w:cs="Calibri"/>
                <w:szCs w:val="24"/>
                <w:lang w:val="fr-FR"/>
              </w:rPr>
              <w:t>Annexe</w:t>
            </w:r>
            <w:r w:rsidR="00B345D7" w:rsidRPr="0096242A">
              <w:rPr>
                <w:rFonts w:asciiTheme="majorHAnsi" w:hAnsiTheme="majorHAnsi" w:cs="Calibri"/>
                <w:szCs w:val="24"/>
                <w:lang w:val="fr-FR"/>
              </w:rPr>
              <w:t xml:space="preserve"> </w:t>
            </w:r>
            <w:r w:rsidR="00B345D7" w:rsidRPr="0096242A">
              <w:rPr>
                <w:rFonts w:asciiTheme="majorHAnsi" w:hAnsiTheme="majorHAnsi" w:cs="Calibri"/>
                <w:b/>
                <w:szCs w:val="24"/>
                <w:lang w:val="fr-FR"/>
              </w:rPr>
              <w:t>« </w:t>
            </w:r>
            <w:hyperlink r:id="rId12" w:history="1">
              <w:r w:rsidR="00B345D7" w:rsidRPr="0096242A">
                <w:rPr>
                  <w:rStyle w:val="Lienhypertexte"/>
                  <w:rFonts w:asciiTheme="majorHAnsi" w:hAnsiTheme="majorHAnsi" w:cs="Calibri"/>
                  <w:b/>
                  <w:szCs w:val="24"/>
                  <w:lang w:val="fr-FR"/>
                </w:rPr>
                <w:t>Tableau des coûts</w:t>
              </w:r>
            </w:hyperlink>
            <w:r w:rsidR="00B345D7" w:rsidRPr="0096242A">
              <w:rPr>
                <w:rStyle w:val="Lienhypertexte"/>
                <w:rFonts w:asciiTheme="majorHAnsi" w:hAnsiTheme="majorHAnsi" w:cs="Calibri"/>
                <w:b/>
                <w:szCs w:val="24"/>
                <w:lang w:val="fr-FR"/>
              </w:rPr>
              <w:t xml:space="preserve"> (annexe 3)</w:t>
            </w:r>
            <w:r w:rsidR="00B345D7" w:rsidRPr="0096242A">
              <w:rPr>
                <w:rFonts w:asciiTheme="majorHAnsi" w:hAnsiTheme="majorHAnsi" w:cs="Calibri"/>
                <w:b/>
                <w:szCs w:val="24"/>
                <w:lang w:val="fr-FR"/>
              </w:rPr>
              <w:t> »</w:t>
            </w:r>
            <w:r w:rsidR="00B345D7" w:rsidRPr="0096242A">
              <w:rPr>
                <w:rFonts w:asciiTheme="majorHAnsi" w:hAnsiTheme="majorHAnsi" w:cs="Calibri"/>
                <w:szCs w:val="24"/>
                <w:lang w:val="fr-FR"/>
              </w:rPr>
              <w:t>. (Cliquer sur « </w:t>
            </w:r>
            <w:r w:rsidR="00B345D7" w:rsidRPr="0096242A">
              <w:rPr>
                <w:rFonts w:asciiTheme="majorHAnsi" w:hAnsiTheme="majorHAnsi" w:cs="Calibri"/>
                <w:szCs w:val="24"/>
                <w:u w:val="single"/>
                <w:lang w:val="fr-FR"/>
              </w:rPr>
              <w:t>Tableau des coûts</w:t>
            </w:r>
            <w:r w:rsidR="00B345D7" w:rsidRPr="0096242A">
              <w:rPr>
                <w:rFonts w:asciiTheme="majorHAnsi" w:hAnsiTheme="majorHAnsi" w:cs="Calibri"/>
                <w:szCs w:val="24"/>
                <w:lang w:val="fr-FR"/>
              </w:rPr>
              <w:t> » pour télécharger le document)</w:t>
            </w:r>
          </w:p>
        </w:tc>
      </w:tr>
    </w:tbl>
    <w:p w:rsidR="0096242A" w:rsidRDefault="0096242A" w:rsidP="009611DA">
      <w:pPr>
        <w:autoSpaceDE w:val="0"/>
        <w:autoSpaceDN w:val="0"/>
        <w:adjustRightInd w:val="0"/>
        <w:spacing w:after="0" w:line="240" w:lineRule="auto"/>
        <w:jc w:val="both"/>
        <w:rPr>
          <w:rFonts w:asciiTheme="majorHAnsi" w:hAnsiTheme="majorHAnsi" w:cs="Calibri"/>
          <w:b/>
          <w:sz w:val="24"/>
          <w:szCs w:val="24"/>
          <w:u w:val="single"/>
          <w:lang w:val="fr-FR"/>
        </w:rPr>
      </w:pPr>
    </w:p>
    <w:p w:rsidR="00D1624F" w:rsidRPr="007576BD" w:rsidRDefault="00D1624F" w:rsidP="009611DA">
      <w:pPr>
        <w:autoSpaceDE w:val="0"/>
        <w:autoSpaceDN w:val="0"/>
        <w:adjustRightInd w:val="0"/>
        <w:spacing w:after="0" w:line="240" w:lineRule="auto"/>
        <w:jc w:val="both"/>
        <w:rPr>
          <w:rFonts w:asciiTheme="majorHAnsi" w:hAnsiTheme="majorHAnsi" w:cs="Calibri"/>
          <w:b/>
          <w:sz w:val="24"/>
          <w:szCs w:val="24"/>
          <w:u w:val="single"/>
          <w:lang w:val="fr-FR"/>
        </w:rPr>
      </w:pPr>
      <w:r w:rsidRPr="007576BD">
        <w:rPr>
          <w:rFonts w:asciiTheme="majorHAnsi" w:hAnsiTheme="majorHAnsi" w:cs="Calibri"/>
          <w:b/>
          <w:sz w:val="24"/>
          <w:szCs w:val="24"/>
          <w:u w:val="single"/>
          <w:lang w:val="fr-FR"/>
        </w:rPr>
        <w:t xml:space="preserve">Les offres incomplètes seront rejetées. </w:t>
      </w:r>
    </w:p>
    <w:p w:rsidR="00756741" w:rsidRPr="0096242A" w:rsidRDefault="00756741" w:rsidP="009611DA">
      <w:pPr>
        <w:autoSpaceDE w:val="0"/>
        <w:autoSpaceDN w:val="0"/>
        <w:adjustRightInd w:val="0"/>
        <w:spacing w:after="0" w:line="240" w:lineRule="auto"/>
        <w:jc w:val="both"/>
        <w:rPr>
          <w:rFonts w:asciiTheme="majorHAnsi" w:hAnsiTheme="majorHAnsi" w:cs="Calibri"/>
          <w:b/>
          <w:color w:val="C00000"/>
          <w:sz w:val="24"/>
          <w:szCs w:val="24"/>
          <w:lang w:val="fr-FR"/>
        </w:rPr>
      </w:pPr>
    </w:p>
    <w:p w:rsidR="00D1624F" w:rsidRPr="0096242A" w:rsidRDefault="00D1624F" w:rsidP="009611DA">
      <w:pPr>
        <w:numPr>
          <w:ilvl w:val="0"/>
          <w:numId w:val="5"/>
        </w:numPr>
        <w:autoSpaceDE w:val="0"/>
        <w:autoSpaceDN w:val="0"/>
        <w:adjustRightInd w:val="0"/>
        <w:spacing w:after="0" w:line="240" w:lineRule="auto"/>
        <w:jc w:val="both"/>
        <w:rPr>
          <w:rFonts w:asciiTheme="majorHAnsi" w:hAnsiTheme="majorHAnsi" w:cs="Calibri"/>
          <w:sz w:val="24"/>
          <w:szCs w:val="24"/>
          <w:lang w:val="fr-FR"/>
        </w:rPr>
      </w:pPr>
      <w:r w:rsidRPr="0096242A">
        <w:rPr>
          <w:rFonts w:asciiTheme="majorHAnsi" w:hAnsiTheme="majorHAnsi" w:cs="Calibri"/>
          <w:sz w:val="24"/>
          <w:szCs w:val="24"/>
          <w:lang w:val="fr-FR"/>
        </w:rPr>
        <w:t>Le soumissionnaire retenu de moins de 62 ans sera appelé à présenter un certificat médical d’aptitude physique ;</w:t>
      </w:r>
    </w:p>
    <w:p w:rsidR="00D1624F" w:rsidRPr="0096242A" w:rsidRDefault="00D1624F" w:rsidP="009611DA">
      <w:pPr>
        <w:numPr>
          <w:ilvl w:val="0"/>
          <w:numId w:val="5"/>
        </w:numPr>
        <w:autoSpaceDE w:val="0"/>
        <w:autoSpaceDN w:val="0"/>
        <w:adjustRightInd w:val="0"/>
        <w:spacing w:after="0" w:line="240" w:lineRule="auto"/>
        <w:jc w:val="both"/>
        <w:rPr>
          <w:rFonts w:asciiTheme="majorHAnsi" w:hAnsiTheme="majorHAnsi" w:cs="Calibri"/>
          <w:sz w:val="24"/>
          <w:szCs w:val="24"/>
          <w:lang w:val="fr-FR"/>
        </w:rPr>
      </w:pPr>
      <w:r w:rsidRPr="0096242A">
        <w:rPr>
          <w:rFonts w:asciiTheme="majorHAnsi" w:hAnsiTheme="majorHAnsi" w:cs="Calibri"/>
          <w:sz w:val="24"/>
          <w:szCs w:val="24"/>
          <w:lang w:val="fr-FR"/>
        </w:rPr>
        <w:t xml:space="preserve">Le soumissionnaire retenu de plus de 62 ans sera appelé à présenter un certificat médical d’aptitude physique avec des examens complémentaires détaillés (incluant les examens de radio-rx) suivant </w:t>
      </w:r>
      <w:r w:rsidR="00A079F9" w:rsidRPr="0096242A">
        <w:rPr>
          <w:rFonts w:asciiTheme="majorHAnsi" w:hAnsiTheme="majorHAnsi" w:cs="Calibri"/>
          <w:sz w:val="24"/>
          <w:szCs w:val="24"/>
          <w:lang w:val="fr-FR"/>
        </w:rPr>
        <w:t xml:space="preserve">les </w:t>
      </w:r>
      <w:r w:rsidRPr="0096242A">
        <w:rPr>
          <w:rFonts w:asciiTheme="majorHAnsi" w:hAnsiTheme="majorHAnsi" w:cs="Calibri"/>
          <w:sz w:val="24"/>
          <w:szCs w:val="24"/>
          <w:lang w:val="fr-FR"/>
        </w:rPr>
        <w:t>exigence</w:t>
      </w:r>
      <w:r w:rsidR="00A079F9" w:rsidRPr="0096242A">
        <w:rPr>
          <w:rFonts w:asciiTheme="majorHAnsi" w:hAnsiTheme="majorHAnsi" w:cs="Calibri"/>
          <w:sz w:val="24"/>
          <w:szCs w:val="24"/>
          <w:lang w:val="fr-FR"/>
        </w:rPr>
        <w:t>s</w:t>
      </w:r>
      <w:r w:rsidRPr="0096242A">
        <w:rPr>
          <w:rFonts w:asciiTheme="majorHAnsi" w:hAnsiTheme="majorHAnsi" w:cs="Calibri"/>
          <w:sz w:val="24"/>
          <w:szCs w:val="24"/>
          <w:lang w:val="fr-FR"/>
        </w:rPr>
        <w:t xml:space="preserve"> du PNUD. Les frais des examens seront à sa charge et le rapport médical devra être</w:t>
      </w:r>
      <w:r w:rsidR="009611DA" w:rsidRPr="0096242A">
        <w:rPr>
          <w:rFonts w:asciiTheme="majorHAnsi" w:hAnsiTheme="majorHAnsi" w:cs="Calibri"/>
          <w:sz w:val="24"/>
          <w:szCs w:val="24"/>
          <w:lang w:val="fr-FR"/>
        </w:rPr>
        <w:t xml:space="preserve"> approuvé par un médecin agré</w:t>
      </w:r>
      <w:r w:rsidRPr="0096242A">
        <w:rPr>
          <w:rFonts w:asciiTheme="majorHAnsi" w:hAnsiTheme="majorHAnsi" w:cs="Calibri"/>
          <w:sz w:val="24"/>
          <w:szCs w:val="24"/>
          <w:lang w:val="fr-FR"/>
        </w:rPr>
        <w:t>é par les Nations Uni</w:t>
      </w:r>
      <w:r w:rsidR="00221BAD" w:rsidRPr="0096242A">
        <w:rPr>
          <w:rFonts w:asciiTheme="majorHAnsi" w:hAnsiTheme="majorHAnsi" w:cs="Calibri"/>
          <w:sz w:val="24"/>
          <w:szCs w:val="24"/>
          <w:lang w:val="fr-FR"/>
        </w:rPr>
        <w:t>e</w:t>
      </w:r>
      <w:r w:rsidRPr="0096242A">
        <w:rPr>
          <w:rFonts w:asciiTheme="majorHAnsi" w:hAnsiTheme="majorHAnsi" w:cs="Calibri"/>
          <w:sz w:val="24"/>
          <w:szCs w:val="24"/>
          <w:lang w:val="fr-FR"/>
        </w:rPr>
        <w:t xml:space="preserve">s. </w:t>
      </w:r>
    </w:p>
    <w:p w:rsidR="00D1624F" w:rsidRPr="0096242A" w:rsidRDefault="00D1624F" w:rsidP="009611DA">
      <w:pPr>
        <w:autoSpaceDE w:val="0"/>
        <w:autoSpaceDN w:val="0"/>
        <w:adjustRightInd w:val="0"/>
        <w:spacing w:after="0" w:line="240" w:lineRule="auto"/>
        <w:ind w:left="720"/>
        <w:jc w:val="both"/>
        <w:rPr>
          <w:rFonts w:asciiTheme="majorHAnsi" w:hAnsiTheme="majorHAnsi" w:cs="Calibri"/>
          <w:sz w:val="24"/>
          <w:szCs w:val="24"/>
          <w:lang w:val="fr-FR"/>
        </w:rPr>
      </w:pPr>
    </w:p>
    <w:p w:rsidR="001455EB" w:rsidRPr="0096242A" w:rsidRDefault="00D1624F" w:rsidP="009611DA">
      <w:pPr>
        <w:numPr>
          <w:ilvl w:val="0"/>
          <w:numId w:val="11"/>
        </w:numPr>
        <w:autoSpaceDE w:val="0"/>
        <w:autoSpaceDN w:val="0"/>
        <w:adjustRightInd w:val="0"/>
        <w:spacing w:after="0" w:line="240" w:lineRule="auto"/>
        <w:jc w:val="both"/>
        <w:rPr>
          <w:rFonts w:asciiTheme="majorHAnsi" w:hAnsiTheme="majorHAnsi" w:cs="Calibri"/>
          <w:b/>
          <w:sz w:val="24"/>
          <w:szCs w:val="24"/>
          <w:lang w:val="fr-FR"/>
        </w:rPr>
      </w:pPr>
      <w:r w:rsidRPr="0096242A">
        <w:rPr>
          <w:rFonts w:asciiTheme="majorHAnsi" w:hAnsiTheme="majorHAnsi" w:cs="Calibri"/>
          <w:b/>
          <w:sz w:val="24"/>
          <w:szCs w:val="24"/>
          <w:lang w:val="fr-FR"/>
        </w:rPr>
        <w:t>La proposition financière</w:t>
      </w:r>
    </w:p>
    <w:p w:rsidR="00362C78" w:rsidRPr="0096242A" w:rsidRDefault="00362C78" w:rsidP="009611DA">
      <w:pPr>
        <w:pStyle w:val="Retraitcorpsdetexte"/>
        <w:ind w:left="0"/>
        <w:jc w:val="both"/>
        <w:rPr>
          <w:rFonts w:asciiTheme="majorHAnsi" w:hAnsiTheme="majorHAnsi" w:cs="Calibri"/>
          <w:bCs/>
        </w:rPr>
      </w:pPr>
      <w:r w:rsidRPr="0096242A">
        <w:rPr>
          <w:rFonts w:asciiTheme="majorHAnsi" w:eastAsia="Calibri" w:hAnsiTheme="majorHAnsi" w:cs="Calibri"/>
        </w:rPr>
        <w:t xml:space="preserve">Le consultant fait sa proposition financière suivant le Tableau des coûts. Il doit proposer un montant forfaitaire et présenter dans le Tableau des coûts la ventilation de ce montant forfaitaire (en y incluant les éléments qui le composent à savoir les frais de voyage, les indemnités journalières/perdiems et le nombre de jours de prestation).   </w:t>
      </w: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4531"/>
        <w:gridCol w:w="2415"/>
        <w:gridCol w:w="1843"/>
      </w:tblGrid>
      <w:tr w:rsidR="00362C78" w:rsidRPr="0096242A" w:rsidTr="001455EB">
        <w:tc>
          <w:tcPr>
            <w:tcW w:w="567" w:type="dxa"/>
            <w:shd w:val="clear" w:color="auto" w:fill="BFBFBF"/>
            <w:vAlign w:val="bottom"/>
          </w:tcPr>
          <w:p w:rsidR="00362C78" w:rsidRPr="0096242A" w:rsidRDefault="00362C78" w:rsidP="009611DA">
            <w:pPr>
              <w:spacing w:after="0" w:line="240" w:lineRule="auto"/>
              <w:jc w:val="both"/>
              <w:rPr>
                <w:rFonts w:asciiTheme="majorHAnsi" w:eastAsia="Calibri" w:hAnsiTheme="majorHAnsi" w:cs="Calibri"/>
                <w:b/>
                <w:sz w:val="24"/>
                <w:szCs w:val="24"/>
                <w:vertAlign w:val="subscript"/>
                <w:lang w:val="fr-FR" w:eastAsia="en-US"/>
              </w:rPr>
            </w:pPr>
            <w:r w:rsidRPr="0096242A">
              <w:rPr>
                <w:rFonts w:asciiTheme="majorHAnsi" w:eastAsia="Calibri" w:hAnsiTheme="majorHAnsi" w:cs="Calibri"/>
                <w:b/>
                <w:sz w:val="24"/>
                <w:szCs w:val="24"/>
                <w:lang w:val="fr-FR" w:eastAsia="en-US"/>
              </w:rPr>
              <w:t>N</w:t>
            </w:r>
            <w:r w:rsidRPr="0096242A">
              <w:rPr>
                <w:rFonts w:asciiTheme="majorHAnsi" w:eastAsia="Calibri" w:hAnsiTheme="majorHAnsi" w:cs="Calibri"/>
                <w:b/>
                <w:sz w:val="24"/>
                <w:szCs w:val="24"/>
                <w:vertAlign w:val="subscript"/>
                <w:lang w:val="fr-FR" w:eastAsia="en-US"/>
              </w:rPr>
              <w:t>0</w:t>
            </w:r>
          </w:p>
        </w:tc>
        <w:tc>
          <w:tcPr>
            <w:tcW w:w="1701" w:type="dxa"/>
            <w:shd w:val="clear" w:color="auto" w:fill="BFBFBF"/>
          </w:tcPr>
          <w:p w:rsidR="00362C78" w:rsidRPr="0096242A" w:rsidRDefault="00362C78" w:rsidP="009611DA">
            <w:pPr>
              <w:spacing w:after="0" w:line="240" w:lineRule="auto"/>
              <w:jc w:val="both"/>
              <w:rPr>
                <w:rFonts w:asciiTheme="majorHAnsi" w:eastAsia="Calibri" w:hAnsiTheme="majorHAnsi" w:cs="Calibri"/>
                <w:b/>
                <w:bCs/>
                <w:sz w:val="24"/>
                <w:szCs w:val="24"/>
                <w:lang w:val="fr-FR" w:eastAsia="en-US"/>
              </w:rPr>
            </w:pPr>
            <w:r w:rsidRPr="0096242A">
              <w:rPr>
                <w:rFonts w:asciiTheme="majorHAnsi" w:eastAsia="Calibri" w:hAnsiTheme="majorHAnsi" w:cs="Calibri"/>
                <w:b/>
                <w:bCs/>
                <w:sz w:val="24"/>
                <w:szCs w:val="24"/>
                <w:lang w:val="fr-FR" w:eastAsia="en-US"/>
              </w:rPr>
              <w:t>Rubriques du tableau des coûts</w:t>
            </w:r>
          </w:p>
        </w:tc>
        <w:tc>
          <w:tcPr>
            <w:tcW w:w="4531" w:type="dxa"/>
            <w:shd w:val="clear" w:color="auto" w:fill="BFBFBF"/>
          </w:tcPr>
          <w:p w:rsidR="00362C78" w:rsidRPr="0096242A" w:rsidRDefault="00362C78" w:rsidP="009611DA">
            <w:pPr>
              <w:spacing w:after="0" w:line="240" w:lineRule="auto"/>
              <w:jc w:val="both"/>
              <w:rPr>
                <w:rFonts w:asciiTheme="majorHAnsi" w:eastAsia="Calibri" w:hAnsiTheme="majorHAnsi" w:cs="Calibri"/>
                <w:b/>
                <w:bCs/>
                <w:sz w:val="24"/>
                <w:szCs w:val="24"/>
                <w:lang w:val="fr-FR" w:eastAsia="en-US"/>
              </w:rPr>
            </w:pPr>
            <w:r w:rsidRPr="0096242A">
              <w:rPr>
                <w:rFonts w:asciiTheme="majorHAnsi" w:eastAsia="Calibri" w:hAnsiTheme="majorHAnsi" w:cs="Calibri"/>
                <w:b/>
                <w:bCs/>
                <w:sz w:val="24"/>
                <w:szCs w:val="24"/>
                <w:lang w:val="fr-FR" w:eastAsia="en-US"/>
              </w:rPr>
              <w:t xml:space="preserve">Explications des rubriques </w:t>
            </w:r>
          </w:p>
        </w:tc>
        <w:tc>
          <w:tcPr>
            <w:tcW w:w="2415" w:type="dxa"/>
            <w:shd w:val="clear" w:color="auto" w:fill="BFBFBF"/>
          </w:tcPr>
          <w:p w:rsidR="00362C78" w:rsidRPr="0096242A" w:rsidRDefault="00362C78" w:rsidP="009611DA">
            <w:pPr>
              <w:spacing w:after="0" w:line="240" w:lineRule="auto"/>
              <w:jc w:val="both"/>
              <w:rPr>
                <w:rFonts w:asciiTheme="majorHAnsi" w:eastAsia="Calibri" w:hAnsiTheme="majorHAnsi" w:cs="Calibri"/>
                <w:b/>
                <w:bCs/>
                <w:sz w:val="24"/>
                <w:szCs w:val="24"/>
                <w:lang w:val="fr-FR" w:eastAsia="en-US"/>
              </w:rPr>
            </w:pPr>
            <w:r w:rsidRPr="0096242A">
              <w:rPr>
                <w:rFonts w:asciiTheme="majorHAnsi" w:eastAsia="Calibri" w:hAnsiTheme="majorHAnsi" w:cs="Calibri"/>
                <w:b/>
                <w:bCs/>
                <w:sz w:val="24"/>
                <w:szCs w:val="24"/>
                <w:lang w:val="fr-FR" w:eastAsia="en-US"/>
              </w:rPr>
              <w:t xml:space="preserve">Quantité </w:t>
            </w:r>
          </w:p>
        </w:tc>
        <w:tc>
          <w:tcPr>
            <w:tcW w:w="1843" w:type="dxa"/>
            <w:shd w:val="clear" w:color="auto" w:fill="BFBFBF"/>
          </w:tcPr>
          <w:p w:rsidR="00362C78" w:rsidRPr="0096242A" w:rsidRDefault="00362C78" w:rsidP="009611DA">
            <w:pPr>
              <w:spacing w:after="0" w:line="240" w:lineRule="auto"/>
              <w:jc w:val="both"/>
              <w:rPr>
                <w:rFonts w:asciiTheme="majorHAnsi" w:eastAsia="Calibri" w:hAnsiTheme="majorHAnsi" w:cs="Calibri"/>
                <w:b/>
                <w:bCs/>
                <w:sz w:val="24"/>
                <w:szCs w:val="24"/>
                <w:lang w:val="fr-FR" w:eastAsia="en-US"/>
              </w:rPr>
            </w:pPr>
            <w:r w:rsidRPr="0096242A">
              <w:rPr>
                <w:rFonts w:asciiTheme="majorHAnsi" w:eastAsia="Calibri" w:hAnsiTheme="majorHAnsi" w:cs="Calibri"/>
                <w:b/>
                <w:bCs/>
                <w:sz w:val="24"/>
                <w:szCs w:val="24"/>
                <w:lang w:val="fr-FR" w:eastAsia="en-US"/>
              </w:rPr>
              <w:t xml:space="preserve">Coût Unitaire </w:t>
            </w:r>
          </w:p>
        </w:tc>
      </w:tr>
      <w:tr w:rsidR="00362C78" w:rsidRPr="0096242A" w:rsidTr="00FA368B">
        <w:trPr>
          <w:trHeight w:val="583"/>
        </w:trPr>
        <w:tc>
          <w:tcPr>
            <w:tcW w:w="567" w:type="dxa"/>
            <w:shd w:val="clear" w:color="auto" w:fill="auto"/>
          </w:tcPr>
          <w:p w:rsidR="00362C78" w:rsidRPr="007576BD" w:rsidRDefault="00362C78" w:rsidP="009611DA">
            <w:pPr>
              <w:spacing w:after="0" w:line="240" w:lineRule="auto"/>
              <w:jc w:val="both"/>
              <w:rPr>
                <w:rFonts w:asciiTheme="majorHAnsi" w:eastAsia="Calibri" w:hAnsiTheme="majorHAnsi" w:cs="Calibri"/>
                <w:b/>
                <w:sz w:val="24"/>
                <w:szCs w:val="24"/>
                <w:lang w:val="fr-FR"/>
              </w:rPr>
            </w:pPr>
          </w:p>
          <w:p w:rsidR="00362C78" w:rsidRPr="0096242A" w:rsidRDefault="00362C78" w:rsidP="009611DA">
            <w:pPr>
              <w:spacing w:after="0" w:line="240" w:lineRule="auto"/>
              <w:jc w:val="both"/>
              <w:rPr>
                <w:rFonts w:asciiTheme="majorHAnsi" w:eastAsia="Calibri" w:hAnsiTheme="majorHAnsi" w:cs="Calibri"/>
                <w:b/>
                <w:sz w:val="24"/>
                <w:szCs w:val="24"/>
                <w:lang w:val="fr-FR"/>
              </w:rPr>
            </w:pPr>
            <w:r w:rsidRPr="0096242A">
              <w:rPr>
                <w:rFonts w:asciiTheme="majorHAnsi" w:eastAsia="Calibri" w:hAnsiTheme="majorHAnsi" w:cs="Calibri"/>
                <w:b/>
                <w:sz w:val="24"/>
                <w:szCs w:val="24"/>
                <w:lang w:val="fr-FR"/>
              </w:rPr>
              <w:t>1</w:t>
            </w:r>
          </w:p>
        </w:tc>
        <w:tc>
          <w:tcPr>
            <w:tcW w:w="1701" w:type="dxa"/>
            <w:shd w:val="clear" w:color="auto" w:fill="auto"/>
            <w:vAlign w:val="center"/>
          </w:tcPr>
          <w:p w:rsidR="00362C78" w:rsidRPr="0096242A" w:rsidRDefault="00362C78" w:rsidP="009611DA">
            <w:pPr>
              <w:spacing w:after="0" w:line="240" w:lineRule="auto"/>
              <w:jc w:val="both"/>
              <w:rPr>
                <w:rFonts w:asciiTheme="majorHAnsi" w:eastAsia="Calibri" w:hAnsiTheme="majorHAnsi" w:cs="Calibri"/>
                <w:sz w:val="24"/>
                <w:szCs w:val="24"/>
                <w:lang w:val="fr-FR" w:eastAsia="en-US"/>
              </w:rPr>
            </w:pPr>
            <w:r w:rsidRPr="0096242A">
              <w:rPr>
                <w:rFonts w:asciiTheme="majorHAnsi" w:eastAsia="Calibri" w:hAnsiTheme="majorHAnsi" w:cs="Calibri"/>
                <w:sz w:val="24"/>
                <w:szCs w:val="24"/>
                <w:lang w:val="fr-FR" w:eastAsia="en-US"/>
              </w:rPr>
              <w:t xml:space="preserve">Honoraires </w:t>
            </w:r>
          </w:p>
        </w:tc>
        <w:tc>
          <w:tcPr>
            <w:tcW w:w="4531" w:type="dxa"/>
            <w:shd w:val="clear" w:color="auto" w:fill="auto"/>
          </w:tcPr>
          <w:p w:rsidR="00362C78" w:rsidRPr="0096242A" w:rsidRDefault="00362C78" w:rsidP="009611DA">
            <w:pPr>
              <w:spacing w:after="0" w:line="240" w:lineRule="auto"/>
              <w:jc w:val="both"/>
              <w:rPr>
                <w:rFonts w:asciiTheme="majorHAnsi" w:eastAsia="Calibri" w:hAnsiTheme="majorHAnsi" w:cs="Calibri"/>
                <w:sz w:val="24"/>
                <w:szCs w:val="24"/>
                <w:lang w:val="fr-FR" w:eastAsia="en-US"/>
              </w:rPr>
            </w:pPr>
            <w:r w:rsidRPr="0096242A">
              <w:rPr>
                <w:rFonts w:asciiTheme="majorHAnsi" w:eastAsia="Calibri" w:hAnsiTheme="majorHAnsi" w:cs="Calibri"/>
                <w:sz w:val="24"/>
                <w:szCs w:val="24"/>
                <w:lang w:val="fr-FR" w:eastAsia="en-US"/>
              </w:rPr>
              <w:t xml:space="preserve">Les frais fixes ou rémunération du travail du consultant en </w:t>
            </w:r>
            <w:r w:rsidRPr="0096242A">
              <w:rPr>
                <w:rFonts w:asciiTheme="majorHAnsi" w:eastAsia="Calibri" w:hAnsiTheme="majorHAnsi" w:cs="Calibri"/>
                <w:sz w:val="24"/>
                <w:szCs w:val="24"/>
                <w:u w:val="single"/>
                <w:lang w:val="fr-FR" w:eastAsia="en-US"/>
              </w:rPr>
              <w:t>taux mensuel</w:t>
            </w:r>
            <w:r w:rsidRPr="0096242A">
              <w:rPr>
                <w:rFonts w:asciiTheme="majorHAnsi" w:eastAsia="Calibri" w:hAnsiTheme="majorHAnsi" w:cs="Calibri"/>
                <w:sz w:val="24"/>
                <w:szCs w:val="24"/>
                <w:lang w:val="fr-FR" w:eastAsia="en-US"/>
              </w:rPr>
              <w:t xml:space="preserve"> </w:t>
            </w:r>
            <w:r w:rsidRPr="0096242A">
              <w:rPr>
                <w:rFonts w:asciiTheme="majorHAnsi" w:eastAsia="Calibri" w:hAnsiTheme="majorHAnsi" w:cs="Calibri"/>
                <w:sz w:val="24"/>
                <w:szCs w:val="24"/>
                <w:u w:val="single"/>
                <w:lang w:val="fr-FR" w:eastAsia="en-US"/>
              </w:rPr>
              <w:t xml:space="preserve">ou journalier </w:t>
            </w:r>
          </w:p>
        </w:tc>
        <w:tc>
          <w:tcPr>
            <w:tcW w:w="2415" w:type="dxa"/>
            <w:shd w:val="clear" w:color="auto" w:fill="auto"/>
          </w:tcPr>
          <w:p w:rsidR="00362C78" w:rsidRPr="0096242A" w:rsidRDefault="00362C78" w:rsidP="009611DA">
            <w:pPr>
              <w:spacing w:after="0" w:line="240" w:lineRule="auto"/>
              <w:jc w:val="both"/>
              <w:rPr>
                <w:rFonts w:asciiTheme="majorHAnsi" w:eastAsia="Calibri" w:hAnsiTheme="majorHAnsi" w:cs="Calibri"/>
                <w:sz w:val="24"/>
                <w:szCs w:val="24"/>
                <w:lang w:val="fr-FR" w:eastAsia="en-US"/>
              </w:rPr>
            </w:pPr>
            <w:r w:rsidRPr="0096242A">
              <w:rPr>
                <w:rFonts w:asciiTheme="majorHAnsi" w:eastAsia="Calibri" w:hAnsiTheme="majorHAnsi" w:cs="Calibri"/>
                <w:sz w:val="24"/>
                <w:szCs w:val="24"/>
                <w:lang w:val="fr-FR" w:eastAsia="en-US"/>
              </w:rPr>
              <w:t>Durée de la mission en jour ou mois</w:t>
            </w:r>
          </w:p>
        </w:tc>
        <w:tc>
          <w:tcPr>
            <w:tcW w:w="1843" w:type="dxa"/>
            <w:shd w:val="clear" w:color="auto" w:fill="auto"/>
          </w:tcPr>
          <w:p w:rsidR="00362C78" w:rsidRPr="0096242A" w:rsidRDefault="00362C78" w:rsidP="009611DA">
            <w:pPr>
              <w:spacing w:after="0" w:line="240" w:lineRule="auto"/>
              <w:jc w:val="both"/>
              <w:rPr>
                <w:rFonts w:asciiTheme="majorHAnsi" w:eastAsia="Calibri" w:hAnsiTheme="majorHAnsi" w:cs="Calibri"/>
                <w:sz w:val="24"/>
                <w:szCs w:val="24"/>
                <w:lang w:val="fr-FR" w:eastAsia="en-US"/>
              </w:rPr>
            </w:pPr>
            <w:r w:rsidRPr="0096242A">
              <w:rPr>
                <w:rFonts w:asciiTheme="majorHAnsi" w:eastAsia="Calibri" w:hAnsiTheme="majorHAnsi" w:cs="Calibri"/>
                <w:sz w:val="24"/>
                <w:szCs w:val="24"/>
                <w:lang w:val="fr-FR" w:eastAsia="en-US"/>
              </w:rPr>
              <w:t>Taux journalier ou mensuel</w:t>
            </w:r>
          </w:p>
        </w:tc>
      </w:tr>
      <w:tr w:rsidR="00362C78" w:rsidRPr="0096242A" w:rsidTr="00FA368B">
        <w:trPr>
          <w:trHeight w:val="1683"/>
        </w:trPr>
        <w:tc>
          <w:tcPr>
            <w:tcW w:w="567" w:type="dxa"/>
            <w:shd w:val="clear" w:color="auto" w:fill="auto"/>
          </w:tcPr>
          <w:p w:rsidR="00362C78" w:rsidRPr="007576BD" w:rsidRDefault="00362C78" w:rsidP="009611DA">
            <w:pPr>
              <w:spacing w:after="0" w:line="240" w:lineRule="auto"/>
              <w:jc w:val="both"/>
              <w:rPr>
                <w:rFonts w:asciiTheme="majorHAnsi" w:eastAsia="Calibri" w:hAnsiTheme="majorHAnsi" w:cs="Calibri"/>
                <w:b/>
                <w:sz w:val="24"/>
                <w:szCs w:val="24"/>
                <w:lang w:val="fr-FR"/>
              </w:rPr>
            </w:pPr>
          </w:p>
          <w:p w:rsidR="00362C78" w:rsidRPr="0096242A" w:rsidRDefault="00362C78" w:rsidP="009611DA">
            <w:pPr>
              <w:spacing w:after="0" w:line="240" w:lineRule="auto"/>
              <w:jc w:val="both"/>
              <w:rPr>
                <w:rFonts w:asciiTheme="majorHAnsi" w:eastAsia="Calibri" w:hAnsiTheme="majorHAnsi" w:cs="Calibri"/>
                <w:b/>
                <w:sz w:val="24"/>
                <w:szCs w:val="24"/>
                <w:lang w:val="fr-FR"/>
              </w:rPr>
            </w:pPr>
            <w:r w:rsidRPr="0096242A">
              <w:rPr>
                <w:rFonts w:asciiTheme="majorHAnsi" w:eastAsia="Calibri" w:hAnsiTheme="majorHAnsi" w:cs="Calibri"/>
                <w:b/>
                <w:sz w:val="24"/>
                <w:szCs w:val="24"/>
                <w:lang w:val="fr-FR"/>
              </w:rPr>
              <w:t>2</w:t>
            </w:r>
          </w:p>
        </w:tc>
        <w:tc>
          <w:tcPr>
            <w:tcW w:w="1701" w:type="dxa"/>
            <w:shd w:val="clear" w:color="auto" w:fill="auto"/>
          </w:tcPr>
          <w:p w:rsidR="00362C78" w:rsidRPr="0096242A" w:rsidRDefault="00362C78" w:rsidP="009611DA">
            <w:pPr>
              <w:spacing w:after="0" w:line="240" w:lineRule="auto"/>
              <w:jc w:val="both"/>
              <w:rPr>
                <w:rFonts w:asciiTheme="majorHAnsi" w:eastAsia="Calibri" w:hAnsiTheme="majorHAnsi" w:cs="Calibri"/>
                <w:sz w:val="24"/>
                <w:szCs w:val="24"/>
                <w:lang w:val="fr-FR" w:eastAsia="en-US"/>
              </w:rPr>
            </w:pPr>
            <w:r w:rsidRPr="0096242A">
              <w:rPr>
                <w:rFonts w:asciiTheme="majorHAnsi" w:eastAsia="Calibri" w:hAnsiTheme="majorHAnsi" w:cs="Calibri"/>
                <w:sz w:val="24"/>
                <w:szCs w:val="24"/>
                <w:lang w:val="fr-FR" w:eastAsia="en-US"/>
              </w:rPr>
              <w:t>Indemnités journalières/</w:t>
            </w:r>
            <w:r w:rsidRPr="0096242A">
              <w:rPr>
                <w:rFonts w:asciiTheme="majorHAnsi" w:eastAsia="Calibri" w:hAnsiTheme="majorHAnsi" w:cs="Calibri"/>
                <w:bCs/>
                <w:sz w:val="24"/>
                <w:szCs w:val="24"/>
                <w:lang w:val="fr-FR" w:eastAsia="en-US"/>
              </w:rPr>
              <w:t xml:space="preserve"> perdiems</w:t>
            </w:r>
          </w:p>
        </w:tc>
        <w:tc>
          <w:tcPr>
            <w:tcW w:w="4531" w:type="dxa"/>
            <w:shd w:val="clear" w:color="auto" w:fill="auto"/>
          </w:tcPr>
          <w:p w:rsidR="00362C78" w:rsidRPr="0096242A" w:rsidRDefault="00362C78" w:rsidP="00221BAD">
            <w:pPr>
              <w:spacing w:after="0" w:line="240" w:lineRule="auto"/>
              <w:jc w:val="both"/>
              <w:rPr>
                <w:rFonts w:asciiTheme="majorHAnsi" w:eastAsia="Calibri" w:hAnsiTheme="majorHAnsi" w:cs="Calibri"/>
                <w:sz w:val="24"/>
                <w:szCs w:val="24"/>
                <w:lang w:val="fr-FR" w:eastAsia="en-US"/>
              </w:rPr>
            </w:pPr>
            <w:r w:rsidRPr="0096242A">
              <w:rPr>
                <w:rFonts w:asciiTheme="majorHAnsi" w:eastAsia="Calibri" w:hAnsiTheme="majorHAnsi" w:cs="Calibri"/>
                <w:sz w:val="24"/>
                <w:szCs w:val="24"/>
                <w:u w:val="single"/>
                <w:lang w:val="fr-FR" w:eastAsia="en-US"/>
              </w:rPr>
              <w:t>Les frais de restauration et logement</w:t>
            </w:r>
            <w:r w:rsidRPr="0096242A">
              <w:rPr>
                <w:rFonts w:asciiTheme="majorHAnsi" w:eastAsia="Calibri" w:hAnsiTheme="majorHAnsi" w:cs="Calibri"/>
                <w:sz w:val="24"/>
                <w:szCs w:val="24"/>
                <w:lang w:val="fr-FR" w:eastAsia="en-US"/>
              </w:rPr>
              <w:t xml:space="preserve"> pour les missions en dehors du lieu de résidence du consultant et/ou mission en dehors de </w:t>
            </w:r>
            <w:r w:rsidR="009611DA" w:rsidRPr="0096242A">
              <w:rPr>
                <w:rFonts w:asciiTheme="majorHAnsi" w:eastAsia="Calibri" w:hAnsiTheme="majorHAnsi" w:cs="Calibri"/>
                <w:sz w:val="24"/>
                <w:szCs w:val="24"/>
                <w:lang w:val="fr-FR" w:eastAsia="en-US"/>
              </w:rPr>
              <w:t xml:space="preserve">Bunia </w:t>
            </w:r>
            <w:r w:rsidRPr="0096242A">
              <w:rPr>
                <w:rFonts w:asciiTheme="majorHAnsi" w:eastAsia="Calibri" w:hAnsiTheme="majorHAnsi" w:cs="Calibri"/>
                <w:sz w:val="24"/>
                <w:szCs w:val="24"/>
                <w:lang w:val="fr-FR" w:eastAsia="en-US"/>
              </w:rPr>
              <w:t xml:space="preserve">pour les consultants résidents à </w:t>
            </w:r>
            <w:r w:rsidR="009611DA" w:rsidRPr="0096242A">
              <w:rPr>
                <w:rFonts w:asciiTheme="majorHAnsi" w:eastAsia="Calibri" w:hAnsiTheme="majorHAnsi" w:cs="Calibri"/>
                <w:sz w:val="24"/>
                <w:szCs w:val="24"/>
                <w:lang w:val="fr-FR" w:eastAsia="en-US"/>
              </w:rPr>
              <w:t>Bunia</w:t>
            </w:r>
            <w:r w:rsidRPr="0096242A">
              <w:rPr>
                <w:rFonts w:asciiTheme="majorHAnsi" w:eastAsia="Calibri" w:hAnsiTheme="majorHAnsi" w:cs="Calibri"/>
                <w:sz w:val="24"/>
                <w:szCs w:val="24"/>
                <w:lang w:val="fr-FR" w:eastAsia="en-US"/>
              </w:rPr>
              <w:t xml:space="preserve"> mais affectés pour les missions dans le territoire. </w:t>
            </w:r>
          </w:p>
        </w:tc>
        <w:tc>
          <w:tcPr>
            <w:tcW w:w="2415" w:type="dxa"/>
            <w:shd w:val="clear" w:color="auto" w:fill="auto"/>
          </w:tcPr>
          <w:p w:rsidR="00362C78" w:rsidRPr="0096242A" w:rsidRDefault="00362C78" w:rsidP="009611DA">
            <w:pPr>
              <w:spacing w:after="0" w:line="240" w:lineRule="auto"/>
              <w:jc w:val="both"/>
              <w:rPr>
                <w:rFonts w:asciiTheme="majorHAnsi" w:eastAsia="Calibri" w:hAnsiTheme="majorHAnsi" w:cs="Calibri"/>
                <w:sz w:val="24"/>
                <w:szCs w:val="24"/>
                <w:u w:val="single"/>
                <w:lang w:val="fr-FR" w:eastAsia="en-US"/>
              </w:rPr>
            </w:pPr>
            <w:r w:rsidRPr="0096242A">
              <w:rPr>
                <w:rFonts w:asciiTheme="majorHAnsi" w:eastAsia="Calibri" w:hAnsiTheme="majorHAnsi" w:cs="Calibri"/>
                <w:sz w:val="24"/>
                <w:szCs w:val="24"/>
                <w:lang w:val="fr-FR" w:eastAsia="en-US"/>
              </w:rPr>
              <w:t>Nombre des jours de séjour en dehors du lieu de résidence</w:t>
            </w:r>
          </w:p>
        </w:tc>
        <w:tc>
          <w:tcPr>
            <w:tcW w:w="1843" w:type="dxa"/>
            <w:shd w:val="clear" w:color="auto" w:fill="auto"/>
          </w:tcPr>
          <w:p w:rsidR="00362C78" w:rsidRPr="0096242A" w:rsidRDefault="00362C78" w:rsidP="009611DA">
            <w:pPr>
              <w:spacing w:after="0" w:line="240" w:lineRule="auto"/>
              <w:jc w:val="both"/>
              <w:rPr>
                <w:rFonts w:asciiTheme="majorHAnsi" w:eastAsia="Calibri" w:hAnsiTheme="majorHAnsi" w:cs="Calibri"/>
                <w:sz w:val="24"/>
                <w:szCs w:val="24"/>
                <w:lang w:val="fr-FR" w:eastAsia="en-US"/>
              </w:rPr>
            </w:pPr>
            <w:r w:rsidRPr="0096242A">
              <w:rPr>
                <w:rFonts w:asciiTheme="majorHAnsi" w:eastAsia="Calibri" w:hAnsiTheme="majorHAnsi" w:cs="Calibri"/>
                <w:sz w:val="24"/>
                <w:szCs w:val="24"/>
                <w:lang w:val="fr-FR" w:eastAsia="en-US"/>
              </w:rPr>
              <w:t>Taux journalier</w:t>
            </w:r>
          </w:p>
        </w:tc>
      </w:tr>
      <w:tr w:rsidR="00362C78" w:rsidRPr="0096242A" w:rsidTr="001455EB">
        <w:tc>
          <w:tcPr>
            <w:tcW w:w="567" w:type="dxa"/>
            <w:shd w:val="clear" w:color="auto" w:fill="auto"/>
          </w:tcPr>
          <w:p w:rsidR="00362C78" w:rsidRPr="007576BD" w:rsidRDefault="00362C78" w:rsidP="009611DA">
            <w:pPr>
              <w:spacing w:after="0" w:line="240" w:lineRule="auto"/>
              <w:jc w:val="both"/>
              <w:rPr>
                <w:rFonts w:asciiTheme="majorHAnsi" w:eastAsia="Calibri" w:hAnsiTheme="majorHAnsi" w:cs="Calibri"/>
                <w:b/>
                <w:sz w:val="24"/>
                <w:szCs w:val="24"/>
                <w:lang w:val="fr-FR"/>
              </w:rPr>
            </w:pPr>
            <w:r w:rsidRPr="007576BD">
              <w:rPr>
                <w:rFonts w:asciiTheme="majorHAnsi" w:eastAsia="Calibri" w:hAnsiTheme="majorHAnsi" w:cs="Calibri"/>
                <w:b/>
                <w:sz w:val="24"/>
                <w:szCs w:val="24"/>
                <w:lang w:val="fr-FR"/>
              </w:rPr>
              <w:t>3</w:t>
            </w:r>
          </w:p>
        </w:tc>
        <w:tc>
          <w:tcPr>
            <w:tcW w:w="1701" w:type="dxa"/>
            <w:shd w:val="clear" w:color="auto" w:fill="auto"/>
          </w:tcPr>
          <w:p w:rsidR="00362C78" w:rsidRPr="0096242A" w:rsidRDefault="00362C78" w:rsidP="009611DA">
            <w:pPr>
              <w:spacing w:after="0" w:line="240" w:lineRule="auto"/>
              <w:jc w:val="both"/>
              <w:rPr>
                <w:rFonts w:asciiTheme="majorHAnsi" w:eastAsia="Calibri" w:hAnsiTheme="majorHAnsi" w:cs="Calibri"/>
                <w:sz w:val="24"/>
                <w:szCs w:val="24"/>
                <w:lang w:val="fr-FR" w:eastAsia="en-US"/>
              </w:rPr>
            </w:pPr>
            <w:r w:rsidRPr="0096242A">
              <w:rPr>
                <w:rFonts w:asciiTheme="majorHAnsi" w:eastAsia="Calibri" w:hAnsiTheme="majorHAnsi" w:cs="Calibri"/>
                <w:sz w:val="24"/>
                <w:szCs w:val="24"/>
                <w:lang w:val="fr-FR" w:eastAsia="en-US"/>
              </w:rPr>
              <w:t xml:space="preserve">Frais de voyage </w:t>
            </w:r>
          </w:p>
        </w:tc>
        <w:tc>
          <w:tcPr>
            <w:tcW w:w="4531" w:type="dxa"/>
            <w:shd w:val="clear" w:color="auto" w:fill="auto"/>
          </w:tcPr>
          <w:p w:rsidR="00362C78" w:rsidRPr="0096242A" w:rsidRDefault="00362C78" w:rsidP="009611DA">
            <w:pPr>
              <w:spacing w:after="0" w:line="240" w:lineRule="auto"/>
              <w:jc w:val="both"/>
              <w:rPr>
                <w:rFonts w:asciiTheme="majorHAnsi" w:eastAsia="Calibri" w:hAnsiTheme="majorHAnsi" w:cs="Calibri"/>
                <w:sz w:val="24"/>
                <w:szCs w:val="24"/>
                <w:lang w:val="fr-FR" w:eastAsia="en-US"/>
              </w:rPr>
            </w:pPr>
            <w:r w:rsidRPr="0096242A">
              <w:rPr>
                <w:rFonts w:asciiTheme="majorHAnsi" w:eastAsia="Calibri" w:hAnsiTheme="majorHAnsi" w:cs="Calibri"/>
                <w:sz w:val="24"/>
                <w:szCs w:val="24"/>
                <w:lang w:val="fr-FR" w:eastAsia="en-US"/>
              </w:rPr>
              <w:t>Frais billets avion, train, Go pass,….</w:t>
            </w:r>
          </w:p>
        </w:tc>
        <w:tc>
          <w:tcPr>
            <w:tcW w:w="2415" w:type="dxa"/>
            <w:shd w:val="clear" w:color="auto" w:fill="auto"/>
          </w:tcPr>
          <w:p w:rsidR="00362C78" w:rsidRPr="0096242A" w:rsidRDefault="00362C78" w:rsidP="009611DA">
            <w:pPr>
              <w:spacing w:after="0" w:line="240" w:lineRule="auto"/>
              <w:jc w:val="both"/>
              <w:rPr>
                <w:rFonts w:asciiTheme="majorHAnsi" w:eastAsia="Calibri" w:hAnsiTheme="majorHAnsi" w:cs="Calibri"/>
                <w:sz w:val="24"/>
                <w:szCs w:val="24"/>
                <w:lang w:val="fr-FR" w:eastAsia="en-US"/>
              </w:rPr>
            </w:pPr>
            <w:r w:rsidRPr="0096242A">
              <w:rPr>
                <w:rFonts w:asciiTheme="majorHAnsi" w:eastAsia="Calibri" w:hAnsiTheme="majorHAnsi" w:cs="Calibri"/>
                <w:sz w:val="24"/>
                <w:szCs w:val="24"/>
                <w:lang w:val="fr-FR" w:eastAsia="en-US"/>
              </w:rPr>
              <w:t>Nombre des billets</w:t>
            </w:r>
          </w:p>
        </w:tc>
        <w:tc>
          <w:tcPr>
            <w:tcW w:w="1843" w:type="dxa"/>
            <w:shd w:val="clear" w:color="auto" w:fill="auto"/>
          </w:tcPr>
          <w:p w:rsidR="00362C78" w:rsidRPr="0096242A" w:rsidRDefault="00362C78" w:rsidP="009611DA">
            <w:pPr>
              <w:spacing w:after="0" w:line="240" w:lineRule="auto"/>
              <w:jc w:val="both"/>
              <w:rPr>
                <w:rFonts w:asciiTheme="majorHAnsi" w:eastAsia="Calibri" w:hAnsiTheme="majorHAnsi" w:cs="Calibri"/>
                <w:sz w:val="24"/>
                <w:szCs w:val="24"/>
                <w:lang w:val="fr-FR" w:eastAsia="en-US"/>
              </w:rPr>
            </w:pPr>
            <w:r w:rsidRPr="0096242A">
              <w:rPr>
                <w:rFonts w:asciiTheme="majorHAnsi" w:eastAsia="Calibri" w:hAnsiTheme="majorHAnsi" w:cs="Calibri"/>
                <w:sz w:val="24"/>
                <w:szCs w:val="24"/>
                <w:lang w:val="fr-FR" w:eastAsia="en-US"/>
              </w:rPr>
              <w:t>Prix du billet</w:t>
            </w:r>
          </w:p>
        </w:tc>
      </w:tr>
      <w:tr w:rsidR="00362C78" w:rsidRPr="0096242A" w:rsidTr="00FA368B">
        <w:trPr>
          <w:trHeight w:val="922"/>
        </w:trPr>
        <w:tc>
          <w:tcPr>
            <w:tcW w:w="567" w:type="dxa"/>
            <w:shd w:val="clear" w:color="auto" w:fill="auto"/>
          </w:tcPr>
          <w:p w:rsidR="00362C78" w:rsidRPr="007576BD" w:rsidRDefault="00362C78" w:rsidP="009611DA">
            <w:pPr>
              <w:spacing w:after="0" w:line="240" w:lineRule="auto"/>
              <w:jc w:val="both"/>
              <w:rPr>
                <w:rFonts w:asciiTheme="majorHAnsi" w:eastAsia="Calibri" w:hAnsiTheme="majorHAnsi" w:cs="Calibri"/>
                <w:b/>
                <w:sz w:val="24"/>
                <w:szCs w:val="24"/>
                <w:lang w:val="fr-FR"/>
              </w:rPr>
            </w:pPr>
            <w:r w:rsidRPr="007576BD">
              <w:rPr>
                <w:rFonts w:asciiTheme="majorHAnsi" w:eastAsia="Calibri" w:hAnsiTheme="majorHAnsi" w:cs="Calibri"/>
                <w:b/>
                <w:sz w:val="24"/>
                <w:szCs w:val="24"/>
                <w:lang w:val="fr-FR"/>
              </w:rPr>
              <w:t>4</w:t>
            </w:r>
          </w:p>
        </w:tc>
        <w:tc>
          <w:tcPr>
            <w:tcW w:w="1701" w:type="dxa"/>
            <w:shd w:val="clear" w:color="auto" w:fill="auto"/>
            <w:vAlign w:val="center"/>
          </w:tcPr>
          <w:p w:rsidR="00362C78" w:rsidRPr="0096242A" w:rsidRDefault="00362C78" w:rsidP="009611DA">
            <w:pPr>
              <w:spacing w:after="0" w:line="240" w:lineRule="auto"/>
              <w:jc w:val="both"/>
              <w:rPr>
                <w:rFonts w:asciiTheme="majorHAnsi" w:eastAsia="Calibri" w:hAnsiTheme="majorHAnsi" w:cs="Calibri"/>
                <w:sz w:val="24"/>
                <w:szCs w:val="24"/>
                <w:lang w:val="fr-FR" w:eastAsia="en-US"/>
              </w:rPr>
            </w:pPr>
            <w:r w:rsidRPr="0096242A">
              <w:rPr>
                <w:rFonts w:asciiTheme="majorHAnsi" w:eastAsia="Calibri" w:hAnsiTheme="majorHAnsi" w:cs="Calibri"/>
                <w:sz w:val="24"/>
                <w:szCs w:val="24"/>
                <w:lang w:val="fr-FR" w:eastAsia="en-US"/>
              </w:rPr>
              <w:t>Toutes les autres dépenses si pertinentes</w:t>
            </w:r>
          </w:p>
        </w:tc>
        <w:tc>
          <w:tcPr>
            <w:tcW w:w="4531" w:type="dxa"/>
            <w:shd w:val="clear" w:color="auto" w:fill="auto"/>
          </w:tcPr>
          <w:p w:rsidR="00362C78" w:rsidRPr="0096242A" w:rsidRDefault="00362C78" w:rsidP="009611DA">
            <w:pPr>
              <w:spacing w:after="0" w:line="240" w:lineRule="auto"/>
              <w:jc w:val="both"/>
              <w:rPr>
                <w:rFonts w:asciiTheme="majorHAnsi" w:eastAsia="Calibri" w:hAnsiTheme="majorHAnsi" w:cs="Calibri"/>
                <w:sz w:val="24"/>
                <w:szCs w:val="24"/>
                <w:lang w:val="fr-FR" w:eastAsia="en-US"/>
              </w:rPr>
            </w:pPr>
            <w:r w:rsidRPr="0096242A">
              <w:rPr>
                <w:rFonts w:asciiTheme="majorHAnsi" w:eastAsia="Calibri" w:hAnsiTheme="majorHAnsi" w:cs="Calibri"/>
                <w:sz w:val="24"/>
                <w:szCs w:val="24"/>
                <w:lang w:val="fr-FR" w:eastAsia="en-US"/>
              </w:rPr>
              <w:t xml:space="preserve">Toute autre dépense jugée nécessaire par le consultant pour l’exécution de la mission (soumis à l’appréciation de l’organisation PNUD). </w:t>
            </w:r>
          </w:p>
        </w:tc>
        <w:tc>
          <w:tcPr>
            <w:tcW w:w="2415" w:type="dxa"/>
            <w:shd w:val="clear" w:color="auto" w:fill="auto"/>
          </w:tcPr>
          <w:p w:rsidR="00362C78" w:rsidRPr="0096242A" w:rsidRDefault="00362C78" w:rsidP="009611DA">
            <w:pPr>
              <w:spacing w:after="0" w:line="240" w:lineRule="auto"/>
              <w:jc w:val="both"/>
              <w:rPr>
                <w:rFonts w:asciiTheme="majorHAnsi" w:eastAsia="Calibri" w:hAnsiTheme="majorHAnsi" w:cs="Calibri"/>
                <w:sz w:val="24"/>
                <w:szCs w:val="24"/>
                <w:lang w:val="fr-FR" w:eastAsia="en-US"/>
              </w:rPr>
            </w:pPr>
          </w:p>
        </w:tc>
        <w:tc>
          <w:tcPr>
            <w:tcW w:w="1843" w:type="dxa"/>
            <w:shd w:val="clear" w:color="auto" w:fill="auto"/>
          </w:tcPr>
          <w:p w:rsidR="00362C78" w:rsidRPr="0096242A" w:rsidRDefault="00362C78" w:rsidP="009611DA">
            <w:pPr>
              <w:spacing w:after="0" w:line="240" w:lineRule="auto"/>
              <w:jc w:val="both"/>
              <w:rPr>
                <w:rFonts w:asciiTheme="majorHAnsi" w:eastAsia="Calibri" w:hAnsiTheme="majorHAnsi" w:cs="Calibri"/>
                <w:sz w:val="24"/>
                <w:szCs w:val="24"/>
                <w:lang w:val="fr-FR" w:eastAsia="en-US"/>
              </w:rPr>
            </w:pPr>
          </w:p>
        </w:tc>
      </w:tr>
      <w:tr w:rsidR="00362C78" w:rsidRPr="0096242A" w:rsidTr="001455EB">
        <w:tc>
          <w:tcPr>
            <w:tcW w:w="567" w:type="dxa"/>
            <w:shd w:val="clear" w:color="auto" w:fill="auto"/>
          </w:tcPr>
          <w:p w:rsidR="00362C78" w:rsidRPr="007576BD" w:rsidRDefault="00362C78" w:rsidP="009611DA">
            <w:pPr>
              <w:spacing w:after="0" w:line="240" w:lineRule="auto"/>
              <w:jc w:val="both"/>
              <w:rPr>
                <w:rFonts w:asciiTheme="majorHAnsi" w:eastAsia="Calibri" w:hAnsiTheme="majorHAnsi" w:cs="Calibri"/>
                <w:b/>
                <w:sz w:val="24"/>
                <w:szCs w:val="24"/>
                <w:lang w:val="fr-FR"/>
              </w:rPr>
            </w:pPr>
            <w:r w:rsidRPr="007576BD">
              <w:rPr>
                <w:rFonts w:asciiTheme="majorHAnsi" w:eastAsia="Calibri" w:hAnsiTheme="majorHAnsi" w:cs="Calibri"/>
                <w:b/>
                <w:sz w:val="24"/>
                <w:szCs w:val="24"/>
                <w:lang w:val="fr-FR"/>
              </w:rPr>
              <w:t>5</w:t>
            </w:r>
          </w:p>
        </w:tc>
        <w:tc>
          <w:tcPr>
            <w:tcW w:w="1701" w:type="dxa"/>
            <w:shd w:val="clear" w:color="auto" w:fill="auto"/>
          </w:tcPr>
          <w:p w:rsidR="00362C78" w:rsidRPr="0096242A" w:rsidRDefault="00362C78" w:rsidP="009611DA">
            <w:pPr>
              <w:spacing w:after="0" w:line="240" w:lineRule="auto"/>
              <w:jc w:val="both"/>
              <w:rPr>
                <w:rFonts w:asciiTheme="majorHAnsi" w:eastAsia="Calibri" w:hAnsiTheme="majorHAnsi" w:cs="Calibri"/>
                <w:sz w:val="24"/>
                <w:szCs w:val="24"/>
                <w:lang w:val="fr-FR"/>
              </w:rPr>
            </w:pPr>
            <w:r w:rsidRPr="0096242A">
              <w:rPr>
                <w:rFonts w:asciiTheme="majorHAnsi" w:eastAsia="Calibri" w:hAnsiTheme="majorHAnsi" w:cs="Calibri"/>
                <w:sz w:val="24"/>
                <w:szCs w:val="24"/>
                <w:lang w:val="fr-FR"/>
              </w:rPr>
              <w:t>Frais de transport</w:t>
            </w:r>
          </w:p>
        </w:tc>
        <w:tc>
          <w:tcPr>
            <w:tcW w:w="8789" w:type="dxa"/>
            <w:gridSpan w:val="3"/>
            <w:shd w:val="clear" w:color="auto" w:fill="auto"/>
          </w:tcPr>
          <w:p w:rsidR="00362C78" w:rsidRPr="0096242A" w:rsidRDefault="00362C78" w:rsidP="009611DA">
            <w:pPr>
              <w:autoSpaceDE w:val="0"/>
              <w:autoSpaceDN w:val="0"/>
              <w:adjustRightInd w:val="0"/>
              <w:spacing w:after="0" w:line="240" w:lineRule="auto"/>
              <w:jc w:val="both"/>
              <w:rPr>
                <w:rFonts w:asciiTheme="majorHAnsi" w:eastAsia="Calibri" w:hAnsiTheme="majorHAnsi" w:cs="Calibri"/>
                <w:bCs/>
                <w:sz w:val="24"/>
                <w:szCs w:val="24"/>
                <w:lang w:val="fr-FR"/>
              </w:rPr>
            </w:pPr>
            <w:r w:rsidRPr="0096242A">
              <w:rPr>
                <w:rFonts w:asciiTheme="majorHAnsi" w:eastAsia="Calibri" w:hAnsiTheme="majorHAnsi" w:cs="Calibri"/>
                <w:bCs/>
                <w:sz w:val="24"/>
                <w:szCs w:val="24"/>
                <w:lang w:val="fr-FR"/>
              </w:rPr>
              <w:t xml:space="preserve">Le consultant est tenu d’inclure dans sa proposition tous les frais aux voyages liés à la mission, y compris les voyages de ralliement au poste/rapatriement (voyages pour rejoindre ou quitter le pays où la ville de la mission). </w:t>
            </w:r>
          </w:p>
          <w:p w:rsidR="00362C78" w:rsidRPr="0096242A" w:rsidRDefault="00362C78" w:rsidP="009611DA">
            <w:pPr>
              <w:autoSpaceDE w:val="0"/>
              <w:autoSpaceDN w:val="0"/>
              <w:adjustRightInd w:val="0"/>
              <w:spacing w:after="0" w:line="240" w:lineRule="auto"/>
              <w:jc w:val="both"/>
              <w:rPr>
                <w:rFonts w:asciiTheme="majorHAnsi" w:eastAsia="Calibri" w:hAnsiTheme="majorHAnsi" w:cs="Calibri"/>
                <w:bCs/>
                <w:sz w:val="24"/>
                <w:szCs w:val="24"/>
                <w:lang w:val="fr-FR"/>
              </w:rPr>
            </w:pPr>
            <w:r w:rsidRPr="0096242A">
              <w:rPr>
                <w:rFonts w:asciiTheme="majorHAnsi" w:eastAsia="Calibri" w:hAnsiTheme="majorHAnsi" w:cs="Calibri"/>
                <w:bCs/>
                <w:sz w:val="24"/>
                <w:szCs w:val="24"/>
                <w:lang w:val="fr-FR"/>
              </w:rPr>
              <w:t>En général, le PNUD n’acceptera pas des frais de voyage excédant ceux d'un billet de classe économique. Si le Consultant souhaite voyager sur une classe plus haute il/elle devrait recourir à l'utilisation de leurs propres ressources.</w:t>
            </w:r>
          </w:p>
          <w:p w:rsidR="00362C78" w:rsidRPr="0096242A" w:rsidRDefault="00362C78" w:rsidP="009611DA">
            <w:pPr>
              <w:autoSpaceDE w:val="0"/>
              <w:autoSpaceDN w:val="0"/>
              <w:adjustRightInd w:val="0"/>
              <w:spacing w:after="0" w:line="240" w:lineRule="auto"/>
              <w:jc w:val="both"/>
              <w:rPr>
                <w:rFonts w:asciiTheme="majorHAnsi" w:eastAsia="Calibri" w:hAnsiTheme="majorHAnsi" w:cs="Calibri"/>
                <w:bCs/>
                <w:sz w:val="24"/>
                <w:szCs w:val="24"/>
                <w:lang w:val="fr-FR"/>
              </w:rPr>
            </w:pPr>
            <w:r w:rsidRPr="0096242A">
              <w:rPr>
                <w:rFonts w:asciiTheme="majorHAnsi" w:eastAsia="Calibri" w:hAnsiTheme="majorHAnsi" w:cs="Calibri"/>
                <w:bCs/>
                <w:sz w:val="24"/>
                <w:szCs w:val="24"/>
                <w:lang w:val="fr-FR"/>
              </w:rPr>
              <w:t>Dans le cas de voyage imprévisible à l’intérieur de la RDC, le paiement de frais de déplacement incluant des billets, logement et des dépenses terminales devrait être convenu, entre l'unité opérationnelle respective et le Consultant Individuel, avant le voyage.</w:t>
            </w:r>
          </w:p>
        </w:tc>
      </w:tr>
    </w:tbl>
    <w:p w:rsidR="00362C78" w:rsidRPr="007576BD" w:rsidRDefault="00362C78" w:rsidP="009611DA">
      <w:pPr>
        <w:pStyle w:val="Retraitcorpsdetexte"/>
        <w:ind w:left="0"/>
        <w:jc w:val="both"/>
        <w:rPr>
          <w:rFonts w:asciiTheme="majorHAnsi" w:hAnsiTheme="majorHAnsi" w:cs="Calibri"/>
          <w:bCs/>
        </w:rPr>
      </w:pPr>
    </w:p>
    <w:p w:rsidR="00D1624F" w:rsidRPr="0096242A" w:rsidRDefault="00D1624F" w:rsidP="009611DA">
      <w:pPr>
        <w:numPr>
          <w:ilvl w:val="0"/>
          <w:numId w:val="11"/>
        </w:numPr>
        <w:spacing w:after="0" w:line="240" w:lineRule="auto"/>
        <w:jc w:val="both"/>
        <w:rPr>
          <w:rFonts w:asciiTheme="majorHAnsi" w:hAnsiTheme="majorHAnsi" w:cs="Calibri"/>
          <w:b/>
          <w:sz w:val="24"/>
          <w:szCs w:val="24"/>
          <w:lang w:val="fr-FR"/>
        </w:rPr>
      </w:pPr>
      <w:r w:rsidRPr="0096242A">
        <w:rPr>
          <w:rFonts w:asciiTheme="majorHAnsi" w:hAnsiTheme="majorHAnsi" w:cs="Calibri"/>
          <w:b/>
          <w:sz w:val="24"/>
          <w:szCs w:val="24"/>
          <w:lang w:val="fr-FR"/>
        </w:rPr>
        <w:t>Evaluation</w:t>
      </w:r>
      <w:r w:rsidR="009611DA" w:rsidRPr="0096242A">
        <w:rPr>
          <w:rFonts w:asciiTheme="majorHAnsi" w:hAnsiTheme="majorHAnsi" w:cs="Calibri"/>
          <w:b/>
          <w:sz w:val="24"/>
          <w:szCs w:val="24"/>
          <w:lang w:val="fr-FR"/>
        </w:rPr>
        <w:t xml:space="preserve"> des offres</w:t>
      </w:r>
    </w:p>
    <w:p w:rsidR="00D1624F" w:rsidRPr="0096242A" w:rsidRDefault="00D1624F" w:rsidP="009611DA">
      <w:pPr>
        <w:pStyle w:val="Retraitcorpsdetexte"/>
        <w:ind w:left="0"/>
        <w:jc w:val="both"/>
        <w:rPr>
          <w:rFonts w:asciiTheme="majorHAnsi" w:hAnsiTheme="majorHAnsi" w:cs="Calibri"/>
          <w:bCs/>
        </w:rPr>
      </w:pPr>
      <w:r w:rsidRPr="0096242A">
        <w:rPr>
          <w:rFonts w:asciiTheme="majorHAnsi" w:hAnsiTheme="majorHAnsi" w:cs="Calibri"/>
          <w:bCs/>
        </w:rPr>
        <w:t>L’évaluation des offres se déroule en deux temps. L’évaluation des propositions techniques est achevée avant l’ouverture et la comparaison des propositions financières.</w:t>
      </w:r>
    </w:p>
    <w:p w:rsidR="00D1624F" w:rsidRPr="0096242A" w:rsidRDefault="00D1624F" w:rsidP="009611DA">
      <w:pPr>
        <w:pStyle w:val="Retraitcorpsdetexte"/>
        <w:ind w:left="0"/>
        <w:jc w:val="both"/>
        <w:rPr>
          <w:rFonts w:asciiTheme="majorHAnsi" w:hAnsiTheme="majorHAnsi" w:cs="Calibri"/>
          <w:bCs/>
        </w:rPr>
      </w:pPr>
      <w:r w:rsidRPr="0096242A">
        <w:rPr>
          <w:rFonts w:asciiTheme="majorHAnsi" w:hAnsiTheme="majorHAnsi" w:cs="Calibri"/>
          <w:bCs/>
        </w:rPr>
        <w:t>Le marché sera attribué au Consultant ayant présenté le meilleur score combiné (rapport qualité/prix, évaluation cumulative).</w:t>
      </w:r>
    </w:p>
    <w:p w:rsidR="00D1624F" w:rsidRPr="0096242A" w:rsidRDefault="00D1624F" w:rsidP="009611DA">
      <w:pPr>
        <w:pStyle w:val="Retraitcorpsdetexte"/>
        <w:ind w:left="0"/>
        <w:jc w:val="both"/>
        <w:rPr>
          <w:rFonts w:asciiTheme="majorHAnsi" w:hAnsiTheme="majorHAnsi" w:cs="Calibri"/>
          <w:bCs/>
        </w:rPr>
      </w:pPr>
    </w:p>
    <w:p w:rsidR="00D1624F" w:rsidRPr="0096242A" w:rsidRDefault="00D1624F" w:rsidP="009611DA">
      <w:pPr>
        <w:pStyle w:val="Retraitcorpsdetexte"/>
        <w:numPr>
          <w:ilvl w:val="0"/>
          <w:numId w:val="6"/>
        </w:numPr>
        <w:ind w:left="720"/>
        <w:jc w:val="both"/>
        <w:rPr>
          <w:rFonts w:asciiTheme="majorHAnsi" w:hAnsiTheme="majorHAnsi" w:cs="Calibri"/>
          <w:bCs/>
          <w:i/>
          <w:u w:val="single"/>
        </w:rPr>
      </w:pPr>
      <w:r w:rsidRPr="0096242A">
        <w:rPr>
          <w:rFonts w:asciiTheme="majorHAnsi" w:hAnsiTheme="majorHAnsi" w:cs="Calibri"/>
          <w:bCs/>
          <w:i/>
          <w:u w:val="single"/>
        </w:rPr>
        <w:t>Les propositions techniques</w:t>
      </w:r>
    </w:p>
    <w:p w:rsidR="00D1624F" w:rsidRPr="0096242A" w:rsidRDefault="00D1624F" w:rsidP="009611DA">
      <w:pPr>
        <w:pStyle w:val="Retraitcorpsdetexte"/>
        <w:ind w:left="0"/>
        <w:jc w:val="both"/>
        <w:rPr>
          <w:rFonts w:asciiTheme="majorHAnsi" w:hAnsiTheme="majorHAnsi" w:cs="Calibri"/>
        </w:rPr>
      </w:pPr>
      <w:r w:rsidRPr="0096242A">
        <w:rPr>
          <w:rFonts w:asciiTheme="majorHAnsi" w:hAnsiTheme="majorHAnsi" w:cs="Calibri"/>
          <w:bCs/>
        </w:rPr>
        <w:t>L</w:t>
      </w:r>
      <w:r w:rsidRPr="0096242A">
        <w:rPr>
          <w:rFonts w:asciiTheme="majorHAnsi" w:hAnsiTheme="majorHAnsi" w:cs="Calibri"/>
        </w:rPr>
        <w:t>a proposition technique sera évaluée sur son degré de réponse par rapport aux termes de référence et sur la base des critères suivants :</w:t>
      </w:r>
    </w:p>
    <w:tbl>
      <w:tblPr>
        <w:tblW w:w="1063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1560"/>
      </w:tblGrid>
      <w:tr w:rsidR="00D00B16" w:rsidRPr="0096242A" w:rsidTr="00FA368B">
        <w:trPr>
          <w:trHeight w:val="363"/>
        </w:trPr>
        <w:tc>
          <w:tcPr>
            <w:tcW w:w="9073" w:type="dxa"/>
            <w:shd w:val="clear" w:color="auto" w:fill="BFBFBF"/>
          </w:tcPr>
          <w:p w:rsidR="00D00B16" w:rsidRPr="0096242A" w:rsidRDefault="00D00B16" w:rsidP="009611DA">
            <w:pPr>
              <w:spacing w:after="0" w:line="240" w:lineRule="auto"/>
              <w:jc w:val="both"/>
              <w:rPr>
                <w:rFonts w:asciiTheme="majorHAnsi" w:eastAsia="Calibri" w:hAnsiTheme="majorHAnsi" w:cs="Calibri"/>
                <w:b/>
                <w:snapToGrid w:val="0"/>
                <w:sz w:val="24"/>
                <w:szCs w:val="24"/>
                <w:lang w:val="fr-FR"/>
              </w:rPr>
            </w:pPr>
            <w:r w:rsidRPr="0096242A">
              <w:rPr>
                <w:rFonts w:asciiTheme="majorHAnsi" w:eastAsia="Calibri" w:hAnsiTheme="majorHAnsi" w:cs="Calibri"/>
                <w:b/>
                <w:bCs/>
                <w:snapToGrid w:val="0"/>
                <w:sz w:val="24"/>
                <w:szCs w:val="24"/>
                <w:lang w:val="fr-FR"/>
              </w:rPr>
              <w:t>Critères d’évaluation</w:t>
            </w:r>
          </w:p>
        </w:tc>
        <w:tc>
          <w:tcPr>
            <w:tcW w:w="1560" w:type="dxa"/>
            <w:shd w:val="clear" w:color="auto" w:fill="BFBFBF"/>
          </w:tcPr>
          <w:p w:rsidR="00D00B16" w:rsidRPr="0096242A" w:rsidRDefault="00D00B16" w:rsidP="009611DA">
            <w:pPr>
              <w:spacing w:after="0" w:line="240" w:lineRule="auto"/>
              <w:jc w:val="both"/>
              <w:rPr>
                <w:rFonts w:asciiTheme="majorHAnsi" w:eastAsia="Calibri" w:hAnsiTheme="majorHAnsi" w:cs="Calibri"/>
                <w:sz w:val="24"/>
                <w:szCs w:val="24"/>
                <w:lang w:val="fr-FR"/>
              </w:rPr>
            </w:pPr>
            <w:r w:rsidRPr="0096242A">
              <w:rPr>
                <w:rFonts w:asciiTheme="majorHAnsi" w:eastAsia="Calibri" w:hAnsiTheme="majorHAnsi" w:cs="Calibri"/>
                <w:b/>
                <w:sz w:val="24"/>
                <w:szCs w:val="24"/>
                <w:lang w:val="fr-FR"/>
              </w:rPr>
              <w:t>Points</w:t>
            </w:r>
          </w:p>
        </w:tc>
      </w:tr>
      <w:tr w:rsidR="00D00B16" w:rsidRPr="0096242A" w:rsidTr="00FA368B">
        <w:trPr>
          <w:trHeight w:val="243"/>
        </w:trPr>
        <w:tc>
          <w:tcPr>
            <w:tcW w:w="9073" w:type="dxa"/>
            <w:shd w:val="clear" w:color="auto" w:fill="auto"/>
            <w:vAlign w:val="center"/>
          </w:tcPr>
          <w:p w:rsidR="00D00B16" w:rsidRPr="007576BD" w:rsidRDefault="00D00B16" w:rsidP="009611DA">
            <w:pPr>
              <w:spacing w:after="0" w:line="240" w:lineRule="auto"/>
              <w:jc w:val="both"/>
              <w:rPr>
                <w:rFonts w:asciiTheme="majorHAnsi" w:eastAsia="Calibri" w:hAnsiTheme="majorHAnsi" w:cs="Calibri"/>
                <w:sz w:val="24"/>
                <w:szCs w:val="24"/>
                <w:lang w:val="fr-FR"/>
              </w:rPr>
            </w:pPr>
            <w:r w:rsidRPr="007576BD">
              <w:rPr>
                <w:rFonts w:asciiTheme="majorHAnsi" w:eastAsia="Calibri" w:hAnsiTheme="majorHAnsi" w:cs="Calibri"/>
                <w:sz w:val="24"/>
                <w:szCs w:val="24"/>
                <w:lang w:val="fr-FR"/>
              </w:rPr>
              <w:t>Le candidat possède-t-il le profil et l’expérience pertinents</w:t>
            </w:r>
          </w:p>
        </w:tc>
        <w:tc>
          <w:tcPr>
            <w:tcW w:w="1560" w:type="dxa"/>
            <w:shd w:val="clear" w:color="auto" w:fill="auto"/>
            <w:vAlign w:val="center"/>
          </w:tcPr>
          <w:p w:rsidR="00D00B16" w:rsidRPr="0096242A" w:rsidRDefault="00D00B16" w:rsidP="009611DA">
            <w:pPr>
              <w:spacing w:after="0" w:line="240" w:lineRule="auto"/>
              <w:jc w:val="both"/>
              <w:rPr>
                <w:rFonts w:asciiTheme="majorHAnsi" w:eastAsia="Calibri" w:hAnsiTheme="majorHAnsi" w:cs="Calibri"/>
                <w:sz w:val="24"/>
                <w:szCs w:val="24"/>
                <w:lang w:val="fr-FR"/>
              </w:rPr>
            </w:pPr>
            <w:r w:rsidRPr="0096242A">
              <w:rPr>
                <w:rFonts w:asciiTheme="majorHAnsi" w:eastAsia="Calibri" w:hAnsiTheme="majorHAnsi" w:cs="Calibri"/>
                <w:sz w:val="24"/>
                <w:szCs w:val="24"/>
                <w:lang w:val="fr-FR"/>
              </w:rPr>
              <w:t>30</w:t>
            </w:r>
          </w:p>
        </w:tc>
      </w:tr>
      <w:tr w:rsidR="00D00B16" w:rsidRPr="0096242A" w:rsidTr="00FA368B">
        <w:trPr>
          <w:trHeight w:val="832"/>
        </w:trPr>
        <w:tc>
          <w:tcPr>
            <w:tcW w:w="9073" w:type="dxa"/>
            <w:shd w:val="clear" w:color="auto" w:fill="auto"/>
            <w:vAlign w:val="center"/>
          </w:tcPr>
          <w:p w:rsidR="00D00B16" w:rsidRPr="0096242A" w:rsidRDefault="00D00B16" w:rsidP="009611DA">
            <w:pPr>
              <w:spacing w:after="0" w:line="240" w:lineRule="auto"/>
              <w:jc w:val="both"/>
              <w:rPr>
                <w:rFonts w:asciiTheme="majorHAnsi" w:eastAsia="Calibri" w:hAnsiTheme="majorHAnsi" w:cs="Calibri"/>
                <w:sz w:val="24"/>
                <w:szCs w:val="24"/>
                <w:lang w:val="fr-FR"/>
              </w:rPr>
            </w:pPr>
            <w:r w:rsidRPr="007576BD">
              <w:rPr>
                <w:rFonts w:asciiTheme="majorHAnsi" w:eastAsia="Calibri" w:hAnsiTheme="majorHAnsi" w:cs="Calibri"/>
                <w:sz w:val="24"/>
                <w:szCs w:val="24"/>
                <w:lang w:val="fr-FR"/>
              </w:rPr>
              <w:t>Le cadre de travail conceptuel proposé est-il approprié à la tâche et la méthodologie proposée permet-elle d’atteindre les résultats attendus de la mission ?</w:t>
            </w:r>
          </w:p>
        </w:tc>
        <w:tc>
          <w:tcPr>
            <w:tcW w:w="1560" w:type="dxa"/>
            <w:shd w:val="clear" w:color="auto" w:fill="auto"/>
            <w:vAlign w:val="center"/>
          </w:tcPr>
          <w:p w:rsidR="00D00B16" w:rsidRPr="0096242A" w:rsidRDefault="00D00B16" w:rsidP="009611DA">
            <w:pPr>
              <w:spacing w:after="0" w:line="240" w:lineRule="auto"/>
              <w:jc w:val="both"/>
              <w:rPr>
                <w:rFonts w:asciiTheme="majorHAnsi" w:eastAsia="Calibri" w:hAnsiTheme="majorHAnsi" w:cs="Calibri"/>
                <w:sz w:val="24"/>
                <w:szCs w:val="24"/>
                <w:lang w:val="fr-FR"/>
              </w:rPr>
            </w:pPr>
            <w:r w:rsidRPr="0096242A">
              <w:rPr>
                <w:rFonts w:asciiTheme="majorHAnsi" w:eastAsia="Calibri" w:hAnsiTheme="majorHAnsi" w:cs="Calibri"/>
                <w:sz w:val="24"/>
                <w:szCs w:val="24"/>
                <w:lang w:val="fr-FR"/>
              </w:rPr>
              <w:t>30</w:t>
            </w:r>
          </w:p>
        </w:tc>
      </w:tr>
      <w:tr w:rsidR="00D00B16" w:rsidRPr="0096242A" w:rsidTr="00FA368B">
        <w:trPr>
          <w:trHeight w:val="750"/>
        </w:trPr>
        <w:tc>
          <w:tcPr>
            <w:tcW w:w="9073" w:type="dxa"/>
            <w:shd w:val="clear" w:color="auto" w:fill="auto"/>
            <w:vAlign w:val="center"/>
          </w:tcPr>
          <w:p w:rsidR="00D00B16" w:rsidRPr="0096242A" w:rsidRDefault="00D00B16" w:rsidP="009611DA">
            <w:pPr>
              <w:spacing w:after="0" w:line="240" w:lineRule="auto"/>
              <w:jc w:val="both"/>
              <w:rPr>
                <w:rFonts w:asciiTheme="majorHAnsi" w:eastAsia="Calibri" w:hAnsiTheme="majorHAnsi" w:cs="Calibri"/>
                <w:sz w:val="24"/>
                <w:szCs w:val="24"/>
                <w:lang w:val="fr-FR"/>
              </w:rPr>
            </w:pPr>
            <w:r w:rsidRPr="007576BD">
              <w:rPr>
                <w:rFonts w:asciiTheme="majorHAnsi" w:eastAsia="Calibri" w:hAnsiTheme="majorHAnsi" w:cs="Calibri"/>
                <w:sz w:val="24"/>
                <w:szCs w:val="24"/>
                <w:lang w:val="fr-FR"/>
              </w:rPr>
              <w:t>La présentation de l’activité est-elle claire et les supports proposés sont cohérents et garantissent la soumission des produits attendus de la mission dans les délais impartis ?</w:t>
            </w:r>
          </w:p>
        </w:tc>
        <w:tc>
          <w:tcPr>
            <w:tcW w:w="1560" w:type="dxa"/>
            <w:shd w:val="clear" w:color="auto" w:fill="auto"/>
            <w:vAlign w:val="center"/>
          </w:tcPr>
          <w:p w:rsidR="00D00B16" w:rsidRPr="0096242A" w:rsidRDefault="00D00B16" w:rsidP="009611DA">
            <w:pPr>
              <w:spacing w:after="0" w:line="240" w:lineRule="auto"/>
              <w:jc w:val="both"/>
              <w:rPr>
                <w:rFonts w:asciiTheme="majorHAnsi" w:eastAsia="Calibri" w:hAnsiTheme="majorHAnsi" w:cs="Calibri"/>
                <w:sz w:val="24"/>
                <w:szCs w:val="24"/>
                <w:lang w:val="fr-FR"/>
              </w:rPr>
            </w:pPr>
            <w:r w:rsidRPr="0096242A">
              <w:rPr>
                <w:rFonts w:asciiTheme="majorHAnsi" w:eastAsia="Calibri" w:hAnsiTheme="majorHAnsi" w:cs="Calibri"/>
                <w:sz w:val="24"/>
                <w:szCs w:val="24"/>
                <w:lang w:val="fr-FR"/>
              </w:rPr>
              <w:t>20</w:t>
            </w:r>
          </w:p>
        </w:tc>
      </w:tr>
      <w:tr w:rsidR="00D00B16" w:rsidRPr="0096242A" w:rsidTr="00FA368B">
        <w:tc>
          <w:tcPr>
            <w:tcW w:w="9073" w:type="dxa"/>
            <w:shd w:val="clear" w:color="auto" w:fill="auto"/>
            <w:vAlign w:val="center"/>
          </w:tcPr>
          <w:p w:rsidR="00D00B16" w:rsidRPr="0096242A" w:rsidRDefault="00D00B16" w:rsidP="004E3EB7">
            <w:pPr>
              <w:spacing w:after="0" w:line="240" w:lineRule="auto"/>
              <w:jc w:val="both"/>
              <w:rPr>
                <w:rFonts w:asciiTheme="majorHAnsi" w:eastAsia="Calibri" w:hAnsiTheme="majorHAnsi" w:cs="Calibri"/>
                <w:snapToGrid w:val="0"/>
                <w:sz w:val="24"/>
                <w:szCs w:val="24"/>
                <w:lang w:val="fr-FR"/>
              </w:rPr>
            </w:pPr>
            <w:r w:rsidRPr="007576BD">
              <w:rPr>
                <w:rFonts w:asciiTheme="majorHAnsi" w:eastAsia="Calibri" w:hAnsiTheme="majorHAnsi" w:cs="Calibri"/>
                <w:snapToGrid w:val="0"/>
                <w:sz w:val="24"/>
                <w:szCs w:val="24"/>
                <w:lang w:val="fr-FR"/>
              </w:rPr>
              <w:t>Connaissance du contexte local (</w:t>
            </w:r>
            <w:r w:rsidR="009611DA" w:rsidRPr="007576BD">
              <w:rPr>
                <w:rFonts w:asciiTheme="majorHAnsi" w:eastAsia="Calibri" w:hAnsiTheme="majorHAnsi" w:cs="Calibri"/>
                <w:snapToGrid w:val="0"/>
                <w:sz w:val="24"/>
                <w:szCs w:val="24"/>
                <w:lang w:val="fr-FR"/>
              </w:rPr>
              <w:t>Ituri</w:t>
            </w:r>
            <w:r w:rsidR="00E7180B" w:rsidRPr="007576BD">
              <w:rPr>
                <w:rFonts w:asciiTheme="majorHAnsi" w:eastAsia="Calibri" w:hAnsiTheme="majorHAnsi" w:cs="Calibri"/>
                <w:snapToGrid w:val="0"/>
                <w:sz w:val="24"/>
                <w:szCs w:val="24"/>
                <w:lang w:val="fr-FR"/>
              </w:rPr>
              <w:t xml:space="preserve"> et langues </w:t>
            </w:r>
            <w:r w:rsidR="009611DA" w:rsidRPr="0096242A">
              <w:rPr>
                <w:rFonts w:asciiTheme="majorHAnsi" w:eastAsia="Calibri" w:hAnsiTheme="majorHAnsi" w:cs="Calibri"/>
                <w:snapToGrid w:val="0"/>
                <w:sz w:val="24"/>
                <w:szCs w:val="24"/>
                <w:lang w:val="fr-FR"/>
              </w:rPr>
              <w:t>locales</w:t>
            </w:r>
            <w:r w:rsidRPr="0096242A">
              <w:rPr>
                <w:rFonts w:asciiTheme="majorHAnsi" w:eastAsia="Calibri" w:hAnsiTheme="majorHAnsi" w:cs="Calibri"/>
                <w:snapToGrid w:val="0"/>
                <w:sz w:val="24"/>
                <w:szCs w:val="24"/>
                <w:lang w:val="fr-FR"/>
              </w:rPr>
              <w:t xml:space="preserve"> (Swahili)</w:t>
            </w:r>
          </w:p>
        </w:tc>
        <w:tc>
          <w:tcPr>
            <w:tcW w:w="1560" w:type="dxa"/>
            <w:shd w:val="clear" w:color="auto" w:fill="auto"/>
            <w:vAlign w:val="center"/>
          </w:tcPr>
          <w:p w:rsidR="00D00B16" w:rsidRPr="0096242A" w:rsidRDefault="00D00B16" w:rsidP="009611DA">
            <w:pPr>
              <w:spacing w:after="0" w:line="240" w:lineRule="auto"/>
              <w:jc w:val="both"/>
              <w:rPr>
                <w:rFonts w:asciiTheme="majorHAnsi" w:eastAsia="Calibri" w:hAnsiTheme="majorHAnsi" w:cs="Calibri"/>
                <w:sz w:val="24"/>
                <w:szCs w:val="24"/>
                <w:lang w:val="fr-FR"/>
              </w:rPr>
            </w:pPr>
            <w:r w:rsidRPr="0096242A">
              <w:rPr>
                <w:rFonts w:asciiTheme="majorHAnsi" w:eastAsia="Calibri" w:hAnsiTheme="majorHAnsi" w:cs="Calibri"/>
                <w:sz w:val="24"/>
                <w:szCs w:val="24"/>
                <w:lang w:val="fr-FR"/>
              </w:rPr>
              <w:t>20</w:t>
            </w:r>
          </w:p>
        </w:tc>
      </w:tr>
      <w:tr w:rsidR="00D00B16" w:rsidRPr="0096242A" w:rsidTr="00FA368B">
        <w:tc>
          <w:tcPr>
            <w:tcW w:w="9073" w:type="dxa"/>
            <w:shd w:val="clear" w:color="auto" w:fill="BFBFBF"/>
            <w:vAlign w:val="center"/>
          </w:tcPr>
          <w:p w:rsidR="00D00B16" w:rsidRPr="007576BD" w:rsidRDefault="00D00B16" w:rsidP="009611DA">
            <w:pPr>
              <w:spacing w:after="0" w:line="240" w:lineRule="auto"/>
              <w:jc w:val="both"/>
              <w:rPr>
                <w:rFonts w:asciiTheme="majorHAnsi" w:eastAsia="Calibri" w:hAnsiTheme="majorHAnsi" w:cs="Calibri"/>
                <w:b/>
                <w:snapToGrid w:val="0"/>
                <w:sz w:val="24"/>
                <w:szCs w:val="24"/>
                <w:lang w:val="fr-FR"/>
              </w:rPr>
            </w:pPr>
            <w:r w:rsidRPr="007576BD">
              <w:rPr>
                <w:rFonts w:asciiTheme="majorHAnsi" w:eastAsia="Calibri" w:hAnsiTheme="majorHAnsi" w:cs="Calibri"/>
                <w:b/>
                <w:snapToGrid w:val="0"/>
                <w:sz w:val="24"/>
                <w:szCs w:val="24"/>
                <w:lang w:val="fr-FR"/>
              </w:rPr>
              <w:t xml:space="preserve">Total Note technique </w:t>
            </w:r>
          </w:p>
        </w:tc>
        <w:tc>
          <w:tcPr>
            <w:tcW w:w="1560" w:type="dxa"/>
            <w:shd w:val="clear" w:color="auto" w:fill="BFBFBF"/>
            <w:vAlign w:val="center"/>
          </w:tcPr>
          <w:p w:rsidR="00D00B16" w:rsidRPr="0096242A" w:rsidRDefault="00D00B16" w:rsidP="009611DA">
            <w:pPr>
              <w:spacing w:after="0" w:line="240" w:lineRule="auto"/>
              <w:jc w:val="both"/>
              <w:rPr>
                <w:rFonts w:asciiTheme="majorHAnsi" w:eastAsia="Calibri" w:hAnsiTheme="majorHAnsi" w:cs="Calibri"/>
                <w:b/>
                <w:sz w:val="24"/>
                <w:szCs w:val="24"/>
                <w:lang w:val="fr-FR"/>
              </w:rPr>
            </w:pPr>
            <w:r w:rsidRPr="0096242A">
              <w:rPr>
                <w:rFonts w:asciiTheme="majorHAnsi" w:eastAsia="Calibri" w:hAnsiTheme="majorHAnsi" w:cs="Calibri"/>
                <w:b/>
                <w:sz w:val="24"/>
                <w:szCs w:val="24"/>
                <w:lang w:val="fr-FR"/>
              </w:rPr>
              <w:t>100</w:t>
            </w:r>
          </w:p>
        </w:tc>
      </w:tr>
    </w:tbl>
    <w:p w:rsidR="00D1624F" w:rsidRPr="0096242A" w:rsidRDefault="00D1624F" w:rsidP="009611DA">
      <w:pPr>
        <w:spacing w:after="0" w:line="240" w:lineRule="auto"/>
        <w:jc w:val="both"/>
        <w:rPr>
          <w:rFonts w:asciiTheme="majorHAnsi" w:hAnsiTheme="majorHAnsi" w:cs="Calibri"/>
          <w:sz w:val="24"/>
          <w:szCs w:val="24"/>
          <w:lang w:val="fr-FR"/>
        </w:rPr>
      </w:pPr>
      <w:r w:rsidRPr="007576BD">
        <w:rPr>
          <w:rFonts w:asciiTheme="majorHAnsi" w:hAnsiTheme="majorHAnsi" w:cs="Calibri"/>
          <w:sz w:val="24"/>
          <w:szCs w:val="24"/>
          <w:lang w:val="fr-FR"/>
        </w:rPr>
        <w:t>Seront jugées qualifiées, les propositions techniques qui obtiendront 70% de la note maximale de 100 point ; cette note technique sera pondérée a 70%.</w:t>
      </w:r>
    </w:p>
    <w:p w:rsidR="009611DA" w:rsidRPr="0096242A" w:rsidRDefault="009611DA" w:rsidP="009611DA">
      <w:pPr>
        <w:spacing w:after="0" w:line="240" w:lineRule="auto"/>
        <w:jc w:val="both"/>
        <w:rPr>
          <w:rFonts w:asciiTheme="majorHAnsi" w:hAnsiTheme="majorHAnsi" w:cs="Calibri"/>
          <w:sz w:val="24"/>
          <w:szCs w:val="24"/>
          <w:lang w:val="fr-FR"/>
        </w:rPr>
      </w:pPr>
    </w:p>
    <w:p w:rsidR="00D1624F" w:rsidRPr="0096242A" w:rsidRDefault="00D1624F" w:rsidP="009611DA">
      <w:pPr>
        <w:pStyle w:val="Paragraphedeliste"/>
        <w:numPr>
          <w:ilvl w:val="0"/>
          <w:numId w:val="6"/>
        </w:numPr>
        <w:ind w:left="720"/>
        <w:contextualSpacing w:val="0"/>
        <w:jc w:val="both"/>
        <w:rPr>
          <w:rFonts w:asciiTheme="majorHAnsi" w:hAnsiTheme="majorHAnsi" w:cs="Calibri"/>
          <w:i/>
          <w:sz w:val="24"/>
          <w:u w:val="single"/>
          <w:lang w:val="fr-FR"/>
        </w:rPr>
      </w:pPr>
      <w:r w:rsidRPr="0096242A">
        <w:rPr>
          <w:rFonts w:asciiTheme="majorHAnsi" w:hAnsiTheme="majorHAnsi" w:cs="Calibri"/>
          <w:i/>
          <w:sz w:val="24"/>
          <w:u w:val="single"/>
          <w:lang w:val="fr-FR"/>
        </w:rPr>
        <w:t>Les propositions financières</w:t>
      </w:r>
    </w:p>
    <w:p w:rsidR="00D1624F" w:rsidRPr="0096242A" w:rsidRDefault="00D1624F" w:rsidP="009611DA">
      <w:pPr>
        <w:spacing w:after="0" w:line="240" w:lineRule="auto"/>
        <w:jc w:val="both"/>
        <w:rPr>
          <w:rFonts w:asciiTheme="majorHAnsi" w:hAnsiTheme="majorHAnsi" w:cs="Calibri"/>
          <w:sz w:val="24"/>
          <w:szCs w:val="24"/>
          <w:lang w:val="fr-FR"/>
        </w:rPr>
      </w:pPr>
      <w:r w:rsidRPr="0096242A">
        <w:rPr>
          <w:rFonts w:asciiTheme="majorHAnsi" w:hAnsiTheme="majorHAnsi" w:cs="Calibri"/>
          <w:sz w:val="24"/>
          <w:szCs w:val="24"/>
          <w:lang w:val="fr-FR"/>
        </w:rPr>
        <w:t>Dans une deuxième étape du processus d’évaluation, les enveloppes financières seront ouvertes et les offres financières comparées ; une note financière sera calculée pour chaque proposition sur la base de la formule :</w:t>
      </w:r>
    </w:p>
    <w:p w:rsidR="009611DA" w:rsidRPr="0096242A" w:rsidRDefault="009611DA" w:rsidP="009611DA">
      <w:pPr>
        <w:spacing w:after="0" w:line="240" w:lineRule="auto"/>
        <w:jc w:val="both"/>
        <w:rPr>
          <w:rFonts w:asciiTheme="majorHAnsi" w:hAnsiTheme="majorHAnsi" w:cs="Calibri"/>
          <w:b/>
          <w:i/>
          <w:sz w:val="24"/>
          <w:szCs w:val="24"/>
          <w:lang w:val="fr-FR"/>
        </w:rPr>
      </w:pPr>
    </w:p>
    <w:p w:rsidR="00D1624F" w:rsidRPr="0096242A" w:rsidRDefault="00D1624F" w:rsidP="009611DA">
      <w:pPr>
        <w:spacing w:after="0" w:line="240" w:lineRule="auto"/>
        <w:jc w:val="both"/>
        <w:rPr>
          <w:rFonts w:asciiTheme="majorHAnsi" w:hAnsiTheme="majorHAnsi" w:cs="Calibri"/>
          <w:b/>
          <w:i/>
          <w:sz w:val="24"/>
          <w:szCs w:val="24"/>
          <w:lang w:val="fr-FR"/>
        </w:rPr>
      </w:pPr>
      <w:r w:rsidRPr="0096242A">
        <w:rPr>
          <w:rFonts w:asciiTheme="majorHAnsi" w:hAnsiTheme="majorHAnsi" w:cs="Calibri"/>
          <w:b/>
          <w:i/>
          <w:sz w:val="24"/>
          <w:szCs w:val="24"/>
          <w:lang w:val="fr-FR"/>
        </w:rPr>
        <w:t>Note financière A = [(Offre financière la moins disante)/Offre financière de A] x 30</w:t>
      </w:r>
    </w:p>
    <w:p w:rsidR="00D1624F" w:rsidRPr="0096242A" w:rsidRDefault="00D1624F" w:rsidP="009611DA">
      <w:pPr>
        <w:spacing w:after="0" w:line="240" w:lineRule="auto"/>
        <w:jc w:val="both"/>
        <w:rPr>
          <w:rFonts w:asciiTheme="majorHAnsi" w:hAnsiTheme="majorHAnsi" w:cs="Calibri"/>
          <w:b/>
          <w:sz w:val="24"/>
          <w:szCs w:val="24"/>
          <w:lang w:val="fr-FR"/>
        </w:rPr>
      </w:pPr>
      <w:r w:rsidRPr="0096242A">
        <w:rPr>
          <w:rFonts w:asciiTheme="majorHAnsi" w:hAnsiTheme="majorHAnsi" w:cs="Calibri"/>
          <w:b/>
          <w:sz w:val="24"/>
          <w:szCs w:val="24"/>
          <w:lang w:val="fr-FR"/>
        </w:rPr>
        <w:t>Le consultant avec le cumul de notes (Technique pondérée + Financière) le plus élevé sera retenu pour le contrat.</w:t>
      </w:r>
    </w:p>
    <w:p w:rsidR="00D1624F" w:rsidRPr="0096242A" w:rsidRDefault="00D1624F" w:rsidP="009611DA">
      <w:pPr>
        <w:pStyle w:val="Retraitcorpsdetexte"/>
        <w:ind w:left="0"/>
        <w:jc w:val="both"/>
        <w:rPr>
          <w:rFonts w:asciiTheme="majorHAnsi" w:hAnsiTheme="majorHAnsi" w:cs="Calibri"/>
          <w:b/>
          <w:i/>
          <w:u w:val="single"/>
        </w:rPr>
      </w:pPr>
      <w:r w:rsidRPr="0096242A">
        <w:rPr>
          <w:rFonts w:asciiTheme="majorHAnsi" w:hAnsiTheme="majorHAnsi" w:cs="Calibri"/>
          <w:b/>
          <w:i/>
          <w:u w:val="single"/>
        </w:rPr>
        <w:t>N.B. </w:t>
      </w:r>
    </w:p>
    <w:p w:rsidR="00D1624F" w:rsidRPr="0096242A" w:rsidRDefault="00D1624F" w:rsidP="009611DA">
      <w:pPr>
        <w:pStyle w:val="Retraitcorpsdetexte"/>
        <w:ind w:left="851"/>
        <w:jc w:val="both"/>
        <w:rPr>
          <w:rFonts w:asciiTheme="majorHAnsi" w:hAnsiTheme="majorHAnsi" w:cs="Calibri"/>
        </w:rPr>
      </w:pPr>
      <w:r w:rsidRPr="0096242A">
        <w:rPr>
          <w:rFonts w:asciiTheme="majorHAnsi" w:hAnsiTheme="majorHAnsi" w:cs="Calibri"/>
        </w:rPr>
        <w:t xml:space="preserve">Les consultants sont tenus de se renseigner sur les </w:t>
      </w:r>
      <w:hyperlink r:id="rId13" w:history="1">
        <w:r w:rsidRPr="0096242A">
          <w:rPr>
            <w:rStyle w:val="Lienhypertexte"/>
            <w:rFonts w:asciiTheme="majorHAnsi" w:hAnsiTheme="majorHAnsi" w:cs="Calibri"/>
            <w:b/>
          </w:rPr>
          <w:t>Conditions Générales des Contrats Individuels</w:t>
        </w:r>
      </w:hyperlink>
      <w:r w:rsidRPr="0096242A">
        <w:rPr>
          <w:rStyle w:val="Lienhypertexte"/>
          <w:rFonts w:asciiTheme="majorHAnsi" w:hAnsiTheme="majorHAnsi" w:cs="Calibri"/>
          <w:b/>
        </w:rPr>
        <w:t xml:space="preserve"> (annexe 2)</w:t>
      </w:r>
      <w:r w:rsidRPr="0096242A">
        <w:rPr>
          <w:rFonts w:asciiTheme="majorHAnsi" w:hAnsiTheme="majorHAnsi" w:cs="Calibri"/>
        </w:rPr>
        <w:t>. (Cliquer sur « </w:t>
      </w:r>
      <w:r w:rsidRPr="0096242A">
        <w:rPr>
          <w:rFonts w:asciiTheme="majorHAnsi" w:hAnsiTheme="majorHAnsi" w:cs="Calibri"/>
          <w:u w:val="single"/>
        </w:rPr>
        <w:t>Conditions Générales des Contrats Individuels</w:t>
      </w:r>
      <w:r w:rsidRPr="0096242A">
        <w:rPr>
          <w:rFonts w:asciiTheme="majorHAnsi" w:hAnsiTheme="majorHAnsi" w:cs="Calibri"/>
        </w:rPr>
        <w:t> » pour télécharger le document)</w:t>
      </w:r>
    </w:p>
    <w:p w:rsidR="001455EB" w:rsidRPr="0096242A" w:rsidRDefault="001455EB" w:rsidP="009611DA">
      <w:pPr>
        <w:pStyle w:val="Retraitcorpsdetexte"/>
        <w:ind w:left="851"/>
        <w:jc w:val="both"/>
        <w:rPr>
          <w:rFonts w:asciiTheme="majorHAnsi" w:hAnsiTheme="majorHAnsi" w:cs="Calibri"/>
          <w:b/>
          <w:u w:val="single"/>
        </w:rPr>
      </w:pPr>
    </w:p>
    <w:p w:rsidR="00D1624F" w:rsidRPr="0096242A" w:rsidRDefault="00D1624F" w:rsidP="009611DA">
      <w:pPr>
        <w:pStyle w:val="Retraitcorpsdetexte"/>
        <w:ind w:left="851"/>
        <w:jc w:val="both"/>
        <w:rPr>
          <w:rFonts w:asciiTheme="majorHAnsi" w:hAnsiTheme="majorHAnsi" w:cs="Calibri"/>
          <w:b/>
          <w:u w:val="single"/>
        </w:rPr>
      </w:pPr>
      <w:r w:rsidRPr="0096242A">
        <w:rPr>
          <w:rFonts w:asciiTheme="majorHAnsi" w:hAnsiTheme="majorHAnsi" w:cs="Calibri"/>
          <w:b/>
          <w:u w:val="single"/>
        </w:rPr>
        <w:t>ANNEXES</w:t>
      </w:r>
    </w:p>
    <w:p w:rsidR="00D00B16" w:rsidRPr="0096242A" w:rsidRDefault="00D00B16" w:rsidP="009611DA">
      <w:pPr>
        <w:pStyle w:val="Retraitcorpsdetexte"/>
        <w:ind w:left="851"/>
        <w:jc w:val="both"/>
        <w:rPr>
          <w:rFonts w:asciiTheme="majorHAnsi" w:hAnsiTheme="majorHAnsi" w:cs="Calibri"/>
          <w:b/>
          <w:u w:val="single"/>
        </w:rPr>
      </w:pPr>
    </w:p>
    <w:p w:rsidR="00D1624F" w:rsidRPr="0096242A" w:rsidRDefault="00D1624F" w:rsidP="009611DA">
      <w:pPr>
        <w:pStyle w:val="Titre1"/>
        <w:jc w:val="both"/>
        <w:rPr>
          <w:rFonts w:asciiTheme="majorHAnsi" w:hAnsiTheme="majorHAnsi" w:cs="Calibri"/>
          <w:sz w:val="24"/>
          <w:szCs w:val="24"/>
        </w:rPr>
      </w:pPr>
      <w:r w:rsidRPr="0096242A">
        <w:rPr>
          <w:rFonts w:asciiTheme="majorHAnsi" w:hAnsiTheme="majorHAnsi" w:cs="Calibri"/>
          <w:sz w:val="24"/>
          <w:szCs w:val="24"/>
        </w:rPr>
        <w:t>Annexe 1 - Termes de Références de la mission</w:t>
      </w:r>
      <w:r w:rsidR="00D00B16" w:rsidRPr="0096242A">
        <w:rPr>
          <w:rFonts w:asciiTheme="majorHAnsi" w:hAnsiTheme="majorHAnsi" w:cs="Calibri"/>
          <w:sz w:val="24"/>
          <w:szCs w:val="24"/>
        </w:rPr>
        <w:t xml:space="preserve"> (double cliquer sur l’icône)</w:t>
      </w:r>
    </w:p>
    <w:p w:rsidR="00D1624F" w:rsidRPr="0096242A" w:rsidRDefault="00D1624F" w:rsidP="009611DA">
      <w:pPr>
        <w:pStyle w:val="Titre1"/>
        <w:jc w:val="both"/>
        <w:rPr>
          <w:rFonts w:asciiTheme="majorHAnsi" w:hAnsiTheme="majorHAnsi" w:cs="Calibri"/>
          <w:sz w:val="24"/>
          <w:szCs w:val="24"/>
        </w:rPr>
      </w:pPr>
      <w:r w:rsidRPr="0096242A">
        <w:rPr>
          <w:rFonts w:asciiTheme="majorHAnsi" w:hAnsiTheme="majorHAnsi" w:cs="Calibri"/>
          <w:sz w:val="24"/>
          <w:szCs w:val="24"/>
        </w:rPr>
        <w:t xml:space="preserve">Annexe 2 - Conditions générales des Contrats Individuels </w:t>
      </w:r>
      <w:r w:rsidR="00D00B16" w:rsidRPr="0096242A">
        <w:rPr>
          <w:rFonts w:asciiTheme="majorHAnsi" w:hAnsiTheme="majorHAnsi" w:cs="Calibri"/>
          <w:sz w:val="24"/>
          <w:szCs w:val="24"/>
        </w:rPr>
        <w:t>(double cliquer sur l’icône)</w:t>
      </w:r>
    </w:p>
    <w:p w:rsidR="00D1624F" w:rsidRPr="0096242A" w:rsidRDefault="00D1624F" w:rsidP="009611DA">
      <w:pPr>
        <w:pStyle w:val="Titre1"/>
        <w:jc w:val="both"/>
        <w:rPr>
          <w:rFonts w:asciiTheme="majorHAnsi" w:hAnsiTheme="majorHAnsi" w:cs="Calibri"/>
          <w:sz w:val="24"/>
          <w:szCs w:val="24"/>
        </w:rPr>
      </w:pPr>
      <w:r w:rsidRPr="0096242A">
        <w:rPr>
          <w:rFonts w:asciiTheme="majorHAnsi" w:hAnsiTheme="majorHAnsi" w:cs="Calibri"/>
          <w:sz w:val="24"/>
          <w:szCs w:val="24"/>
        </w:rPr>
        <w:t>Annexe 3 – Tableau des Coûts</w:t>
      </w:r>
      <w:r w:rsidR="00D00B16" w:rsidRPr="0096242A">
        <w:rPr>
          <w:rFonts w:asciiTheme="majorHAnsi" w:hAnsiTheme="majorHAnsi" w:cs="Calibri"/>
          <w:sz w:val="24"/>
          <w:szCs w:val="24"/>
        </w:rPr>
        <w:t xml:space="preserve"> (double cliquer sur l’icône)</w:t>
      </w:r>
    </w:p>
    <w:p w:rsidR="00D1624F" w:rsidRPr="0096242A" w:rsidRDefault="00D1624F" w:rsidP="009611DA">
      <w:pPr>
        <w:pStyle w:val="Titre1"/>
        <w:jc w:val="both"/>
        <w:rPr>
          <w:rFonts w:asciiTheme="majorHAnsi" w:hAnsiTheme="majorHAnsi" w:cs="Calibri"/>
          <w:sz w:val="24"/>
          <w:szCs w:val="24"/>
        </w:rPr>
      </w:pPr>
      <w:r w:rsidRPr="0096242A">
        <w:rPr>
          <w:rFonts w:asciiTheme="majorHAnsi" w:hAnsiTheme="majorHAnsi" w:cs="Calibri"/>
          <w:sz w:val="24"/>
          <w:szCs w:val="24"/>
        </w:rPr>
        <w:t>Annexe 4 – P11 (SC &amp; IC)</w:t>
      </w:r>
      <w:r w:rsidR="00D00B16" w:rsidRPr="0096242A">
        <w:rPr>
          <w:rFonts w:asciiTheme="majorHAnsi" w:hAnsiTheme="majorHAnsi" w:cs="Calibri"/>
          <w:sz w:val="24"/>
          <w:szCs w:val="24"/>
        </w:rPr>
        <w:t xml:space="preserve"> (double cliquer sur l’icône)</w:t>
      </w:r>
    </w:p>
    <w:p w:rsidR="00D1624F" w:rsidRPr="0096242A" w:rsidRDefault="00D1624F" w:rsidP="00D1624F">
      <w:pPr>
        <w:rPr>
          <w:rFonts w:asciiTheme="majorHAnsi" w:hAnsiTheme="majorHAnsi" w:cs="Calibri"/>
          <w:sz w:val="24"/>
          <w:szCs w:val="24"/>
          <w:lang w:val="fr-FR" w:eastAsia="fr-FR"/>
        </w:rPr>
      </w:pPr>
    </w:p>
    <w:bookmarkStart w:id="0" w:name="_MON_1549214560"/>
    <w:bookmarkEnd w:id="0"/>
    <w:p w:rsidR="007522FC" w:rsidRPr="0096242A" w:rsidRDefault="004E3EB7" w:rsidP="00D1624F">
      <w:pPr>
        <w:rPr>
          <w:rFonts w:asciiTheme="majorHAnsi" w:hAnsiTheme="majorHAnsi" w:cs="Calibri"/>
          <w:sz w:val="24"/>
          <w:szCs w:val="24"/>
          <w:lang w:val="fr-FR" w:eastAsia="fr-FR"/>
        </w:rPr>
      </w:pPr>
      <w:r w:rsidRPr="007576BD">
        <w:rPr>
          <w:rFonts w:asciiTheme="majorHAnsi" w:hAnsiTheme="majorHAnsi" w:cs="Calibri"/>
          <w:sz w:val="24"/>
          <w:szCs w:val="24"/>
          <w:lang w:val="fr-FR" w:eastAsia="fr-FR"/>
        </w:rPr>
        <w:object w:dxaOrig="1541" w:dyaOrig="997" w14:anchorId="4C287FFE">
          <v:shape id="_x0000_i1025" type="#_x0000_t75" style="width:77.25pt;height:49.5pt" o:ole="">
            <v:imagedata r:id="rId14" o:title=""/>
          </v:shape>
          <o:OLEObject Type="Embed" ProgID="Word.Document.8" ShapeID="_x0000_i1025" DrawAspect="Icon" ObjectID="_1549342438" r:id="rId15">
            <o:FieldCodes>\s</o:FieldCodes>
          </o:OLEObject>
        </w:object>
      </w:r>
      <w:r w:rsidR="00CA4C97" w:rsidRPr="0096242A">
        <w:rPr>
          <w:rFonts w:asciiTheme="majorHAnsi" w:hAnsiTheme="majorHAnsi" w:cs="Calibri"/>
          <w:sz w:val="24"/>
          <w:szCs w:val="24"/>
          <w:lang w:val="fr-FR" w:eastAsia="fr-FR"/>
        </w:rPr>
        <w:object w:dxaOrig="1530" w:dyaOrig="1005" w14:anchorId="2F1DCC86">
          <v:shape id="_x0000_i1026" type="#_x0000_t75" style="width:78pt;height:50.25pt" o:ole="">
            <v:imagedata r:id="rId16" o:title=""/>
          </v:shape>
          <o:OLEObject Type="Embed" ProgID="AcroExch.Document.DC" ShapeID="_x0000_i1026" DrawAspect="Icon" ObjectID="_1549342439" r:id="rId17"/>
        </w:object>
      </w:r>
      <w:bookmarkStart w:id="1" w:name="_MON_1478418518"/>
      <w:bookmarkEnd w:id="1"/>
      <w:r w:rsidR="00CA4C97" w:rsidRPr="0096242A">
        <w:rPr>
          <w:rFonts w:asciiTheme="majorHAnsi" w:hAnsiTheme="majorHAnsi" w:cs="Calibri"/>
          <w:sz w:val="24"/>
          <w:szCs w:val="24"/>
          <w:lang w:val="fr-FR" w:eastAsia="fr-FR"/>
        </w:rPr>
        <w:object w:dxaOrig="1530" w:dyaOrig="990" w14:anchorId="5C1FB213">
          <v:shape id="_x0000_i1027" type="#_x0000_t75" style="width:78pt;height:50.25pt" o:ole="">
            <v:imagedata r:id="rId18" o:title=""/>
          </v:shape>
          <o:OLEObject Type="Embed" ProgID="Word.Document.8" ShapeID="_x0000_i1027" DrawAspect="Icon" ObjectID="_1549342440" r:id="rId19">
            <o:FieldCodes>\s</o:FieldCodes>
          </o:OLEObject>
        </w:object>
      </w:r>
      <w:r w:rsidR="00CA4C97" w:rsidRPr="0096242A">
        <w:rPr>
          <w:rFonts w:asciiTheme="majorHAnsi" w:hAnsiTheme="majorHAnsi" w:cs="Calibri"/>
          <w:sz w:val="24"/>
          <w:szCs w:val="24"/>
          <w:lang w:val="fr-FR" w:eastAsia="fr-FR"/>
        </w:rPr>
        <w:object w:dxaOrig="1530" w:dyaOrig="1005" w14:anchorId="6C141A5F">
          <v:shape id="_x0000_i1028" type="#_x0000_t75" style="width:78pt;height:50.25pt" o:ole="">
            <v:imagedata r:id="rId20" o:title=""/>
          </v:shape>
          <o:OLEObject Type="Embed" ProgID="Word.Document.8" ShapeID="_x0000_i1028" DrawAspect="Icon" ObjectID="_1549342441" r:id="rId21">
            <o:FieldCodes>\s</o:FieldCodes>
          </o:OLEObject>
        </w:object>
      </w:r>
      <w:r w:rsidR="00C24A75" w:rsidRPr="0096242A">
        <w:rPr>
          <w:rFonts w:asciiTheme="majorHAnsi" w:hAnsiTheme="majorHAnsi" w:cs="Calibri"/>
          <w:sz w:val="24"/>
          <w:szCs w:val="24"/>
          <w:lang w:val="fr-FR" w:eastAsia="fr-FR"/>
        </w:rPr>
        <w:tab/>
      </w:r>
      <w:bookmarkStart w:id="2" w:name="_GoBack"/>
      <w:bookmarkEnd w:id="2"/>
    </w:p>
    <w:p w:rsidR="00353DC0" w:rsidRPr="0096242A" w:rsidRDefault="00353DC0" w:rsidP="00D00B16">
      <w:pPr>
        <w:rPr>
          <w:rFonts w:asciiTheme="majorHAnsi" w:hAnsiTheme="majorHAnsi" w:cs="Calibri"/>
          <w:sz w:val="24"/>
          <w:szCs w:val="24"/>
          <w:lang w:val="fr-FR"/>
        </w:rPr>
      </w:pPr>
    </w:p>
    <w:sectPr w:rsidR="00353DC0" w:rsidRPr="0096242A" w:rsidSect="007522FC">
      <w:footerReference w:type="default" r:id="rId22"/>
      <w:pgSz w:w="12240" w:h="15840"/>
      <w:pgMar w:top="1152" w:right="1152" w:bottom="1152"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FEF" w:rsidRDefault="00266FEF" w:rsidP="00A24134">
      <w:pPr>
        <w:spacing w:after="0" w:line="240" w:lineRule="auto"/>
      </w:pPr>
      <w:r>
        <w:separator/>
      </w:r>
    </w:p>
  </w:endnote>
  <w:endnote w:type="continuationSeparator" w:id="0">
    <w:p w:rsidR="00266FEF" w:rsidRDefault="00266FEF"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62" w:rsidRDefault="00CB6D1C">
    <w:pPr>
      <w:pStyle w:val="Pieddepage"/>
    </w:pPr>
    <w:r>
      <w:rPr>
        <w:noProof/>
        <w:lang w:val="fr-FR" w:eastAsia="fr-FR"/>
      </w:rPr>
      <mc:AlternateContent>
        <mc:Choice Requires="wps">
          <w:drawing>
            <wp:anchor distT="0" distB="0" distL="114300" distR="114300" simplePos="0" relativeHeight="251657728" behindDoc="0" locked="0" layoutInCell="0" allowOverlap="1" wp14:anchorId="5E4E8E66" wp14:editId="39C8AC47">
              <wp:simplePos x="0" y="0"/>
              <wp:positionH relativeFrom="page">
                <wp:posOffset>6867525</wp:posOffset>
              </wp:positionH>
              <wp:positionV relativeFrom="page">
                <wp:posOffset>9217660</wp:posOffset>
              </wp:positionV>
              <wp:extent cx="368300" cy="274320"/>
              <wp:effectExtent l="0" t="0" r="0" b="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FA3362" w:rsidRDefault="00BD62B1">
                          <w:pPr>
                            <w:jc w:val="center"/>
                          </w:pPr>
                          <w:r>
                            <w:fldChar w:fldCharType="begin"/>
                          </w:r>
                          <w:r w:rsidR="00FA3362">
                            <w:instrText>PAGE    \* MERGEFORMAT</w:instrText>
                          </w:r>
                          <w:r>
                            <w:fldChar w:fldCharType="separate"/>
                          </w:r>
                          <w:r w:rsidR="00266FEF" w:rsidRPr="00266FEF">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E8E6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margin-left:540.75pt;margin-top:725.8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" o:allowincell="f" adj="14135" strokecolor="gray" strokeweight=".25pt">
              <v:textbox>
                <w:txbxContent>
                  <w:p w:rsidR="00FA3362" w:rsidRDefault="00BD62B1">
                    <w:pPr>
                      <w:jc w:val="center"/>
                    </w:pPr>
                    <w:r>
                      <w:fldChar w:fldCharType="begin"/>
                    </w:r>
                    <w:r w:rsidR="00FA3362">
                      <w:instrText>PAGE    \* MERGEFORMAT</w:instrText>
                    </w:r>
                    <w:r>
                      <w:fldChar w:fldCharType="separate"/>
                    </w:r>
                    <w:r w:rsidR="00266FEF" w:rsidRPr="00266FEF">
                      <w:rPr>
                        <w:noProof/>
                        <w:sz w:val="16"/>
                        <w:szCs w:val="16"/>
                        <w:lang w:val="fr-FR"/>
                      </w:rPr>
                      <w:t>1</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FEF" w:rsidRDefault="00266FEF" w:rsidP="00A24134">
      <w:pPr>
        <w:spacing w:after="0" w:line="240" w:lineRule="auto"/>
      </w:pPr>
      <w:r>
        <w:separator/>
      </w:r>
    </w:p>
  </w:footnote>
  <w:footnote w:type="continuationSeparator" w:id="0">
    <w:p w:rsidR="00266FEF" w:rsidRDefault="00266FEF"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7E"/>
      </v:shape>
    </w:pict>
  </w:numPicBullet>
  <w:abstractNum w:abstractNumId="0" w15:restartNumberingAfterBreak="0">
    <w:nsid w:val="0CA2595A"/>
    <w:multiLevelType w:val="hybridMultilevel"/>
    <w:tmpl w:val="35902FAA"/>
    <w:lvl w:ilvl="0" w:tplc="A4ACF314">
      <w:start w:val="3"/>
      <w:numFmt w:val="bullet"/>
      <w:lvlText w:val="-"/>
      <w:lvlJc w:val="left"/>
      <w:pPr>
        <w:ind w:left="720" w:hanging="360"/>
      </w:pPr>
      <w:rPr>
        <w:rFonts w:ascii="Arial Narrow" w:eastAsia="Times New Roman" w:hAnsi="Arial Narrow" w:cs="Times New Roman"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2A20397"/>
    <w:multiLevelType w:val="hybridMultilevel"/>
    <w:tmpl w:val="B23C5AC6"/>
    <w:lvl w:ilvl="0" w:tplc="76D091B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25021"/>
    <w:multiLevelType w:val="hybridMultilevel"/>
    <w:tmpl w:val="7EBED33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D3A64F3"/>
    <w:multiLevelType w:val="hybridMultilevel"/>
    <w:tmpl w:val="38CAF8D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20504A88"/>
    <w:multiLevelType w:val="hybridMultilevel"/>
    <w:tmpl w:val="F5BE2FDE"/>
    <w:lvl w:ilvl="0" w:tplc="E0AE25DA">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B4B56"/>
    <w:multiLevelType w:val="hybridMultilevel"/>
    <w:tmpl w:val="334AFC5C"/>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A22F75"/>
    <w:multiLevelType w:val="hybridMultilevel"/>
    <w:tmpl w:val="D00CEE9C"/>
    <w:lvl w:ilvl="0" w:tplc="040C000F">
      <w:start w:val="1"/>
      <w:numFmt w:val="decimal"/>
      <w:lvlText w:val="%1."/>
      <w:lvlJc w:val="left"/>
      <w:pPr>
        <w:ind w:left="644"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B348D"/>
    <w:multiLevelType w:val="hybridMultilevel"/>
    <w:tmpl w:val="386CECB0"/>
    <w:lvl w:ilvl="0" w:tplc="F0AE071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63192"/>
    <w:multiLevelType w:val="hybridMultilevel"/>
    <w:tmpl w:val="607047DA"/>
    <w:lvl w:ilvl="0" w:tplc="A12A73D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350F1"/>
    <w:multiLevelType w:val="hybridMultilevel"/>
    <w:tmpl w:val="0318F99C"/>
    <w:lvl w:ilvl="0" w:tplc="A4ACF314">
      <w:start w:val="3"/>
      <w:numFmt w:val="bullet"/>
      <w:lvlText w:val="-"/>
      <w:lvlJc w:val="left"/>
      <w:pPr>
        <w:ind w:left="720" w:hanging="360"/>
      </w:pPr>
      <w:rPr>
        <w:rFonts w:ascii="Arial Narrow" w:eastAsia="Times New Roman" w:hAnsi="Arial Narrow" w:cs="Times New Roman"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25D5D22"/>
    <w:multiLevelType w:val="hybridMultilevel"/>
    <w:tmpl w:val="DCE493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87359D"/>
    <w:multiLevelType w:val="hybridMultilevel"/>
    <w:tmpl w:val="FC060F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90246"/>
    <w:multiLevelType w:val="hybridMultilevel"/>
    <w:tmpl w:val="E550BB8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3" w15:restartNumberingAfterBreak="0">
    <w:nsid w:val="59A671D6"/>
    <w:multiLevelType w:val="hybridMultilevel"/>
    <w:tmpl w:val="A4F4A6C8"/>
    <w:lvl w:ilvl="0" w:tplc="040C0019">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5AF35805"/>
    <w:multiLevelType w:val="hybridMultilevel"/>
    <w:tmpl w:val="63F6383C"/>
    <w:lvl w:ilvl="0" w:tplc="FB1E3EA2">
      <w:start w:val="1"/>
      <w:numFmt w:val="decimal"/>
      <w:pStyle w:val="para"/>
      <w:lvlText w:val="%1."/>
      <w:lvlJc w:val="left"/>
      <w:pPr>
        <w:tabs>
          <w:tab w:val="num" w:pos="360"/>
        </w:tabs>
        <w:ind w:left="360" w:hanging="360"/>
      </w:pPr>
      <w:rPr>
        <w:rFonts w:cs="Miriam" w:hint="default"/>
        <w:color w:val="00000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C03067B"/>
    <w:multiLevelType w:val="hybridMultilevel"/>
    <w:tmpl w:val="CFCC5E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5B7E77"/>
    <w:multiLevelType w:val="hybridMultilevel"/>
    <w:tmpl w:val="2F402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6"/>
  </w:num>
  <w:num w:numId="4">
    <w:abstractNumId w:val="9"/>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5"/>
  </w:num>
  <w:num w:numId="10">
    <w:abstractNumId w:val="10"/>
  </w:num>
  <w:num w:numId="11">
    <w:abstractNumId w:val="4"/>
  </w:num>
  <w:num w:numId="12">
    <w:abstractNumId w:val="2"/>
  </w:num>
  <w:num w:numId="13">
    <w:abstractNumId w:val="11"/>
  </w:num>
  <w:num w:numId="14">
    <w:abstractNumId w:val="7"/>
  </w:num>
  <w:num w:numId="15">
    <w:abstractNumId w:val="8"/>
  </w:num>
  <w:num w:numId="16">
    <w:abstractNumId w:val="3"/>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7401"/>
    <w:rsid w:val="0001012F"/>
    <w:rsid w:val="00014CB0"/>
    <w:rsid w:val="00014E2A"/>
    <w:rsid w:val="00020041"/>
    <w:rsid w:val="00020451"/>
    <w:rsid w:val="00022BEF"/>
    <w:rsid w:val="00023691"/>
    <w:rsid w:val="00024EE8"/>
    <w:rsid w:val="000264E3"/>
    <w:rsid w:val="00034371"/>
    <w:rsid w:val="000440D0"/>
    <w:rsid w:val="000559E5"/>
    <w:rsid w:val="00057D43"/>
    <w:rsid w:val="00060777"/>
    <w:rsid w:val="00067D69"/>
    <w:rsid w:val="00071040"/>
    <w:rsid w:val="000735C9"/>
    <w:rsid w:val="00084F9A"/>
    <w:rsid w:val="00092068"/>
    <w:rsid w:val="0009257C"/>
    <w:rsid w:val="00094DB4"/>
    <w:rsid w:val="000A08F9"/>
    <w:rsid w:val="000A1DF0"/>
    <w:rsid w:val="000A2CD8"/>
    <w:rsid w:val="000A4658"/>
    <w:rsid w:val="000A5040"/>
    <w:rsid w:val="000B1527"/>
    <w:rsid w:val="000B6F2D"/>
    <w:rsid w:val="000C05C4"/>
    <w:rsid w:val="000C2A03"/>
    <w:rsid w:val="000C7AE6"/>
    <w:rsid w:val="000D0507"/>
    <w:rsid w:val="000D73F2"/>
    <w:rsid w:val="000E2C6B"/>
    <w:rsid w:val="000E4E9C"/>
    <w:rsid w:val="000F67BD"/>
    <w:rsid w:val="00100725"/>
    <w:rsid w:val="0010233F"/>
    <w:rsid w:val="00103276"/>
    <w:rsid w:val="0011426F"/>
    <w:rsid w:val="001145AB"/>
    <w:rsid w:val="00116AEB"/>
    <w:rsid w:val="00120353"/>
    <w:rsid w:val="001260C0"/>
    <w:rsid w:val="00134A66"/>
    <w:rsid w:val="001455EB"/>
    <w:rsid w:val="00146051"/>
    <w:rsid w:val="001473B3"/>
    <w:rsid w:val="001518D8"/>
    <w:rsid w:val="00155E00"/>
    <w:rsid w:val="00156C3B"/>
    <w:rsid w:val="00162AC3"/>
    <w:rsid w:val="00164CD7"/>
    <w:rsid w:val="00174390"/>
    <w:rsid w:val="00176608"/>
    <w:rsid w:val="00176768"/>
    <w:rsid w:val="00182BB8"/>
    <w:rsid w:val="001839C2"/>
    <w:rsid w:val="00190049"/>
    <w:rsid w:val="001925D0"/>
    <w:rsid w:val="00196B96"/>
    <w:rsid w:val="001A0DCE"/>
    <w:rsid w:val="001A2F47"/>
    <w:rsid w:val="001A7351"/>
    <w:rsid w:val="001B50D3"/>
    <w:rsid w:val="001B78EC"/>
    <w:rsid w:val="001C4DE0"/>
    <w:rsid w:val="001D31DB"/>
    <w:rsid w:val="001D5A51"/>
    <w:rsid w:val="001E11A6"/>
    <w:rsid w:val="001E30BA"/>
    <w:rsid w:val="001E6904"/>
    <w:rsid w:val="001F6013"/>
    <w:rsid w:val="00207C61"/>
    <w:rsid w:val="00221BAD"/>
    <w:rsid w:val="002223E0"/>
    <w:rsid w:val="00224013"/>
    <w:rsid w:val="002341EC"/>
    <w:rsid w:val="002353A5"/>
    <w:rsid w:val="00240653"/>
    <w:rsid w:val="002428CD"/>
    <w:rsid w:val="0024587F"/>
    <w:rsid w:val="00260407"/>
    <w:rsid w:val="00262EC0"/>
    <w:rsid w:val="00266FEF"/>
    <w:rsid w:val="002732E7"/>
    <w:rsid w:val="002832C1"/>
    <w:rsid w:val="0029317C"/>
    <w:rsid w:val="002942C3"/>
    <w:rsid w:val="002975D5"/>
    <w:rsid w:val="002A1486"/>
    <w:rsid w:val="002A30DA"/>
    <w:rsid w:val="002A4577"/>
    <w:rsid w:val="002A47D2"/>
    <w:rsid w:val="002B197A"/>
    <w:rsid w:val="002B2857"/>
    <w:rsid w:val="002B2E01"/>
    <w:rsid w:val="002B3052"/>
    <w:rsid w:val="002B37ED"/>
    <w:rsid w:val="002B6768"/>
    <w:rsid w:val="002C7638"/>
    <w:rsid w:val="002C7876"/>
    <w:rsid w:val="002C7A9B"/>
    <w:rsid w:val="002D0CDD"/>
    <w:rsid w:val="002D5BD7"/>
    <w:rsid w:val="002D6346"/>
    <w:rsid w:val="002E1511"/>
    <w:rsid w:val="002E20C8"/>
    <w:rsid w:val="002E2D15"/>
    <w:rsid w:val="002E49F7"/>
    <w:rsid w:val="002E74C3"/>
    <w:rsid w:val="002F665B"/>
    <w:rsid w:val="002F799A"/>
    <w:rsid w:val="00301365"/>
    <w:rsid w:val="003024A6"/>
    <w:rsid w:val="00302F8A"/>
    <w:rsid w:val="003047AC"/>
    <w:rsid w:val="003072D3"/>
    <w:rsid w:val="00307719"/>
    <w:rsid w:val="00312F4D"/>
    <w:rsid w:val="00313C1D"/>
    <w:rsid w:val="00315FCD"/>
    <w:rsid w:val="003217F2"/>
    <w:rsid w:val="0032523B"/>
    <w:rsid w:val="0033411B"/>
    <w:rsid w:val="00337DA4"/>
    <w:rsid w:val="00341B28"/>
    <w:rsid w:val="00350665"/>
    <w:rsid w:val="00353DC0"/>
    <w:rsid w:val="00354A75"/>
    <w:rsid w:val="00362C78"/>
    <w:rsid w:val="00365EDD"/>
    <w:rsid w:val="0037063E"/>
    <w:rsid w:val="003708BA"/>
    <w:rsid w:val="00371727"/>
    <w:rsid w:val="0037188A"/>
    <w:rsid w:val="00371ED3"/>
    <w:rsid w:val="003738FB"/>
    <w:rsid w:val="003754C3"/>
    <w:rsid w:val="0038109B"/>
    <w:rsid w:val="003812A9"/>
    <w:rsid w:val="00386149"/>
    <w:rsid w:val="00390691"/>
    <w:rsid w:val="003926CB"/>
    <w:rsid w:val="00393526"/>
    <w:rsid w:val="003A110A"/>
    <w:rsid w:val="003A2EDB"/>
    <w:rsid w:val="003A4805"/>
    <w:rsid w:val="003A59F2"/>
    <w:rsid w:val="003A5F34"/>
    <w:rsid w:val="003A7244"/>
    <w:rsid w:val="003B0925"/>
    <w:rsid w:val="003B0C3C"/>
    <w:rsid w:val="003B118B"/>
    <w:rsid w:val="003C30DB"/>
    <w:rsid w:val="003D201F"/>
    <w:rsid w:val="003D2CAA"/>
    <w:rsid w:val="003D768C"/>
    <w:rsid w:val="003D7CA5"/>
    <w:rsid w:val="003E3D56"/>
    <w:rsid w:val="003F0258"/>
    <w:rsid w:val="003F3659"/>
    <w:rsid w:val="004016C7"/>
    <w:rsid w:val="00402390"/>
    <w:rsid w:val="004024A4"/>
    <w:rsid w:val="00414376"/>
    <w:rsid w:val="00415224"/>
    <w:rsid w:val="00417AE7"/>
    <w:rsid w:val="00420DF5"/>
    <w:rsid w:val="004210EB"/>
    <w:rsid w:val="00423F21"/>
    <w:rsid w:val="0042672D"/>
    <w:rsid w:val="00432027"/>
    <w:rsid w:val="00440ECE"/>
    <w:rsid w:val="00445C8E"/>
    <w:rsid w:val="00457C4C"/>
    <w:rsid w:val="00462D92"/>
    <w:rsid w:val="004703F0"/>
    <w:rsid w:val="004704F7"/>
    <w:rsid w:val="00471E2F"/>
    <w:rsid w:val="004737E0"/>
    <w:rsid w:val="00474537"/>
    <w:rsid w:val="00475484"/>
    <w:rsid w:val="004758AA"/>
    <w:rsid w:val="004813AD"/>
    <w:rsid w:val="00481F9A"/>
    <w:rsid w:val="00484D66"/>
    <w:rsid w:val="00487786"/>
    <w:rsid w:val="0049702A"/>
    <w:rsid w:val="004977F2"/>
    <w:rsid w:val="004A2B79"/>
    <w:rsid w:val="004B747D"/>
    <w:rsid w:val="004C0A51"/>
    <w:rsid w:val="004C5055"/>
    <w:rsid w:val="004D1011"/>
    <w:rsid w:val="004D17CE"/>
    <w:rsid w:val="004D3F24"/>
    <w:rsid w:val="004E1CEE"/>
    <w:rsid w:val="004E3EB7"/>
    <w:rsid w:val="004E5B5F"/>
    <w:rsid w:val="004F084E"/>
    <w:rsid w:val="004F3276"/>
    <w:rsid w:val="004F5D47"/>
    <w:rsid w:val="004F7898"/>
    <w:rsid w:val="005006E9"/>
    <w:rsid w:val="00510754"/>
    <w:rsid w:val="00511F91"/>
    <w:rsid w:val="0051276A"/>
    <w:rsid w:val="005147E9"/>
    <w:rsid w:val="005158F4"/>
    <w:rsid w:val="00522F77"/>
    <w:rsid w:val="0052560A"/>
    <w:rsid w:val="005271C8"/>
    <w:rsid w:val="0052754D"/>
    <w:rsid w:val="00537B27"/>
    <w:rsid w:val="00545030"/>
    <w:rsid w:val="00545701"/>
    <w:rsid w:val="00545FEA"/>
    <w:rsid w:val="00547950"/>
    <w:rsid w:val="00554A8C"/>
    <w:rsid w:val="005570E2"/>
    <w:rsid w:val="00557C75"/>
    <w:rsid w:val="00566FA7"/>
    <w:rsid w:val="00571365"/>
    <w:rsid w:val="005716E0"/>
    <w:rsid w:val="005740C6"/>
    <w:rsid w:val="00576444"/>
    <w:rsid w:val="0058021C"/>
    <w:rsid w:val="005900A7"/>
    <w:rsid w:val="00592163"/>
    <w:rsid w:val="005A1A54"/>
    <w:rsid w:val="005A4515"/>
    <w:rsid w:val="005A5110"/>
    <w:rsid w:val="005B01B5"/>
    <w:rsid w:val="005B038A"/>
    <w:rsid w:val="005B107E"/>
    <w:rsid w:val="005B3E1C"/>
    <w:rsid w:val="005B605D"/>
    <w:rsid w:val="005B64DF"/>
    <w:rsid w:val="005C0DDE"/>
    <w:rsid w:val="005C2A13"/>
    <w:rsid w:val="005C5B02"/>
    <w:rsid w:val="005D1341"/>
    <w:rsid w:val="005E29F9"/>
    <w:rsid w:val="005E378E"/>
    <w:rsid w:val="005E589C"/>
    <w:rsid w:val="005E6575"/>
    <w:rsid w:val="005F0BB5"/>
    <w:rsid w:val="005F2C90"/>
    <w:rsid w:val="005F6F88"/>
    <w:rsid w:val="005F7D38"/>
    <w:rsid w:val="00604C19"/>
    <w:rsid w:val="00610D82"/>
    <w:rsid w:val="00614DF1"/>
    <w:rsid w:val="00615572"/>
    <w:rsid w:val="00625F49"/>
    <w:rsid w:val="006279C0"/>
    <w:rsid w:val="00630B90"/>
    <w:rsid w:val="00642237"/>
    <w:rsid w:val="0064436C"/>
    <w:rsid w:val="0064560B"/>
    <w:rsid w:val="00662057"/>
    <w:rsid w:val="006644BD"/>
    <w:rsid w:val="00673995"/>
    <w:rsid w:val="0067400A"/>
    <w:rsid w:val="00675617"/>
    <w:rsid w:val="006774AE"/>
    <w:rsid w:val="006821D0"/>
    <w:rsid w:val="00684C77"/>
    <w:rsid w:val="0068690D"/>
    <w:rsid w:val="00687350"/>
    <w:rsid w:val="0068751F"/>
    <w:rsid w:val="006914C2"/>
    <w:rsid w:val="00693039"/>
    <w:rsid w:val="006A00AE"/>
    <w:rsid w:val="006A7A94"/>
    <w:rsid w:val="006B2749"/>
    <w:rsid w:val="006C491D"/>
    <w:rsid w:val="006C5A95"/>
    <w:rsid w:val="006D1E49"/>
    <w:rsid w:val="00700A25"/>
    <w:rsid w:val="00704AA5"/>
    <w:rsid w:val="00715631"/>
    <w:rsid w:val="00716349"/>
    <w:rsid w:val="00720EB2"/>
    <w:rsid w:val="00730F0A"/>
    <w:rsid w:val="00731605"/>
    <w:rsid w:val="00731F35"/>
    <w:rsid w:val="007354EA"/>
    <w:rsid w:val="00740E4C"/>
    <w:rsid w:val="007472F0"/>
    <w:rsid w:val="00750DB2"/>
    <w:rsid w:val="007522FC"/>
    <w:rsid w:val="00755423"/>
    <w:rsid w:val="00756741"/>
    <w:rsid w:val="007576BD"/>
    <w:rsid w:val="0076246E"/>
    <w:rsid w:val="00762E0E"/>
    <w:rsid w:val="00766515"/>
    <w:rsid w:val="0077025F"/>
    <w:rsid w:val="0077576E"/>
    <w:rsid w:val="007805FE"/>
    <w:rsid w:val="00781572"/>
    <w:rsid w:val="007849F4"/>
    <w:rsid w:val="00786F3B"/>
    <w:rsid w:val="00787F4C"/>
    <w:rsid w:val="00793CAB"/>
    <w:rsid w:val="00794A61"/>
    <w:rsid w:val="007A25CE"/>
    <w:rsid w:val="007A2912"/>
    <w:rsid w:val="007B6E6E"/>
    <w:rsid w:val="007C0751"/>
    <w:rsid w:val="007C4235"/>
    <w:rsid w:val="007C51F7"/>
    <w:rsid w:val="007D382E"/>
    <w:rsid w:val="007D5E0A"/>
    <w:rsid w:val="007E67E1"/>
    <w:rsid w:val="007E6802"/>
    <w:rsid w:val="007F0A1F"/>
    <w:rsid w:val="007F2294"/>
    <w:rsid w:val="007F62B1"/>
    <w:rsid w:val="007F7A09"/>
    <w:rsid w:val="008016E7"/>
    <w:rsid w:val="008078C4"/>
    <w:rsid w:val="00807A2F"/>
    <w:rsid w:val="00810FC3"/>
    <w:rsid w:val="0081123E"/>
    <w:rsid w:val="00815185"/>
    <w:rsid w:val="00816B78"/>
    <w:rsid w:val="00820103"/>
    <w:rsid w:val="00824E07"/>
    <w:rsid w:val="00834D1A"/>
    <w:rsid w:val="00840628"/>
    <w:rsid w:val="00845D9B"/>
    <w:rsid w:val="0084683D"/>
    <w:rsid w:val="008510B0"/>
    <w:rsid w:val="008557A9"/>
    <w:rsid w:val="00862761"/>
    <w:rsid w:val="00866593"/>
    <w:rsid w:val="008707AA"/>
    <w:rsid w:val="00877CFD"/>
    <w:rsid w:val="0088109F"/>
    <w:rsid w:val="00882780"/>
    <w:rsid w:val="0088642E"/>
    <w:rsid w:val="00892DDB"/>
    <w:rsid w:val="0089318E"/>
    <w:rsid w:val="00897D3E"/>
    <w:rsid w:val="00897FD1"/>
    <w:rsid w:val="008A0260"/>
    <w:rsid w:val="008A6CC6"/>
    <w:rsid w:val="008A6F73"/>
    <w:rsid w:val="008B33D2"/>
    <w:rsid w:val="008B3A1A"/>
    <w:rsid w:val="008B7B2F"/>
    <w:rsid w:val="008C6AF5"/>
    <w:rsid w:val="008D13B9"/>
    <w:rsid w:val="008D1D8C"/>
    <w:rsid w:val="008D3912"/>
    <w:rsid w:val="008D4FB5"/>
    <w:rsid w:val="008E4F98"/>
    <w:rsid w:val="008E6E28"/>
    <w:rsid w:val="008F1C59"/>
    <w:rsid w:val="008F7A7D"/>
    <w:rsid w:val="0090153F"/>
    <w:rsid w:val="00906FF3"/>
    <w:rsid w:val="009105AC"/>
    <w:rsid w:val="00922BEE"/>
    <w:rsid w:val="009250BB"/>
    <w:rsid w:val="009336AC"/>
    <w:rsid w:val="00934FD0"/>
    <w:rsid w:val="00944F40"/>
    <w:rsid w:val="00945151"/>
    <w:rsid w:val="00950AB6"/>
    <w:rsid w:val="00950CD3"/>
    <w:rsid w:val="009545FF"/>
    <w:rsid w:val="00956970"/>
    <w:rsid w:val="009611DA"/>
    <w:rsid w:val="0096242A"/>
    <w:rsid w:val="00972084"/>
    <w:rsid w:val="009723CE"/>
    <w:rsid w:val="00972584"/>
    <w:rsid w:val="00977DF6"/>
    <w:rsid w:val="00990297"/>
    <w:rsid w:val="00993971"/>
    <w:rsid w:val="00995048"/>
    <w:rsid w:val="009A4023"/>
    <w:rsid w:val="009A5C69"/>
    <w:rsid w:val="009A7522"/>
    <w:rsid w:val="009B1137"/>
    <w:rsid w:val="009B1280"/>
    <w:rsid w:val="009B4435"/>
    <w:rsid w:val="009B68AD"/>
    <w:rsid w:val="009B74AC"/>
    <w:rsid w:val="009C2E85"/>
    <w:rsid w:val="009D21F3"/>
    <w:rsid w:val="009D323E"/>
    <w:rsid w:val="009D47FC"/>
    <w:rsid w:val="009D76DC"/>
    <w:rsid w:val="009D7C83"/>
    <w:rsid w:val="009E2B22"/>
    <w:rsid w:val="009E3AEE"/>
    <w:rsid w:val="009E6933"/>
    <w:rsid w:val="009F3DEE"/>
    <w:rsid w:val="00A030A0"/>
    <w:rsid w:val="00A05DCD"/>
    <w:rsid w:val="00A06CAE"/>
    <w:rsid w:val="00A079F9"/>
    <w:rsid w:val="00A14417"/>
    <w:rsid w:val="00A17F3D"/>
    <w:rsid w:val="00A20A1E"/>
    <w:rsid w:val="00A24134"/>
    <w:rsid w:val="00A27C13"/>
    <w:rsid w:val="00A3210A"/>
    <w:rsid w:val="00A3224A"/>
    <w:rsid w:val="00A35AE2"/>
    <w:rsid w:val="00A3726A"/>
    <w:rsid w:val="00A43DD7"/>
    <w:rsid w:val="00A4424B"/>
    <w:rsid w:val="00A5704E"/>
    <w:rsid w:val="00A76962"/>
    <w:rsid w:val="00A817D9"/>
    <w:rsid w:val="00A83440"/>
    <w:rsid w:val="00A83454"/>
    <w:rsid w:val="00A84AEE"/>
    <w:rsid w:val="00A93193"/>
    <w:rsid w:val="00A93AFE"/>
    <w:rsid w:val="00A96ACA"/>
    <w:rsid w:val="00AA04FD"/>
    <w:rsid w:val="00AA31CA"/>
    <w:rsid w:val="00AA3B45"/>
    <w:rsid w:val="00AA76B6"/>
    <w:rsid w:val="00AA7AE9"/>
    <w:rsid w:val="00AB320B"/>
    <w:rsid w:val="00AB65EB"/>
    <w:rsid w:val="00AB678E"/>
    <w:rsid w:val="00AC0075"/>
    <w:rsid w:val="00AC1C01"/>
    <w:rsid w:val="00AC2722"/>
    <w:rsid w:val="00AC4461"/>
    <w:rsid w:val="00AC6F4C"/>
    <w:rsid w:val="00AC7079"/>
    <w:rsid w:val="00AD1AB5"/>
    <w:rsid w:val="00AE2846"/>
    <w:rsid w:val="00AE3357"/>
    <w:rsid w:val="00AE7B43"/>
    <w:rsid w:val="00AE7DFA"/>
    <w:rsid w:val="00AF1821"/>
    <w:rsid w:val="00AF2685"/>
    <w:rsid w:val="00AF3C0C"/>
    <w:rsid w:val="00AF6929"/>
    <w:rsid w:val="00B120F2"/>
    <w:rsid w:val="00B20552"/>
    <w:rsid w:val="00B21471"/>
    <w:rsid w:val="00B2445F"/>
    <w:rsid w:val="00B339A8"/>
    <w:rsid w:val="00B345D7"/>
    <w:rsid w:val="00B403E0"/>
    <w:rsid w:val="00B438A3"/>
    <w:rsid w:val="00B51B10"/>
    <w:rsid w:val="00B53BC5"/>
    <w:rsid w:val="00B55E22"/>
    <w:rsid w:val="00B659E2"/>
    <w:rsid w:val="00B71683"/>
    <w:rsid w:val="00B75DF0"/>
    <w:rsid w:val="00B76F75"/>
    <w:rsid w:val="00B8160B"/>
    <w:rsid w:val="00B85148"/>
    <w:rsid w:val="00B879BD"/>
    <w:rsid w:val="00B959D3"/>
    <w:rsid w:val="00B96DFA"/>
    <w:rsid w:val="00BA3DB8"/>
    <w:rsid w:val="00BA750B"/>
    <w:rsid w:val="00BC0E31"/>
    <w:rsid w:val="00BC130A"/>
    <w:rsid w:val="00BC504F"/>
    <w:rsid w:val="00BC771A"/>
    <w:rsid w:val="00BD62B1"/>
    <w:rsid w:val="00BD642E"/>
    <w:rsid w:val="00BD6714"/>
    <w:rsid w:val="00BE05A8"/>
    <w:rsid w:val="00BE5953"/>
    <w:rsid w:val="00BE69E5"/>
    <w:rsid w:val="00BF6E66"/>
    <w:rsid w:val="00C0128F"/>
    <w:rsid w:val="00C06017"/>
    <w:rsid w:val="00C0652D"/>
    <w:rsid w:val="00C10694"/>
    <w:rsid w:val="00C13267"/>
    <w:rsid w:val="00C15AC9"/>
    <w:rsid w:val="00C201AF"/>
    <w:rsid w:val="00C210B6"/>
    <w:rsid w:val="00C22E07"/>
    <w:rsid w:val="00C24A75"/>
    <w:rsid w:val="00C3066C"/>
    <w:rsid w:val="00C3178E"/>
    <w:rsid w:val="00C349AD"/>
    <w:rsid w:val="00C35E79"/>
    <w:rsid w:val="00C4312E"/>
    <w:rsid w:val="00C51B34"/>
    <w:rsid w:val="00C52B5D"/>
    <w:rsid w:val="00C54E91"/>
    <w:rsid w:val="00C6211C"/>
    <w:rsid w:val="00C64099"/>
    <w:rsid w:val="00C649DC"/>
    <w:rsid w:val="00C70E77"/>
    <w:rsid w:val="00C955B1"/>
    <w:rsid w:val="00CA4C97"/>
    <w:rsid w:val="00CA6502"/>
    <w:rsid w:val="00CB2824"/>
    <w:rsid w:val="00CB6D1C"/>
    <w:rsid w:val="00CC1A7A"/>
    <w:rsid w:val="00CC23AA"/>
    <w:rsid w:val="00CC6665"/>
    <w:rsid w:val="00CD451F"/>
    <w:rsid w:val="00CD4C5A"/>
    <w:rsid w:val="00CD5802"/>
    <w:rsid w:val="00CE40FB"/>
    <w:rsid w:val="00CF02BA"/>
    <w:rsid w:val="00CF3769"/>
    <w:rsid w:val="00CF60C6"/>
    <w:rsid w:val="00D00774"/>
    <w:rsid w:val="00D00B16"/>
    <w:rsid w:val="00D02E7B"/>
    <w:rsid w:val="00D04C95"/>
    <w:rsid w:val="00D10050"/>
    <w:rsid w:val="00D137A6"/>
    <w:rsid w:val="00D14E85"/>
    <w:rsid w:val="00D15851"/>
    <w:rsid w:val="00D1615E"/>
    <w:rsid w:val="00D1624F"/>
    <w:rsid w:val="00D20564"/>
    <w:rsid w:val="00D2310A"/>
    <w:rsid w:val="00D2659A"/>
    <w:rsid w:val="00D3298D"/>
    <w:rsid w:val="00D51F05"/>
    <w:rsid w:val="00D55673"/>
    <w:rsid w:val="00D65FBA"/>
    <w:rsid w:val="00D676FA"/>
    <w:rsid w:val="00D70572"/>
    <w:rsid w:val="00D711A6"/>
    <w:rsid w:val="00D733CA"/>
    <w:rsid w:val="00D77691"/>
    <w:rsid w:val="00D84B22"/>
    <w:rsid w:val="00D87BEC"/>
    <w:rsid w:val="00D940FC"/>
    <w:rsid w:val="00DA342A"/>
    <w:rsid w:val="00DA3B83"/>
    <w:rsid w:val="00DA61F9"/>
    <w:rsid w:val="00DA646F"/>
    <w:rsid w:val="00DA7255"/>
    <w:rsid w:val="00DA772F"/>
    <w:rsid w:val="00DB58C6"/>
    <w:rsid w:val="00DB58F0"/>
    <w:rsid w:val="00DB77DD"/>
    <w:rsid w:val="00DC635D"/>
    <w:rsid w:val="00DC773D"/>
    <w:rsid w:val="00DD3BA3"/>
    <w:rsid w:val="00DD4843"/>
    <w:rsid w:val="00DD6032"/>
    <w:rsid w:val="00DE1432"/>
    <w:rsid w:val="00DF22CA"/>
    <w:rsid w:val="00DF42AA"/>
    <w:rsid w:val="00DF6A40"/>
    <w:rsid w:val="00E05CC4"/>
    <w:rsid w:val="00E07604"/>
    <w:rsid w:val="00E12393"/>
    <w:rsid w:val="00E16089"/>
    <w:rsid w:val="00E16D1E"/>
    <w:rsid w:val="00E17F82"/>
    <w:rsid w:val="00E2042F"/>
    <w:rsid w:val="00E266D4"/>
    <w:rsid w:val="00E42F8C"/>
    <w:rsid w:val="00E430E5"/>
    <w:rsid w:val="00E53934"/>
    <w:rsid w:val="00E577ED"/>
    <w:rsid w:val="00E609D4"/>
    <w:rsid w:val="00E61502"/>
    <w:rsid w:val="00E6385E"/>
    <w:rsid w:val="00E6395C"/>
    <w:rsid w:val="00E67390"/>
    <w:rsid w:val="00E7180B"/>
    <w:rsid w:val="00E745D2"/>
    <w:rsid w:val="00E81057"/>
    <w:rsid w:val="00E8310E"/>
    <w:rsid w:val="00E8778D"/>
    <w:rsid w:val="00E87D2A"/>
    <w:rsid w:val="00E90323"/>
    <w:rsid w:val="00E9270E"/>
    <w:rsid w:val="00E94857"/>
    <w:rsid w:val="00E969AF"/>
    <w:rsid w:val="00E97B39"/>
    <w:rsid w:val="00EB1974"/>
    <w:rsid w:val="00EB39D7"/>
    <w:rsid w:val="00EB7A75"/>
    <w:rsid w:val="00ED1D38"/>
    <w:rsid w:val="00ED274B"/>
    <w:rsid w:val="00ED51F9"/>
    <w:rsid w:val="00EE101F"/>
    <w:rsid w:val="00EE3262"/>
    <w:rsid w:val="00EE36C2"/>
    <w:rsid w:val="00EE6B8B"/>
    <w:rsid w:val="00EE70FB"/>
    <w:rsid w:val="00EF3345"/>
    <w:rsid w:val="00EF3BAD"/>
    <w:rsid w:val="00EF3C56"/>
    <w:rsid w:val="00EF681D"/>
    <w:rsid w:val="00EF6F91"/>
    <w:rsid w:val="00F00925"/>
    <w:rsid w:val="00F01C8C"/>
    <w:rsid w:val="00F02575"/>
    <w:rsid w:val="00F038EF"/>
    <w:rsid w:val="00F03905"/>
    <w:rsid w:val="00F04347"/>
    <w:rsid w:val="00F20E47"/>
    <w:rsid w:val="00F2593F"/>
    <w:rsid w:val="00F279C6"/>
    <w:rsid w:val="00F31FA1"/>
    <w:rsid w:val="00F352BE"/>
    <w:rsid w:val="00F3603E"/>
    <w:rsid w:val="00F37799"/>
    <w:rsid w:val="00F4006F"/>
    <w:rsid w:val="00F40EEB"/>
    <w:rsid w:val="00F41166"/>
    <w:rsid w:val="00F425A7"/>
    <w:rsid w:val="00F4378F"/>
    <w:rsid w:val="00F52C2D"/>
    <w:rsid w:val="00F62E73"/>
    <w:rsid w:val="00F662A3"/>
    <w:rsid w:val="00F73BE3"/>
    <w:rsid w:val="00F815A3"/>
    <w:rsid w:val="00F818BE"/>
    <w:rsid w:val="00F8724E"/>
    <w:rsid w:val="00F9130D"/>
    <w:rsid w:val="00F9239A"/>
    <w:rsid w:val="00F9270E"/>
    <w:rsid w:val="00F93912"/>
    <w:rsid w:val="00FA3362"/>
    <w:rsid w:val="00FA368B"/>
    <w:rsid w:val="00FA3734"/>
    <w:rsid w:val="00FA6B76"/>
    <w:rsid w:val="00FB00AA"/>
    <w:rsid w:val="00FB0FFF"/>
    <w:rsid w:val="00FB2C71"/>
    <w:rsid w:val="00FB54A4"/>
    <w:rsid w:val="00FB7668"/>
    <w:rsid w:val="00FC2886"/>
    <w:rsid w:val="00FC31F1"/>
    <w:rsid w:val="00FC365B"/>
    <w:rsid w:val="00FC6CEE"/>
    <w:rsid w:val="00FC7F15"/>
    <w:rsid w:val="00FD0F86"/>
    <w:rsid w:val="00FD54CA"/>
    <w:rsid w:val="00FE18F0"/>
    <w:rsid w:val="00FE1950"/>
    <w:rsid w:val="00FE2B3E"/>
    <w:rsid w:val="00FE4835"/>
    <w:rsid w:val="00FE7C9D"/>
    <w:rsid w:val="00FF2008"/>
    <w:rsid w:val="00FF2D1B"/>
    <w:rsid w:val="00FF3118"/>
    <w:rsid w:val="00FF5A47"/>
    <w:rsid w:val="00FF75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8AD7E0A-FF68-44B3-BD3F-EAE24806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768"/>
    <w:pPr>
      <w:spacing w:after="200" w:line="276" w:lineRule="auto"/>
    </w:pPr>
    <w:rPr>
      <w:sz w:val="22"/>
      <w:szCs w:val="22"/>
      <w:lang w:val="rw-RW" w:eastAsia="rw-RW"/>
    </w:rPr>
  </w:style>
  <w:style w:type="paragraph" w:styleId="Titre1">
    <w:name w:val="heading 1"/>
    <w:basedOn w:val="Normal"/>
    <w:next w:val="Normal"/>
    <w:link w:val="Titre1Car"/>
    <w:qFormat/>
    <w:rsid w:val="001C4DE0"/>
    <w:pPr>
      <w:keepNext/>
      <w:spacing w:after="0" w:line="240" w:lineRule="auto"/>
      <w:outlineLvl w:val="0"/>
    </w:pPr>
    <w:rPr>
      <w:rFonts w:ascii="Arial" w:hAnsi="Arial"/>
      <w:b/>
      <w:bCs/>
      <w:color w:val="000000"/>
      <w:sz w:val="14"/>
      <w:szCs w:val="14"/>
      <w:lang w:val="fr-FR" w:eastAsia="fr-FR"/>
    </w:rPr>
  </w:style>
  <w:style w:type="paragraph" w:styleId="Titre2">
    <w:name w:val="heading 2"/>
    <w:basedOn w:val="Normal"/>
    <w:next w:val="Normal"/>
    <w:link w:val="Titre2Car"/>
    <w:uiPriority w:val="9"/>
    <w:semiHidden/>
    <w:unhideWhenUsed/>
    <w:qFormat/>
    <w:rsid w:val="000D0507"/>
    <w:pPr>
      <w:keepNext/>
      <w:spacing w:before="240" w:after="60"/>
      <w:outlineLvl w:val="1"/>
    </w:pPr>
    <w:rPr>
      <w:rFonts w:ascii="Calibri Light"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customStyle="1" w:styleId="Listecouleur-Accent11">
    <w:name w:val="Liste couleur - Accent 11"/>
    <w:basedOn w:val="Normal"/>
    <w:link w:val="Listecouleur-Accent1Car"/>
    <w:uiPriority w:val="34"/>
    <w:qFormat/>
    <w:rsid w:val="00FF2D1B"/>
    <w:pPr>
      <w:ind w:left="720"/>
      <w:contextualSpacing/>
    </w:pPr>
  </w:style>
  <w:style w:type="table" w:styleId="Grilledutableau">
    <w:name w:val="Table Grid"/>
    <w:basedOn w:val="TableauNormal"/>
    <w:uiPriority w:val="59"/>
    <w:rsid w:val="00475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ev">
    <w:name w:val="Strong"/>
    <w:uiPriority w:val="22"/>
    <w:qFormat/>
    <w:rsid w:val="00C64099"/>
    <w:rPr>
      <w:b/>
      <w:bCs/>
    </w:rPr>
  </w:style>
  <w:style w:type="character" w:styleId="Lienhypertexte">
    <w:name w:val="Hyperlink"/>
    <w:rsid w:val="001C4DE0"/>
    <w:rPr>
      <w:color w:val="0000FF"/>
      <w:u w:val="single"/>
    </w:rPr>
  </w:style>
  <w:style w:type="character" w:customStyle="1" w:styleId="Titre1Car">
    <w:name w:val="Titre 1 Car"/>
    <w:link w:val="Titre1"/>
    <w:rsid w:val="001C4DE0"/>
    <w:rPr>
      <w:rFonts w:ascii="Arial" w:eastAsia="Times New Roman" w:hAnsi="Arial" w:cs="Arial"/>
      <w:b/>
      <w:bCs/>
      <w:color w:val="000000"/>
      <w:sz w:val="14"/>
      <w:szCs w:val="14"/>
      <w:lang w:val="fr-FR" w:eastAsia="fr-FR"/>
    </w:rPr>
  </w:style>
  <w:style w:type="paragraph" w:customStyle="1" w:styleId="Default">
    <w:name w:val="Default"/>
    <w:rsid w:val="001C4DE0"/>
    <w:pPr>
      <w:autoSpaceDE w:val="0"/>
      <w:autoSpaceDN w:val="0"/>
      <w:adjustRightInd w:val="0"/>
    </w:pPr>
    <w:rPr>
      <w:rFonts w:ascii="Trebuchet MS" w:eastAsia="Calibri" w:hAnsi="Trebuchet MS" w:cs="Trebuchet MS"/>
      <w:color w:val="000000"/>
      <w:sz w:val="24"/>
      <w:szCs w:val="24"/>
      <w:lang w:eastAsia="rw-RW"/>
    </w:rPr>
  </w:style>
  <w:style w:type="paragraph" w:styleId="Retraitcorpsdetexte">
    <w:name w:val="Body Text Indent"/>
    <w:basedOn w:val="Normal"/>
    <w:link w:val="RetraitcorpsdetexteCar"/>
    <w:rsid w:val="006279C0"/>
    <w:pPr>
      <w:spacing w:after="0" w:line="240" w:lineRule="auto"/>
      <w:ind w:left="1440"/>
    </w:pPr>
    <w:rPr>
      <w:rFonts w:ascii="Times New Roman" w:hAnsi="Times New Roman"/>
      <w:sz w:val="24"/>
      <w:szCs w:val="24"/>
      <w:lang w:val="fr-FR"/>
    </w:rPr>
  </w:style>
  <w:style w:type="character" w:customStyle="1" w:styleId="RetraitcorpsdetexteCar">
    <w:name w:val="Retrait corps de texte Car"/>
    <w:link w:val="Retraitcorpsdetexte"/>
    <w:rsid w:val="006279C0"/>
    <w:rPr>
      <w:rFonts w:ascii="Times New Roman" w:eastAsia="Times New Roman" w:hAnsi="Times New Roman" w:cs="Times New Roman"/>
      <w:sz w:val="24"/>
      <w:szCs w:val="24"/>
      <w:lang w:val="fr-FR"/>
    </w:rPr>
  </w:style>
  <w:style w:type="paragraph" w:customStyle="1" w:styleId="Paragraphedeliste2">
    <w:name w:val="Paragraphe de liste2"/>
    <w:basedOn w:val="Normal"/>
    <w:uiPriority w:val="34"/>
    <w:qFormat/>
    <w:rsid w:val="003072D3"/>
    <w:pPr>
      <w:ind w:left="720"/>
      <w:contextualSpacing/>
    </w:pPr>
    <w:rPr>
      <w:rFonts w:eastAsia="Calibri"/>
      <w:lang w:val="fr-FR"/>
    </w:rPr>
  </w:style>
  <w:style w:type="character" w:styleId="Lienhypertextesuivivisit">
    <w:name w:val="FollowedHyperlink"/>
    <w:uiPriority w:val="99"/>
    <w:semiHidden/>
    <w:unhideWhenUsed/>
    <w:rsid w:val="00155E00"/>
    <w:rPr>
      <w:color w:val="800080"/>
      <w:u w:val="single"/>
    </w:rPr>
  </w:style>
  <w:style w:type="paragraph" w:customStyle="1" w:styleId="Memoheading">
    <w:name w:val="Memo heading"/>
    <w:rsid w:val="00557C75"/>
    <w:rPr>
      <w:rFonts w:ascii="Times New Roman" w:hAnsi="Times New Roman"/>
      <w:noProof/>
      <w:lang w:val="rw-RW" w:eastAsia="rw-RW"/>
    </w:rPr>
  </w:style>
  <w:style w:type="paragraph" w:customStyle="1" w:styleId="para">
    <w:name w:val="para"/>
    <w:basedOn w:val="NormalWeb"/>
    <w:link w:val="paraChar"/>
    <w:rsid w:val="003A7244"/>
    <w:pPr>
      <w:numPr>
        <w:numId w:val="2"/>
      </w:numPr>
      <w:tabs>
        <w:tab w:val="left" w:pos="426"/>
      </w:tabs>
      <w:spacing w:before="100" w:beforeAutospacing="1" w:after="120" w:line="240" w:lineRule="auto"/>
      <w:jc w:val="both"/>
    </w:pPr>
    <w:rPr>
      <w:rFonts w:ascii="Arial" w:hAnsi="Arial"/>
      <w:sz w:val="20"/>
      <w:szCs w:val="20"/>
      <w:lang w:val="en-GB" w:eastAsia="en-GB"/>
    </w:rPr>
  </w:style>
  <w:style w:type="character" w:customStyle="1" w:styleId="paraChar">
    <w:name w:val="para Char"/>
    <w:link w:val="para"/>
    <w:rsid w:val="003A7244"/>
    <w:rPr>
      <w:rFonts w:ascii="Arial" w:hAnsi="Arial"/>
      <w:lang w:val="en-GB" w:eastAsia="en-GB"/>
    </w:rPr>
  </w:style>
  <w:style w:type="paragraph" w:styleId="NormalWeb">
    <w:name w:val="Normal (Web)"/>
    <w:basedOn w:val="Normal"/>
    <w:uiPriority w:val="99"/>
    <w:semiHidden/>
    <w:unhideWhenUsed/>
    <w:rsid w:val="003A7244"/>
    <w:rPr>
      <w:rFonts w:ascii="Times New Roman" w:hAnsi="Times New Roman"/>
      <w:sz w:val="24"/>
      <w:szCs w:val="24"/>
    </w:rPr>
  </w:style>
  <w:style w:type="character" w:customStyle="1" w:styleId="Listecouleur-Accent1Car">
    <w:name w:val="Liste couleur - Accent 1 Car"/>
    <w:link w:val="Listecouleur-Accent11"/>
    <w:uiPriority w:val="34"/>
    <w:rsid w:val="005C0DDE"/>
  </w:style>
  <w:style w:type="character" w:styleId="Marquedecommentaire">
    <w:name w:val="annotation reference"/>
    <w:uiPriority w:val="99"/>
    <w:semiHidden/>
    <w:unhideWhenUsed/>
    <w:rsid w:val="00C70E77"/>
    <w:rPr>
      <w:sz w:val="16"/>
      <w:szCs w:val="16"/>
    </w:rPr>
  </w:style>
  <w:style w:type="paragraph" w:styleId="Commentaire">
    <w:name w:val="annotation text"/>
    <w:basedOn w:val="Normal"/>
    <w:link w:val="CommentaireCar"/>
    <w:uiPriority w:val="99"/>
    <w:semiHidden/>
    <w:unhideWhenUsed/>
    <w:rsid w:val="00C70E77"/>
    <w:pPr>
      <w:spacing w:line="240" w:lineRule="auto"/>
    </w:pPr>
    <w:rPr>
      <w:sz w:val="20"/>
      <w:szCs w:val="20"/>
    </w:rPr>
  </w:style>
  <w:style w:type="character" w:customStyle="1" w:styleId="CommentaireCar">
    <w:name w:val="Commentaire Car"/>
    <w:link w:val="Commentaire"/>
    <w:uiPriority w:val="99"/>
    <w:semiHidden/>
    <w:rsid w:val="00C70E77"/>
    <w:rPr>
      <w:sz w:val="20"/>
      <w:szCs w:val="20"/>
    </w:rPr>
  </w:style>
  <w:style w:type="paragraph" w:styleId="Objetducommentaire">
    <w:name w:val="annotation subject"/>
    <w:basedOn w:val="Commentaire"/>
    <w:next w:val="Commentaire"/>
    <w:link w:val="ObjetducommentaireCar"/>
    <w:uiPriority w:val="99"/>
    <w:semiHidden/>
    <w:unhideWhenUsed/>
    <w:rsid w:val="00C70E77"/>
    <w:rPr>
      <w:b/>
      <w:bCs/>
    </w:rPr>
  </w:style>
  <w:style w:type="character" w:customStyle="1" w:styleId="ObjetducommentaireCar">
    <w:name w:val="Objet du commentaire Car"/>
    <w:link w:val="Objetducommentaire"/>
    <w:uiPriority w:val="99"/>
    <w:semiHidden/>
    <w:rsid w:val="00C70E77"/>
    <w:rPr>
      <w:b/>
      <w:bCs/>
      <w:sz w:val="20"/>
      <w:szCs w:val="20"/>
    </w:rPr>
  </w:style>
  <w:style w:type="paragraph" w:customStyle="1" w:styleId="Listecouleur-Accent13">
    <w:name w:val="Liste couleur - Accent 13"/>
    <w:basedOn w:val="Normal"/>
    <w:qFormat/>
    <w:rsid w:val="001839C2"/>
    <w:pPr>
      <w:spacing w:after="0" w:line="240" w:lineRule="auto"/>
      <w:ind w:left="720"/>
      <w:contextualSpacing/>
    </w:pPr>
    <w:rPr>
      <w:rFonts w:ascii="Arial" w:eastAsia="Calibri" w:hAnsi="Arial" w:cs="Arial"/>
      <w:szCs w:val="24"/>
      <w:lang w:val="fr-FR" w:eastAsia="en-US"/>
    </w:rPr>
  </w:style>
  <w:style w:type="paragraph" w:customStyle="1" w:styleId="Listecouleur-Accent110">
    <w:name w:val="Liste couleur - Accent 11"/>
    <w:basedOn w:val="Normal"/>
    <w:qFormat/>
    <w:rsid w:val="007C51F7"/>
    <w:pPr>
      <w:spacing w:after="0" w:line="240" w:lineRule="auto"/>
      <w:ind w:left="720"/>
      <w:contextualSpacing/>
    </w:pPr>
    <w:rPr>
      <w:rFonts w:ascii="Arial" w:eastAsia="Calibri" w:hAnsi="Arial" w:cs="Arial"/>
      <w:szCs w:val="24"/>
      <w:lang w:val="fr-FR" w:eastAsia="en-US"/>
    </w:rPr>
  </w:style>
  <w:style w:type="paragraph" w:styleId="Paragraphedeliste">
    <w:name w:val="List Paragraph"/>
    <w:aliases w:val="References"/>
    <w:basedOn w:val="Normal"/>
    <w:link w:val="ParagraphedelisteCar"/>
    <w:uiPriority w:val="34"/>
    <w:qFormat/>
    <w:rsid w:val="00FF3118"/>
    <w:pPr>
      <w:spacing w:after="0" w:line="240" w:lineRule="auto"/>
      <w:ind w:left="720"/>
      <w:contextualSpacing/>
    </w:pPr>
    <w:rPr>
      <w:rFonts w:ascii="Arial" w:hAnsi="Arial"/>
      <w:sz w:val="20"/>
      <w:szCs w:val="24"/>
      <w:lang w:val="en-US" w:eastAsia="en-US"/>
    </w:rPr>
  </w:style>
  <w:style w:type="character" w:customStyle="1" w:styleId="ParagraphedelisteCar">
    <w:name w:val="Paragraphe de liste Car"/>
    <w:aliases w:val="References Car"/>
    <w:link w:val="Paragraphedeliste"/>
    <w:uiPriority w:val="34"/>
    <w:locked/>
    <w:rsid w:val="00FF3118"/>
    <w:rPr>
      <w:rFonts w:ascii="Arial" w:hAnsi="Arial"/>
      <w:szCs w:val="24"/>
      <w:lang w:val="en-US" w:eastAsia="en-US"/>
    </w:rPr>
  </w:style>
  <w:style w:type="paragraph" w:customStyle="1" w:styleId="CharChar2">
    <w:name w:val="Char Char2"/>
    <w:basedOn w:val="Normal"/>
    <w:rsid w:val="00D940FC"/>
    <w:pPr>
      <w:spacing w:after="0" w:line="240" w:lineRule="auto"/>
    </w:pPr>
    <w:rPr>
      <w:rFonts w:ascii="Times New Roman" w:hAnsi="Times New Roman"/>
      <w:sz w:val="24"/>
      <w:szCs w:val="24"/>
      <w:lang w:val="pl-PL" w:eastAsia="pl-PL"/>
    </w:rPr>
  </w:style>
  <w:style w:type="paragraph" w:styleId="Sansinterligne">
    <w:name w:val="No Spacing"/>
    <w:uiPriority w:val="1"/>
    <w:qFormat/>
    <w:rsid w:val="00FC7F15"/>
    <w:rPr>
      <w:rFonts w:eastAsia="Calibri"/>
      <w:sz w:val="22"/>
      <w:szCs w:val="22"/>
      <w:lang w:eastAsia="en-US"/>
    </w:rPr>
  </w:style>
  <w:style w:type="table" w:customStyle="1" w:styleId="Grilledutableau1">
    <w:name w:val="Grille du tableau1"/>
    <w:basedOn w:val="TableauNormal"/>
    <w:next w:val="Grilledutableau"/>
    <w:uiPriority w:val="59"/>
    <w:rsid w:val="000E4E9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semiHidden/>
    <w:rsid w:val="000D0507"/>
    <w:rPr>
      <w:rFonts w:ascii="Calibri Light" w:eastAsia="Times New Roman" w:hAnsi="Calibri Light" w:cs="Times New Roman"/>
      <w:b/>
      <w:bCs/>
      <w:i/>
      <w:iCs/>
      <w:sz w:val="28"/>
      <w:szCs w:val="28"/>
      <w:lang w:val="rw-RW" w:eastAsia="rw-RW"/>
    </w:rPr>
  </w:style>
  <w:style w:type="paragraph" w:styleId="Notedebasdepage">
    <w:name w:val="footnote text"/>
    <w:basedOn w:val="Normal"/>
    <w:link w:val="NotedebasdepageCar"/>
    <w:uiPriority w:val="99"/>
    <w:semiHidden/>
    <w:unhideWhenUsed/>
    <w:rsid w:val="0077576E"/>
    <w:pPr>
      <w:spacing w:after="0" w:line="240" w:lineRule="auto"/>
    </w:pPr>
    <w:rPr>
      <w:rFonts w:ascii="Times New Roman" w:eastAsia="MS Mincho" w:hAnsi="Times New Roman"/>
      <w:sz w:val="20"/>
      <w:szCs w:val="20"/>
      <w:lang w:val="fr-FR" w:eastAsia="fr-FR"/>
    </w:rPr>
  </w:style>
  <w:style w:type="character" w:customStyle="1" w:styleId="NotedebasdepageCar">
    <w:name w:val="Note de bas de page Car"/>
    <w:basedOn w:val="Policepardfaut"/>
    <w:link w:val="Notedebasdepage"/>
    <w:uiPriority w:val="99"/>
    <w:semiHidden/>
    <w:rsid w:val="0077576E"/>
    <w:rPr>
      <w:rFonts w:ascii="Times New Roman" w:eastAsia="MS Mincho" w:hAnsi="Times New Roman"/>
    </w:rPr>
  </w:style>
  <w:style w:type="character" w:styleId="Appelnotedebasdep">
    <w:name w:val="footnote reference"/>
    <w:basedOn w:val="Policepardfaut"/>
    <w:uiPriority w:val="99"/>
    <w:semiHidden/>
    <w:unhideWhenUsed/>
    <w:rsid w:val="0077576E"/>
    <w:rPr>
      <w:vertAlign w:val="superscript"/>
    </w:rPr>
  </w:style>
  <w:style w:type="paragraph" w:customStyle="1" w:styleId="Paragraphedeliste1">
    <w:name w:val="Paragraphe de liste1"/>
    <w:basedOn w:val="Normal"/>
    <w:uiPriority w:val="34"/>
    <w:qFormat/>
    <w:rsid w:val="008016E7"/>
    <w:pPr>
      <w:spacing w:after="0" w:line="240" w:lineRule="auto"/>
      <w:ind w:left="708"/>
    </w:pPr>
    <w:rPr>
      <w:rFonts w:ascii="Calisto MT" w:hAnsi="Calisto MT" w:cs="Arial"/>
      <w:sz w:val="26"/>
      <w:szCs w:val="2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422835">
      <w:bodyDiv w:val="1"/>
      <w:marLeft w:val="0"/>
      <w:marRight w:val="0"/>
      <w:marTop w:val="0"/>
      <w:marBottom w:val="0"/>
      <w:divBdr>
        <w:top w:val="none" w:sz="0" w:space="0" w:color="auto"/>
        <w:left w:val="none" w:sz="0" w:space="0" w:color="auto"/>
        <w:bottom w:val="none" w:sz="0" w:space="0" w:color="auto"/>
        <w:right w:val="none" w:sz="0" w:space="0" w:color="auto"/>
      </w:divBdr>
    </w:div>
    <w:div w:id="1625382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d.undp.org/hr/Conditions_G&#233;n&#233;rales_IC.pdf"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oleObject" Target="embeddings/Document_Microsoft_Word_97_-_20033.doc"/><Relationship Id="rId7" Type="http://schemas.openxmlformats.org/officeDocument/2006/relationships/endnotes" Target="endnotes.xml"/><Relationship Id="rId12" Type="http://schemas.openxmlformats.org/officeDocument/2006/relationships/hyperlink" Target="http://www.cd.undp.org/hr/Tableau_des_Co&#251;ts.pdf"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undp.org/hr/P11_SCs_%20IC.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Document_Microsoft_Word_97_-_20031.doc"/><Relationship Id="rId23" Type="http://schemas.openxmlformats.org/officeDocument/2006/relationships/fontTable" Target="fontTable.xml"/><Relationship Id="rId10" Type="http://schemas.openxmlformats.org/officeDocument/2006/relationships/hyperlink" Target="http://procurement-notices.undp.org" TargetMode="External"/><Relationship Id="rId19" Type="http://schemas.openxmlformats.org/officeDocument/2006/relationships/oleObject" Target="embeddings/Document_Microsoft_Word_97_-_20032.doc"/><Relationship Id="rId4" Type="http://schemas.openxmlformats.org/officeDocument/2006/relationships/settings" Target="settings.xml"/><Relationship Id="rId9" Type="http://schemas.openxmlformats.org/officeDocument/2006/relationships/hyperlink" Target="mailto:soumission.goma@undp.org" TargetMode="External"/><Relationship Id="rId14" Type="http://schemas.openxmlformats.org/officeDocument/2006/relationships/image" Target="media/image3.emf"/><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B4C74-FBAE-4686-8150-E3D5B5B5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2828</Words>
  <Characters>15560</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18352</CharactersWithSpaces>
  <SharedDoc>false</SharedDoc>
  <HLinks>
    <vt:vector size="12" baseType="variant">
      <vt:variant>
        <vt:i4>1245264</vt:i4>
      </vt:variant>
      <vt:variant>
        <vt:i4>3</vt:i4>
      </vt:variant>
      <vt:variant>
        <vt:i4>0</vt:i4>
      </vt:variant>
      <vt:variant>
        <vt:i4>5</vt:i4>
      </vt:variant>
      <vt:variant>
        <vt:lpwstr>http://www.cd.undp.org/hr/Conditions_Générales_IC.pdf</vt:lpwstr>
      </vt:variant>
      <vt:variant>
        <vt:lpwstr/>
      </vt:variant>
      <vt:variant>
        <vt:i4>8126471</vt:i4>
      </vt:variant>
      <vt:variant>
        <vt:i4>0</vt:i4>
      </vt:variant>
      <vt:variant>
        <vt:i4>0</vt:i4>
      </vt:variant>
      <vt:variant>
        <vt:i4>5</vt:i4>
      </vt:variant>
      <vt:variant>
        <vt:lpwstr>mailto:soumission.goma@undp.org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Marceline Bahati</cp:lastModifiedBy>
  <cp:revision>4</cp:revision>
  <cp:lastPrinted>2016-12-28T09:42:00Z</cp:lastPrinted>
  <dcterms:created xsi:type="dcterms:W3CDTF">2017-02-23T06:57:00Z</dcterms:created>
  <dcterms:modified xsi:type="dcterms:W3CDTF">2017-02-23T07:07:00Z</dcterms:modified>
</cp:coreProperties>
</file>