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3E07" w:rsidRDefault="0089656B" w:rsidP="0089656B">
      <w:pPr>
        <w:spacing w:after="0" w:line="260" w:lineRule="exact"/>
        <w:jc w:val="center"/>
        <w:rPr>
          <w:rFonts w:ascii="Calibri" w:eastAsia="Times" w:hAnsi="Calibri" w:cs="Arial"/>
          <w:b/>
          <w:color w:val="000000"/>
          <w:lang w:val="fr-FR" w:eastAsia="en-GB"/>
        </w:rPr>
      </w:pPr>
      <w:r w:rsidRPr="0089656B">
        <w:rPr>
          <w:rFonts w:ascii="Calibri" w:eastAsia="Times" w:hAnsi="Calibri" w:cs="Arial"/>
          <w:b/>
          <w:color w:val="000000"/>
          <w:lang w:val="fr-FR" w:eastAsia="en-GB"/>
        </w:rPr>
        <w:t xml:space="preserve">NOTE </w:t>
      </w:r>
      <w:r w:rsidR="005347B7">
        <w:rPr>
          <w:rFonts w:ascii="Calibri" w:eastAsia="Times" w:hAnsi="Calibri" w:cs="Arial"/>
          <w:b/>
          <w:color w:val="000000"/>
          <w:lang w:val="fr-FR" w:eastAsia="en-GB"/>
        </w:rPr>
        <w:t>CONCEPTUELLE</w:t>
      </w:r>
      <w:r w:rsidRPr="0089656B">
        <w:rPr>
          <w:rFonts w:ascii="Calibri" w:eastAsia="Times" w:hAnsi="Calibri" w:cs="Arial"/>
          <w:b/>
          <w:color w:val="000000"/>
          <w:lang w:val="fr-FR" w:eastAsia="en-GB"/>
        </w:rPr>
        <w:t xml:space="preserve"> – </w:t>
      </w:r>
      <w:r w:rsidR="009D1753">
        <w:rPr>
          <w:rFonts w:ascii="Calibri" w:eastAsia="Times" w:hAnsi="Calibri" w:cs="Arial"/>
          <w:b/>
          <w:color w:val="000000"/>
          <w:lang w:val="fr-FR" w:eastAsia="en-GB"/>
        </w:rPr>
        <w:t>MISE EN ŒUVRE DU PROGRAMME DES COOPERATION RDC UNICEF 2020-2024</w:t>
      </w:r>
    </w:p>
    <w:p w:rsidR="009D1753" w:rsidRDefault="009D1753" w:rsidP="0089656B">
      <w:pPr>
        <w:spacing w:after="0" w:line="260" w:lineRule="exact"/>
        <w:jc w:val="center"/>
        <w:rPr>
          <w:rFonts w:ascii="Calibri" w:eastAsia="Times" w:hAnsi="Calibri" w:cs="Arial"/>
          <w:b/>
          <w:color w:val="000000"/>
          <w:lang w:val="fr-FR" w:eastAsia="en-GB"/>
        </w:rPr>
      </w:pPr>
    </w:p>
    <w:p w:rsidR="0089656B" w:rsidRPr="0089656B" w:rsidRDefault="0089656B" w:rsidP="0089656B">
      <w:pPr>
        <w:spacing w:after="0" w:line="260" w:lineRule="exact"/>
        <w:jc w:val="center"/>
        <w:rPr>
          <w:rFonts w:ascii="Calibri" w:eastAsia="Times" w:hAnsi="Calibri" w:cs="Arial"/>
          <w:b/>
          <w:color w:val="0000FF"/>
          <w:lang w:val="fr-FR" w:eastAsia="en-GB"/>
        </w:rPr>
      </w:pPr>
      <w:r w:rsidRPr="0089656B">
        <w:rPr>
          <w:rFonts w:ascii="Calibri" w:eastAsia="Times" w:hAnsi="Calibri" w:cs="Arial"/>
          <w:b/>
          <w:color w:val="0000FF"/>
          <w:u w:val="single"/>
          <w:lang w:val="fr-FR" w:eastAsia="en-GB"/>
        </w:rPr>
        <w:t>4 pages maximum</w:t>
      </w:r>
      <w:r w:rsidRPr="0089656B">
        <w:rPr>
          <w:rFonts w:ascii="Calibri" w:eastAsia="Times" w:hAnsi="Calibri" w:cs="Arial"/>
          <w:b/>
          <w:color w:val="0000FF"/>
          <w:lang w:val="fr-FR" w:eastAsia="en-GB"/>
        </w:rPr>
        <w:t xml:space="preserve"> </w:t>
      </w:r>
    </w:p>
    <w:p w:rsidR="0089656B" w:rsidRPr="0089656B" w:rsidRDefault="0089656B" w:rsidP="0089656B">
      <w:pPr>
        <w:spacing w:after="0" w:line="260" w:lineRule="exact"/>
        <w:jc w:val="center"/>
        <w:rPr>
          <w:rFonts w:ascii="Calibri" w:eastAsia="Times" w:hAnsi="Calibri" w:cs="Arial"/>
          <w:b/>
          <w:color w:val="0000FF"/>
          <w:lang w:val="fr-FR" w:eastAsia="en-GB"/>
        </w:rPr>
      </w:pPr>
    </w:p>
    <w:p w:rsidR="0089656B" w:rsidRPr="0089656B" w:rsidRDefault="0089656B" w:rsidP="00A71EC3">
      <w:pPr>
        <w:spacing w:after="0" w:line="260" w:lineRule="exact"/>
        <w:jc w:val="both"/>
        <w:rPr>
          <w:rFonts w:ascii="Calibri" w:eastAsia="Times" w:hAnsi="Calibri" w:cs="Arial"/>
          <w:b/>
          <w:color w:val="0000FF"/>
          <w:lang w:val="fr-FR" w:eastAsia="en-GB"/>
        </w:rPr>
      </w:pPr>
      <w:r w:rsidRPr="0089656B">
        <w:rPr>
          <w:rFonts w:ascii="Calibri" w:eastAsia="Times" w:hAnsi="Calibri" w:cs="Arial"/>
          <w:color w:val="0000FF"/>
          <w:lang w:val="fr-FR" w:eastAsia="en-GB"/>
        </w:rPr>
        <w:t>NB</w:t>
      </w:r>
      <w:r w:rsidR="00BE271B">
        <w:rPr>
          <w:rFonts w:ascii="Calibri" w:eastAsia="Times" w:hAnsi="Calibri" w:cs="Arial"/>
          <w:color w:val="0000FF"/>
          <w:lang w:val="fr-FR" w:eastAsia="en-GB"/>
        </w:rPr>
        <w:t> </w:t>
      </w:r>
      <w:r w:rsidRPr="0089656B">
        <w:rPr>
          <w:rFonts w:ascii="Calibri" w:eastAsia="Times" w:hAnsi="Calibri" w:cs="Arial"/>
          <w:color w:val="0000FF"/>
          <w:lang w:val="fr-FR" w:eastAsia="en-GB"/>
        </w:rPr>
        <w:t>: toutes les mentions en bleu sont des indications méthodologiques qui peuvent être supprimées lors du remplissage du canevas. Ne pas modifier les marges (2 cm de chaque côté). Ne pas utiliser une autre police de caractère ou taille de texte</w:t>
      </w:r>
      <w:r w:rsidR="00BE271B">
        <w:rPr>
          <w:rFonts w:ascii="Calibri" w:eastAsia="Times" w:hAnsi="Calibri" w:cs="Arial"/>
          <w:color w:val="0000FF"/>
          <w:lang w:val="fr-FR" w:eastAsia="en-GB"/>
        </w:rPr>
        <w:t> </w:t>
      </w:r>
      <w:r w:rsidRPr="0089656B">
        <w:rPr>
          <w:rFonts w:ascii="Calibri" w:eastAsia="Times" w:hAnsi="Calibri" w:cs="Arial"/>
          <w:color w:val="0000FF"/>
          <w:lang w:val="fr-FR" w:eastAsia="en-GB"/>
        </w:rPr>
        <w:t>: Arial 11</w:t>
      </w:r>
    </w:p>
    <w:p w:rsidR="0089656B" w:rsidRPr="0089656B" w:rsidRDefault="0089656B" w:rsidP="00A71EC3">
      <w:pPr>
        <w:spacing w:after="0" w:line="260" w:lineRule="exact"/>
        <w:jc w:val="both"/>
        <w:rPr>
          <w:rFonts w:ascii="Calibri" w:eastAsia="Times" w:hAnsi="Calibri" w:cs="Arial"/>
          <w:b/>
          <w:i/>
          <w:color w:val="000000"/>
          <w:lang w:val="fr-FR"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1"/>
        <w:gridCol w:w="5465"/>
      </w:tblGrid>
      <w:tr w:rsidR="0089656B" w:rsidRPr="0089656B" w:rsidTr="00593E07">
        <w:tc>
          <w:tcPr>
            <w:tcW w:w="3551" w:type="dxa"/>
            <w:shd w:val="clear" w:color="auto" w:fill="auto"/>
          </w:tcPr>
          <w:p w:rsidR="0089656B" w:rsidRPr="0089656B" w:rsidRDefault="0089656B" w:rsidP="00A71EC3">
            <w:pPr>
              <w:spacing w:after="0" w:line="260" w:lineRule="exact"/>
              <w:jc w:val="both"/>
              <w:rPr>
                <w:rFonts w:ascii="Calibri" w:eastAsia="Times" w:hAnsi="Calibri" w:cs="Arial"/>
                <w:color w:val="000000"/>
                <w:lang w:val="fr-FR" w:eastAsia="en-GB"/>
              </w:rPr>
            </w:pPr>
            <w:r w:rsidRPr="0089656B">
              <w:rPr>
                <w:rFonts w:ascii="Calibri" w:eastAsia="Times" w:hAnsi="Calibri" w:cs="Arial"/>
                <w:color w:val="000000"/>
                <w:lang w:val="fr-FR" w:eastAsia="en-GB"/>
              </w:rPr>
              <w:t>Nom d’organisation</w:t>
            </w:r>
          </w:p>
        </w:tc>
        <w:tc>
          <w:tcPr>
            <w:tcW w:w="5465" w:type="dxa"/>
            <w:shd w:val="clear" w:color="auto" w:fill="auto"/>
          </w:tcPr>
          <w:p w:rsidR="0089656B" w:rsidRPr="0089656B" w:rsidRDefault="0089656B" w:rsidP="00A71EC3">
            <w:pPr>
              <w:spacing w:after="0" w:line="260" w:lineRule="exact"/>
              <w:jc w:val="both"/>
              <w:rPr>
                <w:rFonts w:ascii="Calibri" w:eastAsia="Times" w:hAnsi="Calibri" w:cs="Arial"/>
                <w:b/>
                <w:color w:val="000000"/>
                <w:lang w:val="fr-FR" w:eastAsia="en-GB"/>
              </w:rPr>
            </w:pPr>
          </w:p>
        </w:tc>
      </w:tr>
      <w:tr w:rsidR="0089656B" w:rsidRPr="001C2294" w:rsidTr="00593E07">
        <w:tc>
          <w:tcPr>
            <w:tcW w:w="3551" w:type="dxa"/>
            <w:shd w:val="clear" w:color="auto" w:fill="auto"/>
          </w:tcPr>
          <w:p w:rsidR="0089656B" w:rsidRPr="0089656B" w:rsidRDefault="0089656B" w:rsidP="00A71EC3">
            <w:pPr>
              <w:spacing w:after="0" w:line="260" w:lineRule="exact"/>
              <w:jc w:val="both"/>
              <w:rPr>
                <w:rFonts w:ascii="Calibri" w:eastAsia="Times" w:hAnsi="Calibri" w:cs="Arial"/>
                <w:color w:val="000000"/>
                <w:lang w:val="fr-FR" w:eastAsia="en-GB"/>
              </w:rPr>
            </w:pPr>
            <w:r w:rsidRPr="0089656B">
              <w:rPr>
                <w:rFonts w:ascii="Calibri" w:eastAsia="Times" w:hAnsi="Calibri" w:cs="Arial"/>
                <w:color w:val="000000"/>
                <w:lang w:val="fr-FR" w:eastAsia="en-GB"/>
              </w:rPr>
              <w:t>Nom et contact du point focal</w:t>
            </w:r>
          </w:p>
        </w:tc>
        <w:tc>
          <w:tcPr>
            <w:tcW w:w="5465" w:type="dxa"/>
            <w:shd w:val="clear" w:color="auto" w:fill="auto"/>
          </w:tcPr>
          <w:p w:rsidR="0089656B" w:rsidRPr="0089656B" w:rsidRDefault="0089656B" w:rsidP="00A71EC3">
            <w:pPr>
              <w:spacing w:after="0" w:line="260" w:lineRule="exact"/>
              <w:jc w:val="both"/>
              <w:rPr>
                <w:rFonts w:ascii="Calibri" w:eastAsia="Times" w:hAnsi="Calibri" w:cs="Arial"/>
                <w:b/>
                <w:color w:val="000000"/>
                <w:lang w:val="fr-FR" w:eastAsia="en-GB"/>
              </w:rPr>
            </w:pPr>
          </w:p>
        </w:tc>
      </w:tr>
      <w:tr w:rsidR="0089656B" w:rsidRPr="00593E07" w:rsidTr="00593E07">
        <w:tc>
          <w:tcPr>
            <w:tcW w:w="3551" w:type="dxa"/>
            <w:shd w:val="clear" w:color="auto" w:fill="auto"/>
          </w:tcPr>
          <w:p w:rsidR="0089656B" w:rsidRPr="0089656B" w:rsidRDefault="00593E07" w:rsidP="00A71EC3">
            <w:pPr>
              <w:spacing w:after="0" w:line="260" w:lineRule="exact"/>
              <w:jc w:val="both"/>
              <w:rPr>
                <w:rFonts w:ascii="Calibri" w:eastAsia="Times" w:hAnsi="Calibri" w:cs="Arial"/>
                <w:color w:val="000000"/>
                <w:lang w:val="fr-FR" w:eastAsia="en-GB"/>
              </w:rPr>
            </w:pPr>
            <w:r>
              <w:rPr>
                <w:rFonts w:ascii="Calibri" w:eastAsia="Times" w:hAnsi="Calibri" w:cs="Arial"/>
                <w:color w:val="000000"/>
                <w:lang w:val="fr-FR" w:eastAsia="en-GB"/>
              </w:rPr>
              <w:t xml:space="preserve">Provinces à couvrir </w:t>
            </w:r>
          </w:p>
        </w:tc>
        <w:tc>
          <w:tcPr>
            <w:tcW w:w="5465" w:type="dxa"/>
            <w:shd w:val="clear" w:color="auto" w:fill="auto"/>
          </w:tcPr>
          <w:p w:rsidR="0089656B" w:rsidRPr="0089656B" w:rsidRDefault="0089656B" w:rsidP="00A71EC3">
            <w:pPr>
              <w:spacing w:after="0" w:line="260" w:lineRule="exact"/>
              <w:jc w:val="both"/>
              <w:rPr>
                <w:rFonts w:ascii="Calibri" w:eastAsia="Times" w:hAnsi="Calibri" w:cs="Arial"/>
                <w:b/>
                <w:color w:val="000000"/>
                <w:lang w:val="fr-FR" w:eastAsia="en-GB"/>
              </w:rPr>
            </w:pPr>
          </w:p>
        </w:tc>
      </w:tr>
      <w:tr w:rsidR="00BE271B" w:rsidRPr="00593E07" w:rsidTr="00593E07">
        <w:tc>
          <w:tcPr>
            <w:tcW w:w="3551" w:type="dxa"/>
            <w:shd w:val="clear" w:color="auto" w:fill="auto"/>
          </w:tcPr>
          <w:p w:rsidR="00BE271B" w:rsidRDefault="00BE271B" w:rsidP="00A71EC3">
            <w:pPr>
              <w:spacing w:after="0" w:line="260" w:lineRule="exact"/>
              <w:jc w:val="both"/>
              <w:rPr>
                <w:rFonts w:ascii="Calibri" w:eastAsia="Times" w:hAnsi="Calibri" w:cs="Arial"/>
                <w:color w:val="000000"/>
                <w:lang w:val="fr-FR" w:eastAsia="en-GB"/>
              </w:rPr>
            </w:pPr>
            <w:r>
              <w:rPr>
                <w:rFonts w:ascii="Calibri" w:eastAsia="Times" w:hAnsi="Calibri" w:cs="Arial"/>
                <w:color w:val="000000"/>
                <w:lang w:val="fr-FR" w:eastAsia="en-GB"/>
              </w:rPr>
              <w:t>Domaine</w:t>
            </w:r>
            <w:r w:rsidR="00D530E6">
              <w:rPr>
                <w:rFonts w:ascii="Calibri" w:eastAsia="Times" w:hAnsi="Calibri" w:cs="Arial"/>
                <w:color w:val="000000"/>
                <w:lang w:val="fr-FR" w:eastAsia="en-GB"/>
              </w:rPr>
              <w:t>(s)</w:t>
            </w:r>
            <w:r>
              <w:rPr>
                <w:rFonts w:ascii="Calibri" w:eastAsia="Times" w:hAnsi="Calibri" w:cs="Arial"/>
                <w:color w:val="000000"/>
                <w:lang w:val="fr-FR" w:eastAsia="en-GB"/>
              </w:rPr>
              <w:t xml:space="preserve"> d’expertise</w:t>
            </w:r>
          </w:p>
        </w:tc>
        <w:tc>
          <w:tcPr>
            <w:tcW w:w="5465" w:type="dxa"/>
            <w:shd w:val="clear" w:color="auto" w:fill="auto"/>
          </w:tcPr>
          <w:p w:rsidR="00BE271B" w:rsidRPr="0089656B" w:rsidRDefault="00BE271B" w:rsidP="00A71EC3">
            <w:pPr>
              <w:spacing w:after="0" w:line="260" w:lineRule="exact"/>
              <w:jc w:val="both"/>
              <w:rPr>
                <w:rFonts w:ascii="Calibri" w:eastAsia="Times" w:hAnsi="Calibri" w:cs="Arial"/>
                <w:b/>
                <w:color w:val="000000"/>
                <w:lang w:val="fr-FR" w:eastAsia="en-GB"/>
              </w:rPr>
            </w:pPr>
          </w:p>
        </w:tc>
      </w:tr>
      <w:tr w:rsidR="0055792C" w:rsidRPr="001C2294" w:rsidTr="00593E07">
        <w:tc>
          <w:tcPr>
            <w:tcW w:w="3551" w:type="dxa"/>
            <w:shd w:val="clear" w:color="auto" w:fill="auto"/>
          </w:tcPr>
          <w:p w:rsidR="0055792C" w:rsidRDefault="0055792C" w:rsidP="00A71EC3">
            <w:pPr>
              <w:spacing w:after="0" w:line="260" w:lineRule="exact"/>
              <w:jc w:val="both"/>
              <w:rPr>
                <w:rFonts w:ascii="Calibri" w:eastAsia="Times" w:hAnsi="Calibri" w:cs="Arial"/>
                <w:color w:val="000000"/>
                <w:lang w:val="fr-FR" w:eastAsia="en-GB"/>
              </w:rPr>
            </w:pPr>
            <w:r>
              <w:rPr>
                <w:rFonts w:ascii="Calibri" w:eastAsia="Times" w:hAnsi="Calibri" w:cs="Arial"/>
                <w:color w:val="000000"/>
                <w:lang w:val="fr-FR" w:eastAsia="en-GB"/>
              </w:rPr>
              <w:t>Expertise dans les contextes ;</w:t>
            </w:r>
          </w:p>
          <w:p w:rsidR="0055792C" w:rsidRDefault="0055792C" w:rsidP="00A71EC3">
            <w:pPr>
              <w:spacing w:after="0" w:line="260" w:lineRule="exact"/>
              <w:jc w:val="both"/>
              <w:rPr>
                <w:rFonts w:ascii="Calibri" w:eastAsia="Times" w:hAnsi="Calibri" w:cs="Arial"/>
                <w:color w:val="000000"/>
                <w:lang w:val="fr-FR" w:eastAsia="en-GB"/>
              </w:rPr>
            </w:pPr>
            <w:r>
              <w:rPr>
                <w:rFonts w:ascii="Calibri" w:eastAsia="Times" w:hAnsi="Calibri" w:cs="Arial"/>
                <w:color w:val="000000"/>
                <w:lang w:val="fr-FR" w:eastAsia="en-GB"/>
              </w:rPr>
              <w:t>Merci de préciser</w:t>
            </w:r>
            <w:r w:rsidR="005347B7">
              <w:rPr>
                <w:rFonts w:ascii="Calibri" w:eastAsia="Times" w:hAnsi="Calibri" w:cs="Arial"/>
                <w:color w:val="000000"/>
                <w:lang w:val="fr-FR" w:eastAsia="en-GB"/>
              </w:rPr>
              <w:t xml:space="preserve"> (</w:t>
            </w:r>
            <w:r w:rsidR="005347B7" w:rsidRPr="00E043FF">
              <w:rPr>
                <w:rFonts w:ascii="Calibri" w:eastAsia="Times" w:hAnsi="Calibri" w:cs="Arial"/>
                <w:color w:val="0000FF"/>
                <w:lang w:val="fr-FR" w:eastAsia="en-GB"/>
              </w:rPr>
              <w:t>à cocher</w:t>
            </w:r>
            <w:r w:rsidR="005347B7">
              <w:rPr>
                <w:rFonts w:ascii="Calibri" w:eastAsia="Times" w:hAnsi="Calibri" w:cs="Arial"/>
                <w:color w:val="000000"/>
                <w:lang w:val="fr-FR" w:eastAsia="en-GB"/>
              </w:rPr>
              <w:t>)</w:t>
            </w:r>
          </w:p>
        </w:tc>
        <w:tc>
          <w:tcPr>
            <w:tcW w:w="5465" w:type="dxa"/>
            <w:shd w:val="clear" w:color="auto" w:fill="auto"/>
          </w:tcPr>
          <w:p w:rsidR="0055792C" w:rsidRDefault="0055792C" w:rsidP="00A71EC3">
            <w:pPr>
              <w:spacing w:after="0" w:line="260" w:lineRule="exact"/>
              <w:jc w:val="both"/>
              <w:rPr>
                <w:rFonts w:ascii="Calibri" w:eastAsia="Times" w:hAnsi="Calibri" w:cs="Arial"/>
                <w:b/>
                <w:color w:val="000000"/>
                <w:lang w:val="fr-FR" w:eastAsia="en-GB"/>
              </w:rPr>
            </w:pPr>
            <w:r>
              <w:rPr>
                <w:rFonts w:ascii="Calibri" w:eastAsia="Times" w:hAnsi="Calibri" w:cs="Arial"/>
                <w:b/>
                <w:color w:val="000000"/>
                <w:lang w:val="fr-FR" w:eastAsia="en-GB"/>
              </w:rPr>
              <w:t>Développement seulement</w:t>
            </w:r>
          </w:p>
          <w:p w:rsidR="0055792C" w:rsidRDefault="0055792C" w:rsidP="00A71EC3">
            <w:pPr>
              <w:spacing w:after="0" w:line="260" w:lineRule="exact"/>
              <w:jc w:val="both"/>
              <w:rPr>
                <w:rFonts w:ascii="Calibri" w:eastAsia="Times" w:hAnsi="Calibri" w:cs="Arial"/>
                <w:b/>
                <w:color w:val="000000"/>
                <w:lang w:val="fr-FR" w:eastAsia="en-GB"/>
              </w:rPr>
            </w:pPr>
            <w:r>
              <w:rPr>
                <w:rFonts w:ascii="Calibri" w:eastAsia="Times" w:hAnsi="Calibri" w:cs="Arial"/>
                <w:b/>
                <w:color w:val="000000"/>
                <w:lang w:val="fr-FR" w:eastAsia="en-GB"/>
              </w:rPr>
              <w:t xml:space="preserve">Urgences seulement </w:t>
            </w:r>
          </w:p>
          <w:p w:rsidR="0055792C" w:rsidRPr="0089656B" w:rsidRDefault="0055792C" w:rsidP="00AD1754">
            <w:pPr>
              <w:spacing w:after="0" w:line="260" w:lineRule="exact"/>
              <w:jc w:val="both"/>
              <w:rPr>
                <w:rFonts w:ascii="Calibri" w:eastAsia="Times" w:hAnsi="Calibri" w:cs="Arial"/>
                <w:b/>
                <w:color w:val="000000"/>
                <w:lang w:val="fr-FR" w:eastAsia="en-GB"/>
              </w:rPr>
            </w:pPr>
            <w:r>
              <w:rPr>
                <w:rFonts w:ascii="Calibri" w:eastAsia="Times" w:hAnsi="Calibri" w:cs="Arial"/>
                <w:b/>
                <w:color w:val="000000"/>
                <w:lang w:val="fr-FR" w:eastAsia="en-GB"/>
              </w:rPr>
              <w:t>Développement et Urgences</w:t>
            </w:r>
          </w:p>
        </w:tc>
      </w:tr>
    </w:tbl>
    <w:p w:rsidR="0089656B" w:rsidRPr="0089656B" w:rsidRDefault="0089656B" w:rsidP="00A71EC3">
      <w:pPr>
        <w:spacing w:after="0" w:line="260" w:lineRule="exact"/>
        <w:jc w:val="both"/>
        <w:rPr>
          <w:rFonts w:ascii="Calibri" w:eastAsia="Times" w:hAnsi="Calibri" w:cs="Arial"/>
          <w:b/>
          <w:color w:val="000000"/>
          <w:lang w:val="fr-FR" w:eastAsia="en-GB"/>
        </w:rPr>
      </w:pPr>
    </w:p>
    <w:p w:rsidR="0089656B" w:rsidRPr="0089656B" w:rsidRDefault="0089656B" w:rsidP="00A71EC3">
      <w:pPr>
        <w:spacing w:after="0" w:line="260" w:lineRule="exact"/>
        <w:jc w:val="both"/>
        <w:rPr>
          <w:rFonts w:ascii="Calibri" w:eastAsia="Times" w:hAnsi="Calibri" w:cs="Arial"/>
          <w:b/>
          <w:color w:val="000000"/>
          <w:lang w:val="fr-FR" w:eastAsia="en-GB"/>
        </w:rPr>
      </w:pPr>
    </w:p>
    <w:p w:rsidR="0089656B" w:rsidRPr="0089656B" w:rsidRDefault="0089656B" w:rsidP="00A71EC3">
      <w:pPr>
        <w:pBdr>
          <w:top w:val="single" w:sz="4" w:space="1" w:color="auto"/>
          <w:left w:val="single" w:sz="4" w:space="4" w:color="auto"/>
          <w:bottom w:val="single" w:sz="4" w:space="1" w:color="auto"/>
          <w:right w:val="single" w:sz="4" w:space="4" w:color="auto"/>
        </w:pBdr>
        <w:shd w:val="clear" w:color="auto" w:fill="E0E0E0"/>
        <w:spacing w:after="0" w:line="260" w:lineRule="exact"/>
        <w:jc w:val="both"/>
        <w:rPr>
          <w:rFonts w:ascii="Calibri" w:eastAsia="Times" w:hAnsi="Calibri" w:cs="Arial"/>
          <w:b/>
          <w:color w:val="000000"/>
          <w:lang w:val="fr-FR" w:eastAsia="en-GB"/>
        </w:rPr>
      </w:pPr>
      <w:r w:rsidRPr="0089656B">
        <w:rPr>
          <w:rFonts w:ascii="Calibri" w:eastAsia="Times" w:hAnsi="Calibri" w:cs="Arial"/>
          <w:b/>
          <w:color w:val="000000"/>
          <w:lang w:val="fr-FR" w:eastAsia="en-GB"/>
        </w:rPr>
        <w:t>1. Capacités, compétences, et expérience de l’ONG</w:t>
      </w:r>
    </w:p>
    <w:p w:rsidR="0089656B" w:rsidRPr="0089656B" w:rsidRDefault="0089656B" w:rsidP="00A71EC3">
      <w:pPr>
        <w:spacing w:after="0" w:line="260" w:lineRule="exact"/>
        <w:ind w:left="360"/>
        <w:jc w:val="both"/>
        <w:rPr>
          <w:rFonts w:ascii="Calibri" w:eastAsia="Times" w:hAnsi="Calibri" w:cs="Arial"/>
          <w:color w:val="000000"/>
          <w:u w:val="single"/>
          <w:lang w:val="fr-FR" w:eastAsia="en-GB"/>
        </w:rPr>
      </w:pPr>
    </w:p>
    <w:p w:rsidR="0089656B" w:rsidRPr="0089656B" w:rsidRDefault="0089656B" w:rsidP="00E066D7">
      <w:pPr>
        <w:numPr>
          <w:ilvl w:val="1"/>
          <w:numId w:val="1"/>
        </w:numPr>
        <w:spacing w:after="0" w:line="260" w:lineRule="exact"/>
        <w:jc w:val="both"/>
        <w:rPr>
          <w:rFonts w:ascii="Calibri" w:eastAsia="Times" w:hAnsi="Calibri" w:cs="Arial"/>
          <w:b/>
          <w:i/>
          <w:color w:val="000000"/>
          <w:lang w:val="fr-FR" w:eastAsia="en-GB"/>
        </w:rPr>
      </w:pPr>
      <w:r w:rsidRPr="0089656B">
        <w:rPr>
          <w:rFonts w:ascii="Calibri" w:eastAsia="Times" w:hAnsi="Calibri" w:cs="Arial"/>
          <w:b/>
          <w:i/>
          <w:color w:val="000000"/>
          <w:lang w:val="fr-FR" w:eastAsia="en-GB"/>
        </w:rPr>
        <w:t xml:space="preserve">. Compétence </w:t>
      </w:r>
      <w:r w:rsidR="00F0331E">
        <w:rPr>
          <w:rFonts w:ascii="Calibri" w:eastAsia="Times" w:hAnsi="Calibri" w:cs="Arial"/>
          <w:b/>
          <w:i/>
          <w:color w:val="000000"/>
          <w:lang w:val="fr-FR" w:eastAsia="en-GB"/>
        </w:rPr>
        <w:t xml:space="preserve">sectorielle </w:t>
      </w:r>
      <w:r w:rsidRPr="0089656B">
        <w:rPr>
          <w:rFonts w:ascii="Calibri" w:eastAsia="Times" w:hAnsi="Calibri" w:cs="Arial"/>
          <w:b/>
          <w:i/>
          <w:color w:val="000000"/>
          <w:lang w:val="fr-FR" w:eastAsia="en-GB"/>
        </w:rPr>
        <w:t xml:space="preserve">de l’ONG </w:t>
      </w:r>
    </w:p>
    <w:p w:rsidR="003A08FF" w:rsidRDefault="0089656B" w:rsidP="00E066D7">
      <w:pPr>
        <w:numPr>
          <w:ilvl w:val="0"/>
          <w:numId w:val="2"/>
        </w:numPr>
        <w:spacing w:after="0" w:line="260" w:lineRule="exact"/>
        <w:jc w:val="both"/>
        <w:rPr>
          <w:rFonts w:ascii="Calibri" w:eastAsia="Times" w:hAnsi="Calibri" w:cs="Arial"/>
          <w:color w:val="0000FF"/>
          <w:lang w:val="fr-FR" w:eastAsia="en-GB"/>
        </w:rPr>
      </w:pPr>
      <w:r w:rsidRPr="0055792C">
        <w:rPr>
          <w:rFonts w:ascii="Calibri" w:eastAsia="Times" w:hAnsi="Calibri" w:cs="Arial"/>
          <w:color w:val="0000FF"/>
          <w:lang w:val="fr-FR" w:eastAsia="en-GB"/>
        </w:rPr>
        <w:t xml:space="preserve">Faisant référence au document d’appel à manifestation d’intérêt, expliquer la compétence de l’ONG dans les </w:t>
      </w:r>
      <w:r w:rsidR="0055792C" w:rsidRPr="0055792C">
        <w:rPr>
          <w:rFonts w:ascii="Calibri" w:eastAsia="Times" w:hAnsi="Calibri" w:cs="Arial"/>
          <w:color w:val="0000FF"/>
          <w:lang w:val="fr-FR" w:eastAsia="en-GB"/>
        </w:rPr>
        <w:t>domaines</w:t>
      </w:r>
      <w:r w:rsidRPr="0055792C">
        <w:rPr>
          <w:rFonts w:ascii="Calibri" w:eastAsia="Times" w:hAnsi="Calibri" w:cs="Arial"/>
          <w:color w:val="0000FF"/>
          <w:lang w:val="fr-FR" w:eastAsia="en-GB"/>
        </w:rPr>
        <w:t xml:space="preserve"> sollicités et sa cap</w:t>
      </w:r>
      <w:r w:rsidR="003A08FF" w:rsidRPr="0055792C">
        <w:rPr>
          <w:rFonts w:ascii="Calibri" w:eastAsia="Times" w:hAnsi="Calibri" w:cs="Arial"/>
          <w:color w:val="0000FF"/>
          <w:lang w:val="fr-FR" w:eastAsia="en-GB"/>
        </w:rPr>
        <w:t xml:space="preserve">acité d’exécuter les activités </w:t>
      </w:r>
    </w:p>
    <w:p w:rsidR="003F7520" w:rsidRPr="0055792C" w:rsidRDefault="003F7520" w:rsidP="003F7520">
      <w:pPr>
        <w:spacing w:after="0" w:line="260" w:lineRule="exact"/>
        <w:ind w:left="360"/>
        <w:jc w:val="both"/>
        <w:rPr>
          <w:rFonts w:ascii="Calibri" w:eastAsia="Times" w:hAnsi="Calibri" w:cs="Arial"/>
          <w:color w:val="0000FF"/>
          <w:lang w:val="fr-FR" w:eastAsia="en-GB"/>
        </w:rPr>
      </w:pPr>
    </w:p>
    <w:p w:rsidR="00593E07" w:rsidRDefault="0089656B" w:rsidP="00E066D7">
      <w:pPr>
        <w:spacing w:after="0" w:line="260" w:lineRule="exact"/>
        <w:jc w:val="both"/>
        <w:rPr>
          <w:rFonts w:ascii="Calibri" w:eastAsia="Times" w:hAnsi="Calibri" w:cs="Arial"/>
          <w:b/>
          <w:i/>
          <w:color w:val="000000"/>
          <w:lang w:val="fr-FR" w:eastAsia="en-GB"/>
        </w:rPr>
      </w:pPr>
      <w:r w:rsidRPr="0089656B">
        <w:rPr>
          <w:rFonts w:ascii="Calibri" w:eastAsia="Times" w:hAnsi="Calibri" w:cs="Arial"/>
          <w:b/>
          <w:i/>
          <w:color w:val="000000"/>
          <w:lang w:val="fr-FR" w:eastAsia="en-GB"/>
        </w:rPr>
        <w:t xml:space="preserve">1.2. Expérience et capacité en gestion de projets </w:t>
      </w:r>
      <w:r w:rsidR="00BE271B">
        <w:rPr>
          <w:rFonts w:ascii="Calibri" w:eastAsia="Times" w:hAnsi="Calibri" w:cs="Arial"/>
          <w:b/>
          <w:i/>
          <w:color w:val="000000"/>
          <w:lang w:val="fr-FR" w:eastAsia="en-GB"/>
        </w:rPr>
        <w:t>de développement et</w:t>
      </w:r>
      <w:r w:rsidR="0055792C">
        <w:rPr>
          <w:rFonts w:ascii="Calibri" w:eastAsia="Times" w:hAnsi="Calibri" w:cs="Arial"/>
          <w:b/>
          <w:i/>
          <w:color w:val="000000"/>
          <w:lang w:val="fr-FR" w:eastAsia="en-GB"/>
        </w:rPr>
        <w:t>/ou</w:t>
      </w:r>
      <w:r w:rsidR="00BE271B">
        <w:rPr>
          <w:rFonts w:ascii="Calibri" w:eastAsia="Times" w:hAnsi="Calibri" w:cs="Arial"/>
          <w:b/>
          <w:i/>
          <w:color w:val="000000"/>
          <w:lang w:val="fr-FR" w:eastAsia="en-GB"/>
        </w:rPr>
        <w:t xml:space="preserve"> d’urgences </w:t>
      </w:r>
    </w:p>
    <w:p w:rsidR="00593E07" w:rsidRDefault="00593E07" w:rsidP="00E066D7">
      <w:pPr>
        <w:spacing w:after="0" w:line="260" w:lineRule="exact"/>
        <w:jc w:val="both"/>
        <w:rPr>
          <w:rFonts w:ascii="Calibri" w:eastAsia="Times" w:hAnsi="Calibri" w:cs="Arial"/>
          <w:b/>
          <w:i/>
          <w:color w:val="000000"/>
          <w:lang w:val="fr-FR" w:eastAsia="en-GB"/>
        </w:rPr>
      </w:pPr>
    </w:p>
    <w:p w:rsidR="0089656B" w:rsidRPr="0089656B" w:rsidRDefault="003F7520" w:rsidP="00E066D7">
      <w:pPr>
        <w:spacing w:after="0" w:line="260" w:lineRule="exact"/>
        <w:jc w:val="both"/>
        <w:rPr>
          <w:rFonts w:ascii="Calibri" w:eastAsia="Times" w:hAnsi="Calibri" w:cs="Arial"/>
          <w:color w:val="0000FF"/>
          <w:lang w:val="fr-FR" w:eastAsia="en-GB"/>
        </w:rPr>
      </w:pPr>
      <w:r>
        <w:rPr>
          <w:rFonts w:ascii="Calibri" w:eastAsia="Times" w:hAnsi="Calibri" w:cs="Arial"/>
          <w:color w:val="0000FF"/>
          <w:lang w:val="fr-FR" w:eastAsia="en-GB"/>
        </w:rPr>
        <w:t xml:space="preserve">Pour l’ONG ayant </w:t>
      </w:r>
      <w:r w:rsidRPr="006E71D1">
        <w:rPr>
          <w:rFonts w:ascii="Calibri" w:eastAsia="Times" w:hAnsi="Calibri" w:cs="Arial"/>
          <w:b/>
          <w:color w:val="0000FF"/>
          <w:lang w:val="fr-FR" w:eastAsia="en-GB"/>
        </w:rPr>
        <w:t>les deux expertises développement et Urgences</w:t>
      </w:r>
      <w:r>
        <w:rPr>
          <w:rFonts w:ascii="Calibri" w:eastAsia="Times" w:hAnsi="Calibri" w:cs="Arial"/>
          <w:color w:val="0000FF"/>
          <w:lang w:val="fr-FR" w:eastAsia="en-GB"/>
        </w:rPr>
        <w:t>, l’</w:t>
      </w:r>
      <w:r w:rsidR="0089656B" w:rsidRPr="0089656B">
        <w:rPr>
          <w:rFonts w:ascii="Calibri" w:eastAsia="Times" w:hAnsi="Calibri" w:cs="Arial"/>
          <w:color w:val="0000FF"/>
          <w:lang w:val="fr-FR" w:eastAsia="en-GB"/>
        </w:rPr>
        <w:t>ONG devra expliquer :</w:t>
      </w:r>
    </w:p>
    <w:p w:rsidR="0089656B" w:rsidRDefault="0089656B" w:rsidP="00E066D7">
      <w:pPr>
        <w:numPr>
          <w:ilvl w:val="0"/>
          <w:numId w:val="3"/>
        </w:numPr>
        <w:spacing w:after="0" w:line="260" w:lineRule="exact"/>
        <w:jc w:val="both"/>
        <w:rPr>
          <w:rFonts w:ascii="Calibri" w:eastAsia="Times" w:hAnsi="Calibri" w:cs="Arial"/>
          <w:color w:val="0000FF"/>
          <w:lang w:val="fr-FR" w:eastAsia="en-GB"/>
        </w:rPr>
      </w:pPr>
      <w:r w:rsidRPr="0089656B">
        <w:rPr>
          <w:rFonts w:ascii="Calibri" w:eastAsia="Times" w:hAnsi="Calibri" w:cs="Arial"/>
          <w:color w:val="0000FF"/>
          <w:lang w:val="fr-FR" w:eastAsia="en-GB"/>
        </w:rPr>
        <w:t xml:space="preserve">Comment elle comprend les différences entre les programmes d’urgence et développement et sa vision des projets de </w:t>
      </w:r>
      <w:r w:rsidR="003A08FF" w:rsidRPr="0089656B">
        <w:rPr>
          <w:rFonts w:ascii="Calibri" w:eastAsia="Times" w:hAnsi="Calibri" w:cs="Arial"/>
          <w:color w:val="0000FF"/>
          <w:lang w:val="fr-FR" w:eastAsia="en-GB"/>
        </w:rPr>
        <w:t>transition, son</w:t>
      </w:r>
      <w:r w:rsidRPr="0089656B">
        <w:rPr>
          <w:rFonts w:ascii="Calibri" w:eastAsia="Times" w:hAnsi="Calibri" w:cs="Arial"/>
          <w:color w:val="0000FF"/>
          <w:lang w:val="fr-FR" w:eastAsia="en-GB"/>
        </w:rPr>
        <w:t xml:space="preserve"> approche </w:t>
      </w:r>
      <w:r w:rsidR="00AA0EF1">
        <w:rPr>
          <w:rFonts w:ascii="Calibri" w:eastAsia="Times" w:hAnsi="Calibri" w:cs="Arial"/>
          <w:color w:val="0000FF"/>
          <w:lang w:val="fr-FR" w:eastAsia="en-GB"/>
        </w:rPr>
        <w:t xml:space="preserve">et stratégies </w:t>
      </w:r>
      <w:r w:rsidRPr="0089656B">
        <w:rPr>
          <w:rFonts w:ascii="Calibri" w:eastAsia="Times" w:hAnsi="Calibri" w:cs="Arial"/>
          <w:color w:val="0000FF"/>
          <w:lang w:val="fr-FR" w:eastAsia="en-GB"/>
        </w:rPr>
        <w:t xml:space="preserve">aux projets </w:t>
      </w:r>
      <w:r w:rsidR="00B40572" w:rsidRPr="0089656B">
        <w:rPr>
          <w:rFonts w:ascii="Calibri" w:eastAsia="Times" w:hAnsi="Calibri" w:cs="Arial"/>
          <w:color w:val="0000FF"/>
          <w:lang w:val="fr-FR" w:eastAsia="en-GB"/>
        </w:rPr>
        <w:t>trad</w:t>
      </w:r>
      <w:r w:rsidR="00B40572">
        <w:rPr>
          <w:rFonts w:ascii="Calibri" w:eastAsia="Times" w:hAnsi="Calibri" w:cs="Arial"/>
          <w:color w:val="0000FF"/>
          <w:lang w:val="fr-FR" w:eastAsia="en-GB"/>
        </w:rPr>
        <w:t>i</w:t>
      </w:r>
      <w:r w:rsidR="00B40572" w:rsidRPr="0089656B">
        <w:rPr>
          <w:rFonts w:ascii="Calibri" w:eastAsia="Times" w:hAnsi="Calibri" w:cs="Arial"/>
          <w:color w:val="0000FF"/>
          <w:lang w:val="fr-FR" w:eastAsia="en-GB"/>
        </w:rPr>
        <w:t>tionnels</w:t>
      </w:r>
      <w:r w:rsidR="003A08FF">
        <w:rPr>
          <w:rFonts w:ascii="Calibri" w:eastAsia="Times" w:hAnsi="Calibri" w:cs="Arial"/>
          <w:color w:val="0000FF"/>
          <w:lang w:val="fr-FR" w:eastAsia="en-GB"/>
        </w:rPr>
        <w:t>.</w:t>
      </w:r>
    </w:p>
    <w:p w:rsidR="003A08FF" w:rsidRPr="0089656B" w:rsidRDefault="00E066D7" w:rsidP="00E066D7">
      <w:pPr>
        <w:numPr>
          <w:ilvl w:val="0"/>
          <w:numId w:val="3"/>
        </w:numPr>
        <w:spacing w:after="0" w:line="260" w:lineRule="exact"/>
        <w:jc w:val="both"/>
        <w:rPr>
          <w:rFonts w:ascii="Calibri" w:eastAsia="Times" w:hAnsi="Calibri" w:cs="Arial"/>
          <w:color w:val="0000FF"/>
          <w:lang w:val="fr-FR" w:eastAsia="en-GB"/>
        </w:rPr>
      </w:pPr>
      <w:r>
        <w:rPr>
          <w:rFonts w:ascii="Calibri" w:eastAsia="Times" w:hAnsi="Calibri" w:cs="Arial"/>
          <w:color w:val="0000FF"/>
          <w:lang w:val="fr-FR" w:eastAsia="en-GB"/>
        </w:rPr>
        <w:t>Comment</w:t>
      </w:r>
      <w:r w:rsidR="003A08FF">
        <w:rPr>
          <w:rFonts w:ascii="Calibri" w:eastAsia="Times" w:hAnsi="Calibri" w:cs="Arial"/>
          <w:color w:val="0000FF"/>
          <w:lang w:val="fr-FR" w:eastAsia="en-GB"/>
        </w:rPr>
        <w:t xml:space="preserve"> assurer le</w:t>
      </w:r>
      <w:r w:rsidR="00FC6832">
        <w:rPr>
          <w:rFonts w:ascii="Calibri" w:eastAsia="Times" w:hAnsi="Calibri" w:cs="Arial"/>
          <w:color w:val="0000FF"/>
          <w:lang w:val="fr-FR" w:eastAsia="en-GB"/>
        </w:rPr>
        <w:t>s</w:t>
      </w:r>
      <w:r w:rsidR="003A08FF">
        <w:rPr>
          <w:rFonts w:ascii="Calibri" w:eastAsia="Times" w:hAnsi="Calibri" w:cs="Arial"/>
          <w:color w:val="0000FF"/>
          <w:lang w:val="fr-FR" w:eastAsia="en-GB"/>
        </w:rPr>
        <w:t xml:space="preserve"> liens entre les programmes humanitaires, le relèvement et le développement </w:t>
      </w:r>
    </w:p>
    <w:p w:rsidR="0089656B" w:rsidRPr="0089656B" w:rsidRDefault="0089656B" w:rsidP="00E066D7">
      <w:pPr>
        <w:numPr>
          <w:ilvl w:val="0"/>
          <w:numId w:val="3"/>
        </w:numPr>
        <w:spacing w:after="0" w:line="260" w:lineRule="exact"/>
        <w:contextualSpacing/>
        <w:jc w:val="both"/>
        <w:rPr>
          <w:rFonts w:ascii="Calibri" w:eastAsia="Times" w:hAnsi="Calibri" w:cs="Arial"/>
          <w:color w:val="0000FF"/>
          <w:lang w:val="fr-FR" w:eastAsia="en-GB"/>
        </w:rPr>
      </w:pPr>
      <w:r w:rsidRPr="0089656B">
        <w:rPr>
          <w:rFonts w:ascii="Calibri" w:eastAsia="Times" w:hAnsi="Calibri" w:cs="Arial"/>
          <w:color w:val="0000FF"/>
          <w:lang w:val="fr-FR" w:eastAsia="en-GB"/>
        </w:rPr>
        <w:t xml:space="preserve">Sa capacité à exécuter des projets </w:t>
      </w:r>
      <w:r w:rsidR="007A5F05" w:rsidRPr="0089656B">
        <w:rPr>
          <w:rFonts w:ascii="Calibri" w:eastAsia="Times" w:hAnsi="Calibri" w:cs="Arial"/>
          <w:color w:val="0000FF"/>
          <w:lang w:val="fr-FR" w:eastAsia="en-GB"/>
        </w:rPr>
        <w:t xml:space="preserve">d’urgence et développement </w:t>
      </w:r>
      <w:r w:rsidRPr="0089656B">
        <w:rPr>
          <w:rFonts w:ascii="Calibri" w:eastAsia="Times" w:hAnsi="Calibri" w:cs="Arial"/>
          <w:color w:val="0000FF"/>
          <w:lang w:val="fr-FR" w:eastAsia="en-GB"/>
        </w:rPr>
        <w:t xml:space="preserve">et </w:t>
      </w:r>
      <w:r w:rsidR="007A5F05">
        <w:rPr>
          <w:rFonts w:ascii="Calibri" w:eastAsia="Times" w:hAnsi="Calibri" w:cs="Arial"/>
          <w:color w:val="0000FF"/>
          <w:lang w:val="fr-FR" w:eastAsia="en-GB"/>
        </w:rPr>
        <w:t xml:space="preserve">fournir </w:t>
      </w:r>
      <w:r w:rsidRPr="0089656B">
        <w:rPr>
          <w:rFonts w:ascii="Calibri" w:eastAsia="Times" w:hAnsi="Calibri" w:cs="Arial"/>
          <w:color w:val="0000FF"/>
          <w:lang w:val="fr-FR" w:eastAsia="en-GB"/>
        </w:rPr>
        <w:t>les exemples de projet déjà menés</w:t>
      </w:r>
      <w:r w:rsidR="00FC6832">
        <w:rPr>
          <w:rFonts w:ascii="Calibri" w:eastAsia="Times" w:hAnsi="Calibri" w:cs="Arial"/>
          <w:color w:val="0000FF"/>
          <w:lang w:val="fr-FR" w:eastAsia="en-GB"/>
        </w:rPr>
        <w:t xml:space="preserve"> en RDC ou ailleurs</w:t>
      </w:r>
      <w:r w:rsidRPr="0089656B">
        <w:rPr>
          <w:rFonts w:ascii="Calibri" w:eastAsia="Times" w:hAnsi="Calibri" w:cs="Arial"/>
          <w:color w:val="0000FF"/>
          <w:lang w:val="fr-FR" w:eastAsia="en-GB"/>
        </w:rPr>
        <w:t>.</w:t>
      </w:r>
    </w:p>
    <w:p w:rsidR="003A08FF" w:rsidRDefault="0089656B" w:rsidP="00E066D7">
      <w:pPr>
        <w:numPr>
          <w:ilvl w:val="0"/>
          <w:numId w:val="3"/>
        </w:numPr>
        <w:spacing w:after="0" w:line="260" w:lineRule="exact"/>
        <w:jc w:val="both"/>
        <w:rPr>
          <w:rFonts w:ascii="Calibri" w:eastAsia="Times" w:hAnsi="Calibri" w:cs="Arial"/>
          <w:color w:val="0000FF"/>
          <w:lang w:val="fr-FR" w:eastAsia="en-GB"/>
        </w:rPr>
      </w:pPr>
      <w:r w:rsidRPr="003A08FF">
        <w:rPr>
          <w:rFonts w:ascii="Calibri" w:eastAsia="Times" w:hAnsi="Calibri" w:cs="Arial"/>
          <w:color w:val="0000FF"/>
          <w:lang w:val="fr-FR" w:eastAsia="en-GB"/>
        </w:rPr>
        <w:t>Sa capacité à gérer des projets multisectoriels</w:t>
      </w:r>
      <w:r w:rsidR="006E71D1">
        <w:rPr>
          <w:rFonts w:ascii="Calibri" w:eastAsia="Times" w:hAnsi="Calibri" w:cs="Arial"/>
          <w:color w:val="0000FF"/>
          <w:lang w:val="fr-FR" w:eastAsia="en-GB"/>
        </w:rPr>
        <w:t>, si vous travaillez dans plus d’un domaine</w:t>
      </w:r>
      <w:r w:rsidR="003A08FF">
        <w:rPr>
          <w:rFonts w:ascii="Calibri" w:eastAsia="Times" w:hAnsi="Calibri" w:cs="Arial"/>
          <w:color w:val="0000FF"/>
          <w:lang w:val="fr-FR" w:eastAsia="en-GB"/>
        </w:rPr>
        <w:t>.</w:t>
      </w:r>
    </w:p>
    <w:p w:rsidR="006E71D1" w:rsidRDefault="0089656B" w:rsidP="006E71D1">
      <w:pPr>
        <w:numPr>
          <w:ilvl w:val="0"/>
          <w:numId w:val="3"/>
        </w:numPr>
        <w:spacing w:after="0" w:line="260" w:lineRule="exact"/>
        <w:jc w:val="both"/>
        <w:rPr>
          <w:rFonts w:ascii="Calibri" w:eastAsia="Times" w:hAnsi="Calibri" w:cs="Arial"/>
          <w:color w:val="0000FF"/>
          <w:lang w:val="fr-FR" w:eastAsia="en-GB"/>
        </w:rPr>
      </w:pPr>
      <w:r w:rsidRPr="003A08FF">
        <w:rPr>
          <w:rFonts w:ascii="Calibri" w:eastAsia="Times" w:hAnsi="Calibri" w:cs="Arial"/>
          <w:color w:val="0000FF"/>
          <w:lang w:val="fr-FR" w:eastAsia="en-GB"/>
        </w:rPr>
        <w:t xml:space="preserve">Sa capacité à travailler en étroite collaboration avec </w:t>
      </w:r>
      <w:r w:rsidR="006E71D1">
        <w:rPr>
          <w:rFonts w:ascii="Calibri" w:eastAsia="Times" w:hAnsi="Calibri" w:cs="Arial"/>
          <w:color w:val="0000FF"/>
          <w:lang w:val="fr-FR" w:eastAsia="en-GB"/>
        </w:rPr>
        <w:t xml:space="preserve">les services étatiques, </w:t>
      </w:r>
      <w:r w:rsidRPr="003A08FF">
        <w:rPr>
          <w:rFonts w:ascii="Calibri" w:eastAsia="Times" w:hAnsi="Calibri" w:cs="Arial"/>
          <w:color w:val="0000FF"/>
          <w:lang w:val="fr-FR" w:eastAsia="en-GB"/>
        </w:rPr>
        <w:t xml:space="preserve">les autres agences </w:t>
      </w:r>
      <w:r w:rsidR="003A08FF">
        <w:rPr>
          <w:rFonts w:ascii="Calibri" w:eastAsia="Times" w:hAnsi="Calibri" w:cs="Arial"/>
          <w:color w:val="0000FF"/>
          <w:lang w:val="fr-FR" w:eastAsia="en-GB"/>
        </w:rPr>
        <w:t xml:space="preserve">partenaires techniques et financières </w:t>
      </w:r>
      <w:r w:rsidRPr="003A08FF">
        <w:rPr>
          <w:rFonts w:ascii="Calibri" w:eastAsia="Times" w:hAnsi="Calibri" w:cs="Arial"/>
          <w:color w:val="0000FF"/>
          <w:lang w:val="fr-FR" w:eastAsia="en-GB"/>
        </w:rPr>
        <w:t>et leurs partenaires de mise en œuvre</w:t>
      </w:r>
    </w:p>
    <w:p w:rsidR="006E71D1" w:rsidRDefault="006E71D1" w:rsidP="006E71D1">
      <w:pPr>
        <w:spacing w:after="0" w:line="260" w:lineRule="exact"/>
        <w:jc w:val="both"/>
        <w:rPr>
          <w:rFonts w:ascii="Calibri" w:eastAsia="Times" w:hAnsi="Calibri" w:cs="Arial"/>
          <w:color w:val="0000FF"/>
          <w:lang w:val="fr-FR" w:eastAsia="en-GB"/>
        </w:rPr>
      </w:pPr>
    </w:p>
    <w:p w:rsidR="006E71D1" w:rsidRPr="0089656B" w:rsidRDefault="006E71D1" w:rsidP="006E71D1">
      <w:pPr>
        <w:spacing w:after="0" w:line="260" w:lineRule="exact"/>
        <w:jc w:val="both"/>
        <w:rPr>
          <w:rFonts w:ascii="Calibri" w:eastAsia="Times" w:hAnsi="Calibri" w:cs="Arial"/>
          <w:color w:val="0000FF"/>
          <w:lang w:val="fr-FR" w:eastAsia="en-GB"/>
        </w:rPr>
      </w:pPr>
      <w:r>
        <w:rPr>
          <w:rFonts w:ascii="Calibri" w:eastAsia="Times" w:hAnsi="Calibri" w:cs="Arial"/>
          <w:color w:val="0000FF"/>
          <w:lang w:val="fr-FR" w:eastAsia="en-GB"/>
        </w:rPr>
        <w:t xml:space="preserve">Pour l’ONG ayant </w:t>
      </w:r>
      <w:r w:rsidRPr="006E71D1">
        <w:rPr>
          <w:rFonts w:ascii="Calibri" w:eastAsia="Times" w:hAnsi="Calibri" w:cs="Arial"/>
          <w:b/>
          <w:color w:val="0000FF"/>
          <w:lang w:val="fr-FR" w:eastAsia="en-GB"/>
        </w:rPr>
        <w:t>uniquement l’expertise dans le développement ou dans les urgences</w:t>
      </w:r>
      <w:r>
        <w:rPr>
          <w:rFonts w:ascii="Calibri" w:eastAsia="Times" w:hAnsi="Calibri" w:cs="Arial"/>
          <w:color w:val="0000FF"/>
          <w:lang w:val="fr-FR" w:eastAsia="en-GB"/>
        </w:rPr>
        <w:t>, l’</w:t>
      </w:r>
      <w:r w:rsidRPr="0089656B">
        <w:rPr>
          <w:rFonts w:ascii="Calibri" w:eastAsia="Times" w:hAnsi="Calibri" w:cs="Arial"/>
          <w:color w:val="0000FF"/>
          <w:lang w:val="fr-FR" w:eastAsia="en-GB"/>
        </w:rPr>
        <w:t>ONG devra expliquer :</w:t>
      </w:r>
    </w:p>
    <w:p w:rsidR="006E71D1" w:rsidRDefault="006E71D1" w:rsidP="006E71D1">
      <w:pPr>
        <w:spacing w:after="0" w:line="260" w:lineRule="exact"/>
        <w:jc w:val="both"/>
        <w:rPr>
          <w:rFonts w:ascii="Calibri" w:eastAsia="Times" w:hAnsi="Calibri" w:cs="Arial"/>
          <w:color w:val="0000FF"/>
          <w:lang w:val="fr-FR" w:eastAsia="en-GB"/>
        </w:rPr>
      </w:pPr>
    </w:p>
    <w:p w:rsidR="006E71D1" w:rsidRPr="0089656B" w:rsidRDefault="006E71D1" w:rsidP="006E71D1">
      <w:pPr>
        <w:numPr>
          <w:ilvl w:val="0"/>
          <w:numId w:val="3"/>
        </w:numPr>
        <w:spacing w:after="0" w:line="260" w:lineRule="exact"/>
        <w:contextualSpacing/>
        <w:jc w:val="both"/>
        <w:rPr>
          <w:rFonts w:ascii="Calibri" w:eastAsia="Times" w:hAnsi="Calibri" w:cs="Arial"/>
          <w:color w:val="0000FF"/>
          <w:lang w:val="fr-FR" w:eastAsia="en-GB"/>
        </w:rPr>
      </w:pPr>
      <w:r w:rsidRPr="0089656B">
        <w:rPr>
          <w:rFonts w:ascii="Calibri" w:eastAsia="Times" w:hAnsi="Calibri" w:cs="Arial"/>
          <w:color w:val="0000FF"/>
          <w:lang w:val="fr-FR" w:eastAsia="en-GB"/>
        </w:rPr>
        <w:t xml:space="preserve">Sa capacité à exécuter des projets d’urgence </w:t>
      </w:r>
      <w:r>
        <w:rPr>
          <w:rFonts w:ascii="Calibri" w:eastAsia="Times" w:hAnsi="Calibri" w:cs="Arial"/>
          <w:color w:val="0000FF"/>
          <w:lang w:val="fr-FR" w:eastAsia="en-GB"/>
        </w:rPr>
        <w:t>ou</w:t>
      </w:r>
      <w:r w:rsidRPr="0089656B">
        <w:rPr>
          <w:rFonts w:ascii="Calibri" w:eastAsia="Times" w:hAnsi="Calibri" w:cs="Arial"/>
          <w:color w:val="0000FF"/>
          <w:lang w:val="fr-FR" w:eastAsia="en-GB"/>
        </w:rPr>
        <w:t xml:space="preserve"> développement et </w:t>
      </w:r>
      <w:r>
        <w:rPr>
          <w:rFonts w:ascii="Calibri" w:eastAsia="Times" w:hAnsi="Calibri" w:cs="Arial"/>
          <w:color w:val="0000FF"/>
          <w:lang w:val="fr-FR" w:eastAsia="en-GB"/>
        </w:rPr>
        <w:t xml:space="preserve">fournir </w:t>
      </w:r>
      <w:r w:rsidRPr="0089656B">
        <w:rPr>
          <w:rFonts w:ascii="Calibri" w:eastAsia="Times" w:hAnsi="Calibri" w:cs="Arial"/>
          <w:color w:val="0000FF"/>
          <w:lang w:val="fr-FR" w:eastAsia="en-GB"/>
        </w:rPr>
        <w:t>les exemples de projet déjà menés</w:t>
      </w:r>
      <w:r>
        <w:rPr>
          <w:rFonts w:ascii="Calibri" w:eastAsia="Times" w:hAnsi="Calibri" w:cs="Arial"/>
          <w:color w:val="0000FF"/>
          <w:lang w:val="fr-FR" w:eastAsia="en-GB"/>
        </w:rPr>
        <w:t xml:space="preserve"> en RDC ou ailleurs</w:t>
      </w:r>
      <w:r w:rsidRPr="0089656B">
        <w:rPr>
          <w:rFonts w:ascii="Calibri" w:eastAsia="Times" w:hAnsi="Calibri" w:cs="Arial"/>
          <w:color w:val="0000FF"/>
          <w:lang w:val="fr-FR" w:eastAsia="en-GB"/>
        </w:rPr>
        <w:t>.</w:t>
      </w:r>
    </w:p>
    <w:p w:rsidR="006E71D1" w:rsidRDefault="006E71D1" w:rsidP="006E71D1">
      <w:pPr>
        <w:numPr>
          <w:ilvl w:val="0"/>
          <w:numId w:val="3"/>
        </w:numPr>
        <w:spacing w:after="0" w:line="260" w:lineRule="exact"/>
        <w:jc w:val="both"/>
        <w:rPr>
          <w:rFonts w:ascii="Calibri" w:eastAsia="Times" w:hAnsi="Calibri" w:cs="Arial"/>
          <w:color w:val="0000FF"/>
          <w:lang w:val="fr-FR" w:eastAsia="en-GB"/>
        </w:rPr>
      </w:pPr>
      <w:r w:rsidRPr="003A08FF">
        <w:rPr>
          <w:rFonts w:ascii="Calibri" w:eastAsia="Times" w:hAnsi="Calibri" w:cs="Arial"/>
          <w:color w:val="0000FF"/>
          <w:lang w:val="fr-FR" w:eastAsia="en-GB"/>
        </w:rPr>
        <w:t>Sa capacité à gérer des projets multisectoriels</w:t>
      </w:r>
      <w:r>
        <w:rPr>
          <w:rFonts w:ascii="Calibri" w:eastAsia="Times" w:hAnsi="Calibri" w:cs="Arial"/>
          <w:color w:val="0000FF"/>
          <w:lang w:val="fr-FR" w:eastAsia="en-GB"/>
        </w:rPr>
        <w:t>, si vous travaillez dans plus d’un domaine.</w:t>
      </w:r>
    </w:p>
    <w:p w:rsidR="006E71D1" w:rsidRDefault="006E71D1" w:rsidP="006E71D1">
      <w:pPr>
        <w:numPr>
          <w:ilvl w:val="0"/>
          <w:numId w:val="3"/>
        </w:numPr>
        <w:spacing w:after="0" w:line="260" w:lineRule="exact"/>
        <w:jc w:val="both"/>
        <w:rPr>
          <w:rFonts w:ascii="Calibri" w:eastAsia="Times" w:hAnsi="Calibri" w:cs="Arial"/>
          <w:color w:val="0000FF"/>
          <w:lang w:val="fr-FR" w:eastAsia="en-GB"/>
        </w:rPr>
      </w:pPr>
      <w:r w:rsidRPr="003A08FF">
        <w:rPr>
          <w:rFonts w:ascii="Calibri" w:eastAsia="Times" w:hAnsi="Calibri" w:cs="Arial"/>
          <w:color w:val="0000FF"/>
          <w:lang w:val="fr-FR" w:eastAsia="en-GB"/>
        </w:rPr>
        <w:t xml:space="preserve">Sa capacité à travailler en étroite collaboration avec </w:t>
      </w:r>
      <w:r>
        <w:rPr>
          <w:rFonts w:ascii="Calibri" w:eastAsia="Times" w:hAnsi="Calibri" w:cs="Arial"/>
          <w:color w:val="0000FF"/>
          <w:lang w:val="fr-FR" w:eastAsia="en-GB"/>
        </w:rPr>
        <w:t xml:space="preserve">les services étatiques, </w:t>
      </w:r>
      <w:r w:rsidRPr="003A08FF">
        <w:rPr>
          <w:rFonts w:ascii="Calibri" w:eastAsia="Times" w:hAnsi="Calibri" w:cs="Arial"/>
          <w:color w:val="0000FF"/>
          <w:lang w:val="fr-FR" w:eastAsia="en-GB"/>
        </w:rPr>
        <w:t xml:space="preserve">les autres agences </w:t>
      </w:r>
      <w:r>
        <w:rPr>
          <w:rFonts w:ascii="Calibri" w:eastAsia="Times" w:hAnsi="Calibri" w:cs="Arial"/>
          <w:color w:val="0000FF"/>
          <w:lang w:val="fr-FR" w:eastAsia="en-GB"/>
        </w:rPr>
        <w:t xml:space="preserve">partenaires techniques et financières </w:t>
      </w:r>
      <w:r w:rsidRPr="003A08FF">
        <w:rPr>
          <w:rFonts w:ascii="Calibri" w:eastAsia="Times" w:hAnsi="Calibri" w:cs="Arial"/>
          <w:color w:val="0000FF"/>
          <w:lang w:val="fr-FR" w:eastAsia="en-GB"/>
        </w:rPr>
        <w:t>et leurs partenaires de mise en œuvre</w:t>
      </w:r>
    </w:p>
    <w:p w:rsidR="006E71D1" w:rsidRPr="006E71D1" w:rsidRDefault="006E71D1" w:rsidP="006E71D1">
      <w:pPr>
        <w:spacing w:after="0" w:line="260" w:lineRule="exact"/>
        <w:jc w:val="both"/>
        <w:rPr>
          <w:rFonts w:ascii="Calibri" w:eastAsia="Times" w:hAnsi="Calibri" w:cs="Arial"/>
          <w:color w:val="0000FF"/>
          <w:lang w:val="fr-FR" w:eastAsia="en-GB"/>
        </w:rPr>
      </w:pPr>
    </w:p>
    <w:p w:rsidR="0089656B" w:rsidRPr="0089656B" w:rsidRDefault="0089656B" w:rsidP="00E066D7">
      <w:pPr>
        <w:spacing w:after="0" w:line="260" w:lineRule="exact"/>
        <w:jc w:val="both"/>
        <w:rPr>
          <w:rFonts w:ascii="Calibri" w:eastAsia="Times" w:hAnsi="Calibri" w:cs="Arial"/>
          <w:b/>
          <w:i/>
          <w:color w:val="000000"/>
          <w:lang w:val="fr-FR" w:eastAsia="en-GB"/>
        </w:rPr>
      </w:pPr>
      <w:r w:rsidRPr="0089656B">
        <w:rPr>
          <w:rFonts w:ascii="Calibri" w:eastAsia="Times" w:hAnsi="Calibri" w:cs="Arial"/>
          <w:b/>
          <w:i/>
          <w:color w:val="000000"/>
          <w:lang w:val="fr-FR" w:eastAsia="en-GB"/>
        </w:rPr>
        <w:t>1.3. Expérience géographique</w:t>
      </w:r>
    </w:p>
    <w:p w:rsidR="0089656B" w:rsidRPr="0089656B" w:rsidRDefault="0089656B" w:rsidP="00E066D7">
      <w:pPr>
        <w:numPr>
          <w:ilvl w:val="0"/>
          <w:numId w:val="3"/>
        </w:numPr>
        <w:spacing w:after="0" w:line="260" w:lineRule="exact"/>
        <w:jc w:val="both"/>
        <w:rPr>
          <w:rFonts w:ascii="Calibri" w:eastAsia="Times" w:hAnsi="Calibri" w:cs="Arial"/>
          <w:color w:val="0000FF"/>
          <w:lang w:val="fr-FR" w:eastAsia="en-GB"/>
        </w:rPr>
      </w:pPr>
      <w:r w:rsidRPr="0089656B">
        <w:rPr>
          <w:rFonts w:ascii="Calibri" w:eastAsia="Times" w:hAnsi="Calibri" w:cs="Arial"/>
          <w:color w:val="0000FF"/>
          <w:lang w:val="fr-FR" w:eastAsia="en-GB"/>
        </w:rPr>
        <w:t xml:space="preserve">Expliquer l’expérience </w:t>
      </w:r>
      <w:r w:rsidRPr="00D530E6">
        <w:rPr>
          <w:rFonts w:ascii="Calibri" w:eastAsia="Times" w:hAnsi="Calibri" w:cs="Arial"/>
          <w:color w:val="0000FF"/>
          <w:lang w:val="fr-FR" w:eastAsia="en-GB"/>
        </w:rPr>
        <w:t>géographique d</w:t>
      </w:r>
      <w:r w:rsidR="00D530E6">
        <w:rPr>
          <w:rFonts w:ascii="Calibri" w:eastAsia="Times" w:hAnsi="Calibri" w:cs="Arial"/>
          <w:color w:val="0000FF"/>
          <w:lang w:val="fr-FR" w:eastAsia="en-GB"/>
        </w:rPr>
        <w:t>e l</w:t>
      </w:r>
      <w:r w:rsidRPr="00D530E6">
        <w:rPr>
          <w:rFonts w:ascii="Calibri" w:eastAsia="Times" w:hAnsi="Calibri" w:cs="Arial"/>
          <w:color w:val="0000FF"/>
          <w:lang w:val="fr-FR" w:eastAsia="en-GB"/>
        </w:rPr>
        <w:t xml:space="preserve">’ONG </w:t>
      </w:r>
      <w:r w:rsidR="00B40572" w:rsidRPr="00D530E6">
        <w:rPr>
          <w:rFonts w:ascii="Calibri" w:eastAsia="Times" w:hAnsi="Calibri" w:cs="Arial"/>
          <w:color w:val="0000FF"/>
          <w:lang w:val="fr-FR" w:eastAsia="en-GB"/>
        </w:rPr>
        <w:t>en RDC</w:t>
      </w:r>
    </w:p>
    <w:p w:rsidR="0089656B" w:rsidRPr="0089656B" w:rsidRDefault="0089656B" w:rsidP="00E066D7">
      <w:pPr>
        <w:numPr>
          <w:ilvl w:val="0"/>
          <w:numId w:val="3"/>
        </w:numPr>
        <w:spacing w:after="0" w:line="260" w:lineRule="exact"/>
        <w:jc w:val="both"/>
        <w:rPr>
          <w:rFonts w:ascii="Calibri" w:eastAsia="Times" w:hAnsi="Calibri" w:cs="Arial"/>
          <w:color w:val="0000FF"/>
          <w:lang w:val="fr-FR" w:eastAsia="en-GB"/>
        </w:rPr>
      </w:pPr>
      <w:r w:rsidRPr="0089656B">
        <w:rPr>
          <w:rFonts w:ascii="Calibri" w:eastAsia="Times" w:hAnsi="Calibri" w:cs="Arial"/>
          <w:color w:val="0000FF"/>
          <w:lang w:val="fr-FR" w:eastAsia="en-GB"/>
        </w:rPr>
        <w:t xml:space="preserve">Présence/connaissance ; comment </w:t>
      </w:r>
      <w:r w:rsidR="00686FC1">
        <w:rPr>
          <w:rFonts w:ascii="Calibri" w:eastAsia="Times" w:hAnsi="Calibri" w:cs="Arial"/>
          <w:color w:val="0000FF"/>
          <w:lang w:val="fr-FR" w:eastAsia="en-GB"/>
        </w:rPr>
        <w:t>elle</w:t>
      </w:r>
      <w:r w:rsidRPr="0089656B">
        <w:rPr>
          <w:rFonts w:ascii="Calibri" w:eastAsia="Times" w:hAnsi="Calibri" w:cs="Arial"/>
          <w:color w:val="0000FF"/>
          <w:lang w:val="fr-FR" w:eastAsia="en-GB"/>
        </w:rPr>
        <w:t xml:space="preserve"> pourrait démarrer les activités dans </w:t>
      </w:r>
      <w:r w:rsidR="00B40572">
        <w:rPr>
          <w:rFonts w:ascii="Calibri" w:eastAsia="Times" w:hAnsi="Calibri" w:cs="Arial"/>
          <w:color w:val="0000FF"/>
          <w:lang w:val="fr-FR" w:eastAsia="en-GB"/>
        </w:rPr>
        <w:t>les provinces mentionnées</w:t>
      </w:r>
      <w:r w:rsidRPr="0089656B">
        <w:rPr>
          <w:rFonts w:ascii="Calibri" w:eastAsia="Times" w:hAnsi="Calibri" w:cs="Arial"/>
          <w:color w:val="0000FF"/>
          <w:lang w:val="fr-FR" w:eastAsia="en-GB"/>
        </w:rPr>
        <w:t>.</w:t>
      </w:r>
    </w:p>
    <w:p w:rsidR="0089656B" w:rsidRDefault="0089656B" w:rsidP="00E066D7">
      <w:pPr>
        <w:numPr>
          <w:ilvl w:val="0"/>
          <w:numId w:val="3"/>
        </w:numPr>
        <w:spacing w:after="0" w:line="260" w:lineRule="exact"/>
        <w:jc w:val="both"/>
        <w:rPr>
          <w:rFonts w:ascii="Calibri" w:eastAsia="Times" w:hAnsi="Calibri" w:cs="Arial"/>
          <w:color w:val="0000FF"/>
          <w:lang w:val="fr-FR" w:eastAsia="en-GB"/>
        </w:rPr>
      </w:pPr>
      <w:r w:rsidRPr="00F83CF1">
        <w:rPr>
          <w:rFonts w:ascii="Calibri" w:eastAsia="Times" w:hAnsi="Calibri" w:cs="Arial"/>
          <w:color w:val="0000FF"/>
          <w:lang w:val="fr-FR" w:eastAsia="en-GB"/>
        </w:rPr>
        <w:t xml:space="preserve">Expliquer en bref le contexte </w:t>
      </w:r>
      <w:r w:rsidR="00B40572">
        <w:rPr>
          <w:rFonts w:ascii="Calibri" w:eastAsia="Times" w:hAnsi="Calibri" w:cs="Arial"/>
          <w:color w:val="0000FF"/>
          <w:lang w:val="fr-FR" w:eastAsia="en-GB"/>
        </w:rPr>
        <w:t>de (s) province(s)</w:t>
      </w:r>
      <w:r w:rsidR="00E066D7">
        <w:rPr>
          <w:rFonts w:ascii="Calibri" w:eastAsia="Times" w:hAnsi="Calibri" w:cs="Arial"/>
          <w:color w:val="0000FF"/>
          <w:lang w:val="fr-FR" w:eastAsia="en-GB"/>
        </w:rPr>
        <w:t>.</w:t>
      </w:r>
    </w:p>
    <w:p w:rsidR="00B40572" w:rsidRPr="00F83CF1" w:rsidRDefault="00B40572" w:rsidP="00B40572">
      <w:pPr>
        <w:spacing w:after="0" w:line="260" w:lineRule="exact"/>
        <w:ind w:left="360"/>
        <w:jc w:val="both"/>
        <w:rPr>
          <w:rFonts w:ascii="Calibri" w:eastAsia="Times" w:hAnsi="Calibri" w:cs="Arial"/>
          <w:color w:val="0000FF"/>
          <w:lang w:val="fr-FR" w:eastAsia="en-GB"/>
        </w:rPr>
      </w:pPr>
    </w:p>
    <w:p w:rsidR="00CF72EA" w:rsidRDefault="0089656B" w:rsidP="00CF72EA">
      <w:pPr>
        <w:pStyle w:val="ListParagraph"/>
        <w:numPr>
          <w:ilvl w:val="0"/>
          <w:numId w:val="13"/>
        </w:numPr>
        <w:spacing w:after="160" w:line="259" w:lineRule="auto"/>
        <w:jc w:val="both"/>
        <w:rPr>
          <w:rFonts w:cstheme="minorHAnsi"/>
          <w:bCs/>
          <w:lang w:val="fr-FR"/>
        </w:rPr>
      </w:pPr>
      <w:r w:rsidRPr="0089656B">
        <w:rPr>
          <w:rFonts w:ascii="Calibri" w:eastAsia="Times" w:hAnsi="Calibri" w:cs="Arial"/>
          <w:b/>
          <w:i/>
          <w:color w:val="000000"/>
          <w:lang w:val="fr-FR" w:eastAsia="en-GB"/>
        </w:rPr>
        <w:t>1.4. Expérience de participation communautaire, bonne gouvernance, collaboration avec</w:t>
      </w:r>
      <w:r w:rsidR="00460EEE">
        <w:rPr>
          <w:rFonts w:ascii="Calibri" w:eastAsia="Times" w:hAnsi="Calibri" w:cs="Arial"/>
          <w:b/>
          <w:i/>
          <w:color w:val="000000"/>
          <w:lang w:val="fr-FR" w:eastAsia="en-GB"/>
        </w:rPr>
        <w:t xml:space="preserve"> toutes </w:t>
      </w:r>
      <w:r w:rsidRPr="0089656B">
        <w:rPr>
          <w:rFonts w:ascii="Calibri" w:eastAsia="Times" w:hAnsi="Calibri" w:cs="Arial"/>
          <w:b/>
          <w:i/>
          <w:color w:val="000000"/>
          <w:lang w:val="fr-FR" w:eastAsia="en-GB"/>
        </w:rPr>
        <w:t xml:space="preserve">les associations et les services étatiques, pérennisation et autres </w:t>
      </w:r>
      <w:r w:rsidRPr="001C2294">
        <w:rPr>
          <w:rFonts w:ascii="Calibri" w:eastAsia="Times" w:hAnsi="Calibri" w:cs="Arial"/>
          <w:b/>
          <w:i/>
          <w:color w:val="000000"/>
          <w:u w:val="single"/>
          <w:lang w:val="fr-FR" w:eastAsia="en-GB"/>
        </w:rPr>
        <w:t>thèmes transversaux</w:t>
      </w:r>
      <w:r w:rsidR="00CF72EA">
        <w:rPr>
          <w:rFonts w:ascii="Calibri" w:eastAsia="Times" w:hAnsi="Calibri" w:cs="Arial"/>
          <w:b/>
          <w:i/>
          <w:color w:val="000000"/>
          <w:u w:val="single"/>
          <w:lang w:val="fr-FR" w:eastAsia="en-GB"/>
        </w:rPr>
        <w:t xml:space="preserve"> (</w:t>
      </w:r>
      <w:r w:rsidR="00CF72EA">
        <w:rPr>
          <w:rFonts w:cstheme="minorHAnsi"/>
          <w:bCs/>
          <w:lang w:val="fr-FR"/>
        </w:rPr>
        <w:t xml:space="preserve">genre, adolescent(e)s, le développement du jeune enfant, la </w:t>
      </w:r>
      <w:proofErr w:type="gramStart"/>
      <w:r w:rsidR="00CF72EA">
        <w:rPr>
          <w:rFonts w:cstheme="minorHAnsi"/>
          <w:bCs/>
          <w:lang w:val="fr-FR"/>
        </w:rPr>
        <w:t>résilience,…</w:t>
      </w:r>
      <w:proofErr w:type="gramEnd"/>
      <w:r w:rsidR="00CF72EA">
        <w:rPr>
          <w:rFonts w:cstheme="minorHAnsi"/>
          <w:bCs/>
          <w:lang w:val="fr-FR"/>
        </w:rPr>
        <w:t>)</w:t>
      </w:r>
    </w:p>
    <w:p w:rsidR="0089656B" w:rsidRPr="0089656B" w:rsidRDefault="00460EEE" w:rsidP="00E066D7">
      <w:pPr>
        <w:spacing w:after="0" w:line="260" w:lineRule="exact"/>
        <w:jc w:val="both"/>
        <w:rPr>
          <w:rFonts w:ascii="Calibri" w:eastAsia="Times" w:hAnsi="Calibri" w:cs="Arial"/>
          <w:color w:val="0000FF"/>
          <w:lang w:val="fr-FR" w:eastAsia="en-GB"/>
        </w:rPr>
      </w:pPr>
      <w:r>
        <w:rPr>
          <w:rFonts w:ascii="Calibri" w:eastAsia="Times" w:hAnsi="Calibri" w:cs="Arial"/>
          <w:b/>
          <w:i/>
          <w:color w:val="000000"/>
          <w:u w:val="single"/>
          <w:lang w:val="fr-FR" w:eastAsia="en-GB"/>
        </w:rPr>
        <w:t xml:space="preserve"> </w:t>
      </w:r>
      <w:r w:rsidR="0089656B" w:rsidRPr="0089656B">
        <w:rPr>
          <w:rFonts w:ascii="Calibri" w:eastAsia="Times" w:hAnsi="Calibri" w:cs="Arial"/>
          <w:color w:val="0000FF"/>
          <w:lang w:val="fr-FR" w:eastAsia="en-GB"/>
        </w:rPr>
        <w:t>Expliquer l’expérience et l’approche de l’ONG sur :</w:t>
      </w:r>
    </w:p>
    <w:p w:rsidR="00667469" w:rsidRDefault="0089656B" w:rsidP="00E066D7">
      <w:pPr>
        <w:numPr>
          <w:ilvl w:val="0"/>
          <w:numId w:val="5"/>
        </w:numPr>
        <w:spacing w:after="0" w:line="260" w:lineRule="exact"/>
        <w:jc w:val="both"/>
        <w:rPr>
          <w:rFonts w:ascii="Calibri" w:eastAsia="Times" w:hAnsi="Calibri" w:cs="Arial"/>
          <w:color w:val="0000FF"/>
          <w:lang w:val="fr-FR" w:eastAsia="en-GB"/>
        </w:rPr>
      </w:pPr>
      <w:r w:rsidRPr="00667469">
        <w:rPr>
          <w:rFonts w:ascii="Calibri" w:eastAsia="Times" w:hAnsi="Calibri" w:cs="Arial"/>
          <w:color w:val="0000FF"/>
          <w:lang w:val="fr-FR" w:eastAsia="en-GB"/>
        </w:rPr>
        <w:t>L’approche de participation communautaire</w:t>
      </w:r>
      <w:r w:rsidR="00667469">
        <w:rPr>
          <w:rFonts w:ascii="Calibri" w:eastAsia="Times" w:hAnsi="Calibri" w:cs="Arial"/>
          <w:color w:val="0000FF"/>
          <w:lang w:val="fr-FR" w:eastAsia="en-GB"/>
        </w:rPr>
        <w:t>,</w:t>
      </w:r>
    </w:p>
    <w:p w:rsidR="0089656B" w:rsidRPr="00667469" w:rsidRDefault="003A08FF" w:rsidP="00E066D7">
      <w:pPr>
        <w:numPr>
          <w:ilvl w:val="0"/>
          <w:numId w:val="5"/>
        </w:numPr>
        <w:spacing w:after="0" w:line="260" w:lineRule="exact"/>
        <w:jc w:val="both"/>
        <w:rPr>
          <w:rFonts w:ascii="Calibri" w:eastAsia="Times" w:hAnsi="Calibri" w:cs="Arial"/>
          <w:color w:val="0000FF"/>
          <w:lang w:val="fr-FR" w:eastAsia="en-GB"/>
        </w:rPr>
      </w:pPr>
      <w:r w:rsidRPr="00667469">
        <w:rPr>
          <w:rFonts w:ascii="Calibri" w:eastAsia="Times" w:hAnsi="Calibri" w:cs="Arial"/>
          <w:color w:val="0000FF"/>
          <w:lang w:val="fr-FR" w:eastAsia="en-GB"/>
        </w:rPr>
        <w:t>Résolution des conflits</w:t>
      </w:r>
      <w:r w:rsidR="00667469">
        <w:rPr>
          <w:rFonts w:ascii="Calibri" w:eastAsia="Times" w:hAnsi="Calibri" w:cs="Arial"/>
          <w:color w:val="0000FF"/>
          <w:lang w:val="fr-FR" w:eastAsia="en-GB"/>
        </w:rPr>
        <w:t xml:space="preserve"> (pour les projets humanitaires),</w:t>
      </w:r>
      <w:r w:rsidR="00E066D7" w:rsidRPr="00667469">
        <w:rPr>
          <w:rFonts w:ascii="Calibri" w:eastAsia="Times" w:hAnsi="Calibri" w:cs="Arial"/>
          <w:color w:val="0000FF"/>
          <w:lang w:val="fr-FR" w:eastAsia="en-GB"/>
        </w:rPr>
        <w:t xml:space="preserve"> </w:t>
      </w:r>
    </w:p>
    <w:p w:rsidR="0089656B" w:rsidRPr="0089656B" w:rsidRDefault="0089656B" w:rsidP="00E066D7">
      <w:pPr>
        <w:numPr>
          <w:ilvl w:val="0"/>
          <w:numId w:val="5"/>
        </w:numPr>
        <w:spacing w:after="0" w:line="260" w:lineRule="exact"/>
        <w:jc w:val="both"/>
        <w:rPr>
          <w:rFonts w:ascii="Calibri" w:eastAsia="Times" w:hAnsi="Calibri" w:cs="Arial"/>
          <w:color w:val="0000FF"/>
          <w:lang w:val="fr-FR" w:eastAsia="en-GB"/>
        </w:rPr>
      </w:pPr>
      <w:r w:rsidRPr="0089656B">
        <w:rPr>
          <w:rFonts w:ascii="Calibri" w:eastAsia="Times" w:hAnsi="Calibri" w:cs="Arial"/>
          <w:color w:val="0000FF"/>
          <w:lang w:val="fr-FR" w:eastAsia="en-GB"/>
        </w:rPr>
        <w:t>La sensibilité au genre et le renforcement des droits des femmes</w:t>
      </w:r>
      <w:r w:rsidR="00E066D7">
        <w:rPr>
          <w:rFonts w:ascii="Calibri" w:eastAsia="Times" w:hAnsi="Calibri" w:cs="Arial"/>
          <w:color w:val="0000FF"/>
          <w:lang w:val="fr-FR" w:eastAsia="en-GB"/>
        </w:rPr>
        <w:t>, l’</w:t>
      </w:r>
      <w:r w:rsidR="00B40572">
        <w:rPr>
          <w:rFonts w:ascii="Calibri" w:eastAsia="Times" w:hAnsi="Calibri" w:cs="Arial"/>
          <w:color w:val="0000FF"/>
          <w:lang w:val="fr-FR" w:eastAsia="en-GB"/>
        </w:rPr>
        <w:t>é</w:t>
      </w:r>
      <w:r w:rsidR="00E066D7">
        <w:rPr>
          <w:rFonts w:ascii="Calibri" w:eastAsia="Times" w:hAnsi="Calibri" w:cs="Arial"/>
          <w:color w:val="0000FF"/>
          <w:lang w:val="fr-FR" w:eastAsia="en-GB"/>
        </w:rPr>
        <w:t>quit</w:t>
      </w:r>
      <w:r w:rsidR="00B40572">
        <w:rPr>
          <w:rFonts w:ascii="Calibri" w:eastAsia="Times" w:hAnsi="Calibri" w:cs="Arial"/>
          <w:color w:val="0000FF"/>
          <w:lang w:val="fr-FR" w:eastAsia="en-GB"/>
        </w:rPr>
        <w:t>é</w:t>
      </w:r>
      <w:r w:rsidR="00E066D7">
        <w:rPr>
          <w:rFonts w:ascii="Calibri" w:eastAsia="Times" w:hAnsi="Calibri" w:cs="Arial"/>
          <w:color w:val="0000FF"/>
          <w:lang w:val="fr-FR" w:eastAsia="en-GB"/>
        </w:rPr>
        <w:t xml:space="preserve"> </w:t>
      </w:r>
    </w:p>
    <w:p w:rsidR="00791F91" w:rsidRPr="0089656B" w:rsidRDefault="00791F91" w:rsidP="00E066D7">
      <w:pPr>
        <w:numPr>
          <w:ilvl w:val="0"/>
          <w:numId w:val="5"/>
        </w:numPr>
        <w:spacing w:after="0" w:line="260" w:lineRule="exact"/>
        <w:jc w:val="both"/>
        <w:rPr>
          <w:rFonts w:ascii="Calibri" w:eastAsia="Times" w:hAnsi="Calibri" w:cs="Arial"/>
          <w:color w:val="0000FF"/>
          <w:lang w:val="fr-FR" w:eastAsia="en-GB"/>
        </w:rPr>
      </w:pPr>
      <w:r>
        <w:rPr>
          <w:rFonts w:ascii="Calibri" w:eastAsia="Times" w:hAnsi="Calibri" w:cs="Arial"/>
          <w:color w:val="0000FF"/>
          <w:lang w:val="fr-FR" w:eastAsia="en-GB"/>
        </w:rPr>
        <w:t xml:space="preserve">La convergence si on </w:t>
      </w:r>
      <w:proofErr w:type="spellStart"/>
      <w:r w:rsidR="00667469">
        <w:rPr>
          <w:rFonts w:ascii="Calibri" w:eastAsia="Times" w:hAnsi="Calibri" w:cs="Arial"/>
          <w:color w:val="0000FF"/>
          <w:lang w:val="fr-FR" w:eastAsia="en-GB"/>
        </w:rPr>
        <w:t>oeu</w:t>
      </w:r>
      <w:r>
        <w:rPr>
          <w:rFonts w:ascii="Calibri" w:eastAsia="Times" w:hAnsi="Calibri" w:cs="Arial"/>
          <w:color w:val="0000FF"/>
          <w:lang w:val="fr-FR" w:eastAsia="en-GB"/>
        </w:rPr>
        <w:t>vre</w:t>
      </w:r>
      <w:proofErr w:type="spellEnd"/>
      <w:r>
        <w:rPr>
          <w:rFonts w:ascii="Calibri" w:eastAsia="Times" w:hAnsi="Calibri" w:cs="Arial"/>
          <w:color w:val="0000FF"/>
          <w:lang w:val="fr-FR" w:eastAsia="en-GB"/>
        </w:rPr>
        <w:t xml:space="preserve"> dans plusieurs domaines</w:t>
      </w:r>
      <w:r w:rsidR="00667469">
        <w:rPr>
          <w:rFonts w:ascii="Calibri" w:eastAsia="Times" w:hAnsi="Calibri" w:cs="Arial"/>
          <w:color w:val="0000FF"/>
          <w:lang w:val="fr-FR" w:eastAsia="en-GB"/>
        </w:rPr>
        <w:t>,</w:t>
      </w:r>
    </w:p>
    <w:p w:rsidR="0089656B" w:rsidRPr="00F83CF1" w:rsidRDefault="0089656B" w:rsidP="00E066D7">
      <w:pPr>
        <w:numPr>
          <w:ilvl w:val="0"/>
          <w:numId w:val="5"/>
        </w:numPr>
        <w:spacing w:after="0" w:line="260" w:lineRule="exact"/>
        <w:jc w:val="both"/>
        <w:rPr>
          <w:rFonts w:ascii="Calibri" w:eastAsia="Times" w:hAnsi="Calibri" w:cs="Arial"/>
          <w:color w:val="0000FF"/>
          <w:lang w:val="fr-FR" w:eastAsia="en-GB"/>
        </w:rPr>
      </w:pPr>
      <w:r w:rsidRPr="0089656B">
        <w:rPr>
          <w:rFonts w:ascii="Calibri" w:eastAsia="Times" w:hAnsi="Calibri" w:cs="Arial"/>
          <w:color w:val="0000FF"/>
          <w:lang w:val="fr-FR" w:eastAsia="en-GB"/>
        </w:rPr>
        <w:t xml:space="preserve">Le plaidoyer </w:t>
      </w:r>
      <w:r w:rsidR="00791F91">
        <w:rPr>
          <w:rFonts w:ascii="Calibri" w:eastAsia="Times" w:hAnsi="Calibri" w:cs="Arial"/>
          <w:color w:val="0000FF"/>
          <w:lang w:val="fr-FR" w:eastAsia="en-GB"/>
        </w:rPr>
        <w:t>à</w:t>
      </w:r>
      <w:r w:rsidRPr="00F83CF1">
        <w:rPr>
          <w:rFonts w:ascii="Calibri" w:eastAsia="Times" w:hAnsi="Calibri" w:cs="Arial"/>
          <w:color w:val="0000FF"/>
          <w:lang w:val="fr-FR" w:eastAsia="en-GB"/>
        </w:rPr>
        <w:t xml:space="preserve"> tous les niveaux </w:t>
      </w:r>
    </w:p>
    <w:p w:rsidR="0089656B" w:rsidRPr="0089656B" w:rsidRDefault="0089656B" w:rsidP="00E066D7">
      <w:pPr>
        <w:numPr>
          <w:ilvl w:val="0"/>
          <w:numId w:val="5"/>
        </w:numPr>
        <w:spacing w:after="0" w:line="260" w:lineRule="exact"/>
        <w:jc w:val="both"/>
        <w:rPr>
          <w:rFonts w:ascii="Calibri" w:eastAsia="Times" w:hAnsi="Calibri" w:cs="Arial"/>
          <w:color w:val="0000FF"/>
          <w:lang w:val="fr-FR" w:eastAsia="en-GB"/>
        </w:rPr>
      </w:pPr>
      <w:r w:rsidRPr="0089656B">
        <w:rPr>
          <w:rFonts w:ascii="Calibri" w:eastAsia="Times" w:hAnsi="Calibri" w:cs="Arial"/>
          <w:color w:val="0000FF"/>
          <w:lang w:val="fr-FR" w:eastAsia="en-GB"/>
        </w:rPr>
        <w:t>Appropriation nationale/locale et pérennisation des acquis</w:t>
      </w:r>
      <w:r w:rsidR="003A08FF">
        <w:rPr>
          <w:rFonts w:ascii="Calibri" w:eastAsia="Times" w:hAnsi="Calibri" w:cs="Arial"/>
          <w:color w:val="0000FF"/>
          <w:lang w:val="fr-FR" w:eastAsia="en-GB"/>
        </w:rPr>
        <w:t>/Stratégies d’exit</w:t>
      </w:r>
    </w:p>
    <w:p w:rsidR="0089656B" w:rsidRPr="0089656B" w:rsidRDefault="0089656B" w:rsidP="00E066D7">
      <w:pPr>
        <w:spacing w:after="0" w:line="260" w:lineRule="exact"/>
        <w:ind w:left="360"/>
        <w:jc w:val="both"/>
        <w:rPr>
          <w:rFonts w:ascii="Calibri" w:eastAsia="Times" w:hAnsi="Calibri" w:cs="Arial"/>
          <w:color w:val="0000FF"/>
          <w:lang w:val="fr-FR" w:eastAsia="en-GB"/>
        </w:rPr>
      </w:pPr>
    </w:p>
    <w:p w:rsidR="0089656B" w:rsidRPr="0089656B" w:rsidRDefault="0089656B" w:rsidP="00E066D7">
      <w:pPr>
        <w:spacing w:after="0" w:line="260" w:lineRule="exact"/>
        <w:jc w:val="both"/>
        <w:rPr>
          <w:rFonts w:ascii="Calibri" w:eastAsia="Times" w:hAnsi="Calibri" w:cs="Arial"/>
          <w:i/>
          <w:color w:val="000000"/>
          <w:lang w:val="fr-FR" w:eastAsia="en-GB"/>
        </w:rPr>
      </w:pPr>
    </w:p>
    <w:p w:rsidR="0089656B" w:rsidRPr="0089656B" w:rsidRDefault="0089656B" w:rsidP="00E066D7">
      <w:pPr>
        <w:pBdr>
          <w:top w:val="single" w:sz="4" w:space="1" w:color="auto"/>
          <w:left w:val="single" w:sz="4" w:space="4" w:color="auto"/>
          <w:bottom w:val="single" w:sz="4" w:space="1" w:color="auto"/>
          <w:right w:val="single" w:sz="4" w:space="4" w:color="auto"/>
        </w:pBdr>
        <w:shd w:val="clear" w:color="auto" w:fill="E0E0E0"/>
        <w:spacing w:after="0" w:line="260" w:lineRule="exact"/>
        <w:jc w:val="both"/>
        <w:rPr>
          <w:rFonts w:ascii="Calibri" w:eastAsia="Times" w:hAnsi="Calibri" w:cs="Arial"/>
          <w:b/>
          <w:color w:val="000000"/>
          <w:lang w:val="fr-FR" w:eastAsia="en-GB"/>
        </w:rPr>
      </w:pPr>
      <w:r w:rsidRPr="0089656B">
        <w:rPr>
          <w:rFonts w:ascii="Calibri" w:eastAsia="Times" w:hAnsi="Calibri" w:cs="Arial"/>
          <w:b/>
          <w:color w:val="000000"/>
          <w:lang w:val="fr-FR" w:eastAsia="en-GB"/>
        </w:rPr>
        <w:t>2. Stratégie proposée par l’ONG pour</w:t>
      </w:r>
      <w:r w:rsidR="00E066D7">
        <w:rPr>
          <w:rFonts w:ascii="Calibri" w:eastAsia="Times" w:hAnsi="Calibri" w:cs="Arial"/>
          <w:b/>
          <w:color w:val="000000"/>
          <w:lang w:val="fr-FR" w:eastAsia="en-GB"/>
        </w:rPr>
        <w:t xml:space="preserve"> </w:t>
      </w:r>
      <w:r w:rsidR="00B40572">
        <w:rPr>
          <w:rFonts w:ascii="Calibri" w:eastAsia="Times" w:hAnsi="Calibri" w:cs="Arial"/>
          <w:b/>
          <w:color w:val="000000"/>
          <w:lang w:val="fr-FR" w:eastAsia="en-GB"/>
        </w:rPr>
        <w:t>la mise en œuvre du Programme de coopération</w:t>
      </w:r>
    </w:p>
    <w:p w:rsidR="0089656B" w:rsidRPr="0089656B" w:rsidRDefault="0089656B" w:rsidP="00E066D7">
      <w:pPr>
        <w:spacing w:after="0" w:line="260" w:lineRule="exact"/>
        <w:ind w:left="360"/>
        <w:jc w:val="both"/>
        <w:rPr>
          <w:rFonts w:ascii="Calibri" w:eastAsia="Times" w:hAnsi="Calibri" w:cs="Arial"/>
          <w:color w:val="000000"/>
          <w:u w:val="single"/>
          <w:lang w:val="fr-FR" w:eastAsia="en-GB"/>
        </w:rPr>
      </w:pPr>
    </w:p>
    <w:p w:rsidR="0089656B" w:rsidRPr="0089656B" w:rsidRDefault="0089656B" w:rsidP="00E066D7">
      <w:pPr>
        <w:spacing w:after="0" w:line="260" w:lineRule="exact"/>
        <w:jc w:val="both"/>
        <w:rPr>
          <w:rFonts w:ascii="Calibri" w:eastAsia="Times" w:hAnsi="Calibri" w:cs="Arial"/>
          <w:b/>
          <w:i/>
          <w:color w:val="000000"/>
          <w:lang w:val="fr-FR" w:eastAsia="en-GB"/>
        </w:rPr>
      </w:pPr>
      <w:r w:rsidRPr="0089656B">
        <w:rPr>
          <w:rFonts w:ascii="Calibri" w:eastAsia="Times" w:hAnsi="Calibri" w:cs="Arial"/>
          <w:b/>
          <w:i/>
          <w:color w:val="000000"/>
          <w:lang w:val="fr-FR" w:eastAsia="en-GB"/>
        </w:rPr>
        <w:t xml:space="preserve">2.1. Stratégie de l’ONG et pertinence du </w:t>
      </w:r>
      <w:r w:rsidR="002C0326">
        <w:rPr>
          <w:rFonts w:ascii="Calibri" w:eastAsia="Times" w:hAnsi="Calibri" w:cs="Arial"/>
          <w:b/>
          <w:i/>
          <w:color w:val="000000"/>
          <w:lang w:val="fr-FR" w:eastAsia="en-GB"/>
        </w:rPr>
        <w:t>programme</w:t>
      </w:r>
      <w:r w:rsidRPr="0089656B">
        <w:rPr>
          <w:rFonts w:ascii="Calibri" w:eastAsia="Times" w:hAnsi="Calibri" w:cs="Arial"/>
          <w:b/>
          <w:i/>
          <w:color w:val="000000"/>
          <w:lang w:val="fr-FR" w:eastAsia="en-GB"/>
        </w:rPr>
        <w:t xml:space="preserve"> </w:t>
      </w:r>
    </w:p>
    <w:p w:rsidR="0089656B" w:rsidRPr="0089656B" w:rsidRDefault="0089656B" w:rsidP="00E066D7">
      <w:pPr>
        <w:numPr>
          <w:ilvl w:val="0"/>
          <w:numId w:val="5"/>
        </w:numPr>
        <w:spacing w:after="0" w:line="260" w:lineRule="exact"/>
        <w:jc w:val="both"/>
        <w:rPr>
          <w:rFonts w:ascii="Calibri" w:eastAsia="Times" w:hAnsi="Calibri" w:cs="Arial"/>
          <w:color w:val="0000FF"/>
          <w:lang w:val="fr-FR" w:eastAsia="en-GB"/>
        </w:rPr>
      </w:pPr>
      <w:r w:rsidRPr="0089656B">
        <w:rPr>
          <w:rFonts w:ascii="Calibri" w:eastAsia="Times" w:hAnsi="Calibri" w:cs="Arial"/>
          <w:color w:val="0000FF"/>
          <w:lang w:val="fr-FR" w:eastAsia="en-GB"/>
        </w:rPr>
        <w:t xml:space="preserve">Expliquer en quoi le </w:t>
      </w:r>
      <w:r w:rsidR="002C0326">
        <w:rPr>
          <w:rFonts w:ascii="Calibri" w:eastAsia="Times" w:hAnsi="Calibri" w:cs="Arial"/>
          <w:color w:val="0000FF"/>
          <w:lang w:val="fr-FR" w:eastAsia="en-GB"/>
        </w:rPr>
        <w:t>programme</w:t>
      </w:r>
      <w:r w:rsidRPr="0089656B">
        <w:rPr>
          <w:rFonts w:ascii="Calibri" w:eastAsia="Times" w:hAnsi="Calibri" w:cs="Arial"/>
          <w:color w:val="0000FF"/>
          <w:lang w:val="fr-FR" w:eastAsia="en-GB"/>
        </w:rPr>
        <w:t xml:space="preserve"> s’inscrit dans le cadre stratégique de fonctionnement de l’ONG. </w:t>
      </w:r>
    </w:p>
    <w:p w:rsidR="0089656B" w:rsidRPr="0089656B" w:rsidRDefault="0089656B" w:rsidP="00E066D7">
      <w:pPr>
        <w:numPr>
          <w:ilvl w:val="0"/>
          <w:numId w:val="5"/>
        </w:numPr>
        <w:spacing w:after="0" w:line="260" w:lineRule="exact"/>
        <w:jc w:val="both"/>
        <w:rPr>
          <w:rFonts w:ascii="Calibri" w:eastAsia="Times" w:hAnsi="Calibri" w:cs="Arial"/>
          <w:color w:val="0000FF"/>
          <w:lang w:val="fr-FR" w:eastAsia="en-GB"/>
        </w:rPr>
      </w:pPr>
      <w:r w:rsidRPr="0089656B">
        <w:rPr>
          <w:rFonts w:ascii="Calibri" w:eastAsia="Times" w:hAnsi="Calibri" w:cs="Arial"/>
          <w:color w:val="0000FF"/>
          <w:lang w:val="fr-FR" w:eastAsia="en-GB"/>
        </w:rPr>
        <w:t xml:space="preserve">Quelle est la valeur ajoutée du partenaire pour ce </w:t>
      </w:r>
      <w:r w:rsidR="00DF552D" w:rsidRPr="0089656B">
        <w:rPr>
          <w:rFonts w:ascii="Calibri" w:eastAsia="Times" w:hAnsi="Calibri" w:cs="Arial"/>
          <w:color w:val="0000FF"/>
          <w:lang w:val="fr-FR" w:eastAsia="en-GB"/>
        </w:rPr>
        <w:t>pro</w:t>
      </w:r>
      <w:r w:rsidR="002C0326">
        <w:rPr>
          <w:rFonts w:ascii="Calibri" w:eastAsia="Times" w:hAnsi="Calibri" w:cs="Arial"/>
          <w:color w:val="0000FF"/>
          <w:lang w:val="fr-FR" w:eastAsia="en-GB"/>
        </w:rPr>
        <w:t>gramme</w:t>
      </w:r>
      <w:r w:rsidR="00DF552D" w:rsidRPr="0089656B">
        <w:rPr>
          <w:rFonts w:ascii="Calibri" w:eastAsia="Times" w:hAnsi="Calibri" w:cs="Arial"/>
          <w:color w:val="0000FF"/>
          <w:lang w:val="fr-FR" w:eastAsia="en-GB"/>
        </w:rPr>
        <w:t xml:space="preserve"> ?</w:t>
      </w:r>
      <w:r w:rsidRPr="0089656B">
        <w:rPr>
          <w:rFonts w:ascii="Calibri" w:eastAsia="Times" w:hAnsi="Calibri" w:cs="Arial"/>
          <w:color w:val="0000FF"/>
          <w:lang w:val="fr-FR" w:eastAsia="en-GB"/>
        </w:rPr>
        <w:t xml:space="preserve"> </w:t>
      </w:r>
    </w:p>
    <w:p w:rsidR="0089656B" w:rsidRPr="0089656B" w:rsidRDefault="0089656B" w:rsidP="00E066D7">
      <w:pPr>
        <w:numPr>
          <w:ilvl w:val="0"/>
          <w:numId w:val="5"/>
        </w:numPr>
        <w:spacing w:after="0" w:line="260" w:lineRule="exact"/>
        <w:jc w:val="both"/>
        <w:rPr>
          <w:rFonts w:ascii="Calibri" w:eastAsia="Times" w:hAnsi="Calibri" w:cs="Arial"/>
          <w:color w:val="0000FF"/>
          <w:lang w:val="fr-FR" w:eastAsia="en-GB"/>
        </w:rPr>
      </w:pPr>
      <w:r w:rsidRPr="0089656B">
        <w:rPr>
          <w:rFonts w:ascii="Calibri" w:eastAsia="Times" w:hAnsi="Calibri" w:cs="Arial"/>
          <w:color w:val="0000FF"/>
          <w:lang w:val="fr-FR" w:eastAsia="en-GB"/>
        </w:rPr>
        <w:t xml:space="preserve">Quelle stratégie d’ensemble va-t-il mettre en </w:t>
      </w:r>
      <w:r w:rsidR="00DF552D" w:rsidRPr="0089656B">
        <w:rPr>
          <w:rFonts w:ascii="Calibri" w:eastAsia="Times" w:hAnsi="Calibri" w:cs="Arial"/>
          <w:color w:val="0000FF"/>
          <w:lang w:val="fr-FR" w:eastAsia="en-GB"/>
        </w:rPr>
        <w:t>œuvre ?</w:t>
      </w:r>
      <w:r w:rsidRPr="0089656B">
        <w:rPr>
          <w:rFonts w:ascii="Calibri" w:eastAsia="Times" w:hAnsi="Calibri" w:cs="Arial"/>
          <w:color w:val="0000FF"/>
          <w:lang w:val="fr-FR" w:eastAsia="en-GB"/>
        </w:rPr>
        <w:t xml:space="preserve"> </w:t>
      </w:r>
    </w:p>
    <w:p w:rsidR="0089656B" w:rsidRPr="0089656B" w:rsidRDefault="0089656B" w:rsidP="00E066D7">
      <w:pPr>
        <w:numPr>
          <w:ilvl w:val="0"/>
          <w:numId w:val="5"/>
        </w:numPr>
        <w:spacing w:after="0" w:line="260" w:lineRule="exact"/>
        <w:jc w:val="both"/>
        <w:rPr>
          <w:rFonts w:ascii="Calibri" w:eastAsia="Times" w:hAnsi="Calibri" w:cs="Arial"/>
          <w:color w:val="0000FF"/>
          <w:lang w:val="fr-FR" w:eastAsia="en-GB"/>
        </w:rPr>
      </w:pPr>
      <w:r w:rsidRPr="0089656B">
        <w:rPr>
          <w:rFonts w:ascii="Calibri" w:eastAsia="Times" w:hAnsi="Calibri" w:cs="Arial"/>
          <w:color w:val="0000FF"/>
          <w:lang w:val="fr-FR" w:eastAsia="en-GB"/>
        </w:rPr>
        <w:t xml:space="preserve">En quoi </w:t>
      </w:r>
      <w:r w:rsidR="00AB1274">
        <w:rPr>
          <w:rFonts w:ascii="Calibri" w:eastAsia="Times" w:hAnsi="Calibri" w:cs="Arial"/>
          <w:color w:val="0000FF"/>
          <w:lang w:val="fr-FR" w:eastAsia="en-GB"/>
        </w:rPr>
        <w:t>la stratégie de l’ONG</w:t>
      </w:r>
      <w:r w:rsidR="002C0326">
        <w:rPr>
          <w:rFonts w:ascii="Calibri" w:eastAsia="Times" w:hAnsi="Calibri" w:cs="Arial"/>
          <w:color w:val="0000FF"/>
          <w:lang w:val="fr-FR" w:eastAsia="en-GB"/>
        </w:rPr>
        <w:t xml:space="preserve"> </w:t>
      </w:r>
      <w:r w:rsidRPr="0089656B">
        <w:rPr>
          <w:rFonts w:ascii="Calibri" w:eastAsia="Times" w:hAnsi="Calibri" w:cs="Arial"/>
          <w:color w:val="0000FF"/>
          <w:lang w:val="fr-FR" w:eastAsia="en-GB"/>
        </w:rPr>
        <w:t>pourrait-il être innovant </w:t>
      </w:r>
      <w:r w:rsidRPr="00F83CF1">
        <w:rPr>
          <w:rFonts w:ascii="Calibri" w:eastAsia="Times" w:hAnsi="Calibri" w:cs="Arial"/>
          <w:color w:val="0000FF"/>
          <w:lang w:val="fr-FR" w:eastAsia="en-GB"/>
        </w:rPr>
        <w:t>et adapté au contexte de la</w:t>
      </w:r>
      <w:r w:rsidR="00AF3C92">
        <w:rPr>
          <w:rFonts w:ascii="Calibri" w:eastAsia="Times" w:hAnsi="Calibri" w:cs="Arial"/>
          <w:color w:val="0000FF"/>
          <w:lang w:val="fr-FR" w:eastAsia="en-GB"/>
        </w:rPr>
        <w:t xml:space="preserve"> (des)</w:t>
      </w:r>
      <w:r w:rsidRPr="00F83CF1">
        <w:rPr>
          <w:rFonts w:ascii="Calibri" w:eastAsia="Times" w:hAnsi="Calibri" w:cs="Arial"/>
          <w:color w:val="0000FF"/>
          <w:lang w:val="fr-FR" w:eastAsia="en-GB"/>
        </w:rPr>
        <w:t xml:space="preserve"> </w:t>
      </w:r>
      <w:r w:rsidR="00DF552D" w:rsidRPr="00F83CF1">
        <w:rPr>
          <w:rFonts w:ascii="Calibri" w:eastAsia="Times" w:hAnsi="Calibri" w:cs="Arial"/>
          <w:color w:val="0000FF"/>
          <w:lang w:val="fr-FR" w:eastAsia="en-GB"/>
        </w:rPr>
        <w:t>zone</w:t>
      </w:r>
      <w:r w:rsidR="00AF3C92">
        <w:rPr>
          <w:rFonts w:ascii="Calibri" w:eastAsia="Times" w:hAnsi="Calibri" w:cs="Arial"/>
          <w:color w:val="0000FF"/>
          <w:lang w:val="fr-FR" w:eastAsia="en-GB"/>
        </w:rPr>
        <w:t>(s)</w:t>
      </w:r>
      <w:r w:rsidR="00DF552D" w:rsidRPr="0089656B">
        <w:rPr>
          <w:rFonts w:ascii="Calibri" w:eastAsia="Times" w:hAnsi="Calibri" w:cs="Arial"/>
          <w:color w:val="0000FF"/>
          <w:lang w:val="fr-FR" w:eastAsia="en-GB"/>
        </w:rPr>
        <w:t xml:space="preserve"> ?</w:t>
      </w:r>
      <w:r w:rsidRPr="0089656B">
        <w:rPr>
          <w:rFonts w:ascii="Calibri" w:eastAsia="Times" w:hAnsi="Calibri" w:cs="Arial"/>
          <w:color w:val="0000FF"/>
          <w:lang w:val="fr-FR" w:eastAsia="en-GB"/>
        </w:rPr>
        <w:t xml:space="preserve"> </w:t>
      </w:r>
    </w:p>
    <w:p w:rsidR="0089656B" w:rsidRPr="00F83CF1" w:rsidRDefault="0089656B" w:rsidP="00E066D7">
      <w:pPr>
        <w:spacing w:after="0" w:line="260" w:lineRule="exact"/>
        <w:ind w:left="360"/>
        <w:jc w:val="both"/>
        <w:rPr>
          <w:rFonts w:ascii="Calibri" w:eastAsia="Times" w:hAnsi="Calibri" w:cs="Arial"/>
          <w:color w:val="0000FF"/>
          <w:lang w:val="fr-FR" w:eastAsia="en-GB"/>
        </w:rPr>
      </w:pPr>
    </w:p>
    <w:p w:rsidR="0089656B" w:rsidRPr="0089656B" w:rsidRDefault="0089656B" w:rsidP="00E066D7">
      <w:pPr>
        <w:spacing w:after="0" w:line="260" w:lineRule="exact"/>
        <w:jc w:val="both"/>
        <w:rPr>
          <w:rFonts w:ascii="Calibri" w:eastAsia="Times" w:hAnsi="Calibri" w:cs="Arial"/>
          <w:b/>
          <w:i/>
          <w:color w:val="000000"/>
          <w:lang w:val="fr-FR" w:eastAsia="en-GB"/>
        </w:rPr>
      </w:pPr>
      <w:r w:rsidRPr="0089656B">
        <w:rPr>
          <w:rFonts w:ascii="Calibri" w:eastAsia="Times" w:hAnsi="Calibri" w:cs="Arial"/>
          <w:b/>
          <w:i/>
          <w:color w:val="000000"/>
          <w:lang w:val="fr-FR" w:eastAsia="en-GB"/>
        </w:rPr>
        <w:t xml:space="preserve">2.2. Résultats et activités proposés par l’ONG pour </w:t>
      </w:r>
      <w:r w:rsidR="002C0326">
        <w:rPr>
          <w:rFonts w:ascii="Calibri" w:eastAsia="Times" w:hAnsi="Calibri" w:cs="Arial"/>
          <w:b/>
          <w:i/>
          <w:color w:val="000000"/>
          <w:lang w:val="fr-FR" w:eastAsia="en-GB"/>
        </w:rPr>
        <w:t>ce programme</w:t>
      </w:r>
      <w:r w:rsidR="00E066D7">
        <w:rPr>
          <w:rFonts w:ascii="Calibri" w:eastAsia="Times" w:hAnsi="Calibri" w:cs="Arial"/>
          <w:b/>
          <w:i/>
          <w:color w:val="000000"/>
          <w:lang w:val="fr-FR" w:eastAsia="en-GB"/>
        </w:rPr>
        <w:t xml:space="preserve"> </w:t>
      </w:r>
    </w:p>
    <w:p w:rsidR="0089656B" w:rsidRPr="0089656B" w:rsidRDefault="0089656B" w:rsidP="00E066D7">
      <w:pPr>
        <w:numPr>
          <w:ilvl w:val="0"/>
          <w:numId w:val="6"/>
        </w:numPr>
        <w:spacing w:after="0" w:line="260" w:lineRule="exact"/>
        <w:jc w:val="both"/>
        <w:rPr>
          <w:rFonts w:ascii="Calibri" w:eastAsia="Times" w:hAnsi="Calibri" w:cs="Arial"/>
          <w:color w:val="0000FF"/>
          <w:lang w:val="fr-FR" w:eastAsia="en-GB"/>
        </w:rPr>
      </w:pPr>
      <w:r w:rsidRPr="0089656B">
        <w:rPr>
          <w:rFonts w:ascii="Calibri" w:eastAsia="Times" w:hAnsi="Calibri" w:cs="Arial"/>
          <w:color w:val="0000FF"/>
          <w:lang w:val="fr-FR" w:eastAsia="en-GB"/>
        </w:rPr>
        <w:t>Présenter et décrire sommairement les résultats possibles auxquels contribueront l’ONG, et les activités à mener pour les atteindre, avec un accent sur les changements souhaité</w:t>
      </w:r>
      <w:r w:rsidR="002648DC">
        <w:rPr>
          <w:rFonts w:ascii="Calibri" w:eastAsia="Times" w:hAnsi="Calibri" w:cs="Arial"/>
          <w:color w:val="0000FF"/>
          <w:lang w:val="fr-FR" w:eastAsia="en-GB"/>
        </w:rPr>
        <w:t>s</w:t>
      </w:r>
      <w:r w:rsidRPr="0089656B">
        <w:rPr>
          <w:rFonts w:ascii="Calibri" w:eastAsia="Times" w:hAnsi="Calibri" w:cs="Arial"/>
          <w:color w:val="0000FF"/>
          <w:lang w:val="fr-FR" w:eastAsia="en-GB"/>
        </w:rPr>
        <w:t>.</w:t>
      </w:r>
    </w:p>
    <w:p w:rsidR="0089656B" w:rsidRPr="0089656B" w:rsidRDefault="0089656B" w:rsidP="00E066D7">
      <w:pPr>
        <w:numPr>
          <w:ilvl w:val="0"/>
          <w:numId w:val="6"/>
        </w:numPr>
        <w:spacing w:after="0" w:line="260" w:lineRule="exact"/>
        <w:jc w:val="both"/>
        <w:rPr>
          <w:rFonts w:ascii="Calibri" w:eastAsia="Times" w:hAnsi="Calibri" w:cs="Arial"/>
          <w:color w:val="0000FF"/>
          <w:lang w:val="fr-FR" w:eastAsia="en-GB"/>
        </w:rPr>
      </w:pPr>
      <w:r w:rsidRPr="0089656B">
        <w:rPr>
          <w:rFonts w:ascii="Calibri" w:eastAsia="Times" w:hAnsi="Calibri" w:cs="Arial"/>
          <w:color w:val="0000FF"/>
          <w:lang w:val="fr-FR" w:eastAsia="en-GB"/>
        </w:rPr>
        <w:t xml:space="preserve">Présenter </w:t>
      </w:r>
      <w:r w:rsidR="002C0326">
        <w:rPr>
          <w:rFonts w:ascii="Calibri" w:eastAsia="Times" w:hAnsi="Calibri" w:cs="Arial"/>
          <w:color w:val="0000FF"/>
          <w:lang w:val="fr-FR" w:eastAsia="en-GB"/>
        </w:rPr>
        <w:t xml:space="preserve">d’une manière globale </w:t>
      </w:r>
      <w:r w:rsidRPr="0089656B">
        <w:rPr>
          <w:rFonts w:ascii="Calibri" w:eastAsia="Times" w:hAnsi="Calibri" w:cs="Arial"/>
          <w:color w:val="0000FF"/>
          <w:lang w:val="fr-FR" w:eastAsia="en-GB"/>
        </w:rPr>
        <w:t>leur séquence de mise en œuvre</w:t>
      </w:r>
      <w:r w:rsidR="002648DC">
        <w:rPr>
          <w:rFonts w:ascii="Calibri" w:eastAsia="Times" w:hAnsi="Calibri" w:cs="Arial"/>
          <w:color w:val="0000FF"/>
          <w:lang w:val="fr-FR" w:eastAsia="en-GB"/>
        </w:rPr>
        <w:t>,</w:t>
      </w:r>
    </w:p>
    <w:p w:rsidR="0089656B" w:rsidRPr="003A08FF" w:rsidRDefault="0089656B" w:rsidP="00E066D7">
      <w:pPr>
        <w:numPr>
          <w:ilvl w:val="0"/>
          <w:numId w:val="6"/>
        </w:numPr>
        <w:spacing w:after="0" w:line="260" w:lineRule="exact"/>
        <w:jc w:val="both"/>
        <w:rPr>
          <w:rFonts w:ascii="Calibri" w:eastAsia="Times" w:hAnsi="Calibri" w:cs="Arial"/>
          <w:color w:val="0000FF"/>
          <w:lang w:val="fr-FR" w:eastAsia="en-GB"/>
        </w:rPr>
      </w:pPr>
      <w:r w:rsidRPr="003A08FF">
        <w:rPr>
          <w:rFonts w:ascii="Calibri" w:eastAsia="Times" w:hAnsi="Calibri" w:cs="Arial"/>
          <w:color w:val="0000FF"/>
          <w:lang w:val="fr-FR" w:eastAsia="en-GB"/>
        </w:rPr>
        <w:t>Présenter les hypothèses et risques à prendre en compte et stratégies de mitigation.</w:t>
      </w:r>
    </w:p>
    <w:p w:rsidR="0089656B" w:rsidRPr="0089656B" w:rsidRDefault="0089656B" w:rsidP="00E066D7">
      <w:pPr>
        <w:spacing w:after="0" w:line="260" w:lineRule="exact"/>
        <w:jc w:val="both"/>
        <w:rPr>
          <w:rFonts w:ascii="Calibri" w:eastAsia="Times" w:hAnsi="Calibri" w:cs="Arial"/>
          <w:i/>
          <w:color w:val="000000"/>
          <w:lang w:val="fr-FR" w:eastAsia="en-GB"/>
        </w:rPr>
      </w:pPr>
    </w:p>
    <w:p w:rsidR="0089656B" w:rsidRPr="00DF552D" w:rsidRDefault="0089656B" w:rsidP="00E066D7">
      <w:pPr>
        <w:spacing w:after="0" w:line="260" w:lineRule="exact"/>
        <w:jc w:val="both"/>
        <w:rPr>
          <w:rFonts w:ascii="Calibri" w:eastAsia="Times" w:hAnsi="Calibri" w:cs="Arial"/>
          <w:b/>
          <w:i/>
          <w:color w:val="000000"/>
          <w:lang w:val="fr-FR" w:eastAsia="en-GB"/>
        </w:rPr>
      </w:pPr>
      <w:r w:rsidRPr="0089656B">
        <w:rPr>
          <w:rFonts w:ascii="Calibri" w:eastAsia="Times" w:hAnsi="Calibri" w:cs="Arial"/>
          <w:b/>
          <w:i/>
          <w:color w:val="000000"/>
          <w:lang w:val="fr-FR" w:eastAsia="en-GB"/>
        </w:rPr>
        <w:t>2.3. Stratégie de partenariat, renforcement des capacités et collaboration avec la partie nationale (autorités, monde associatif)</w:t>
      </w:r>
      <w:r w:rsidRPr="0089656B">
        <w:rPr>
          <w:rFonts w:ascii="Calibri" w:eastAsia="Times" w:hAnsi="Calibri" w:cs="Arial"/>
          <w:color w:val="0000FF"/>
          <w:lang w:val="fr-FR" w:eastAsia="en-GB"/>
        </w:rPr>
        <w:t xml:space="preserve"> </w:t>
      </w:r>
    </w:p>
    <w:p w:rsidR="0089656B" w:rsidRPr="0089656B" w:rsidRDefault="0089656B" w:rsidP="00E066D7">
      <w:pPr>
        <w:numPr>
          <w:ilvl w:val="0"/>
          <w:numId w:val="6"/>
        </w:numPr>
        <w:spacing w:after="0" w:line="260" w:lineRule="exact"/>
        <w:jc w:val="both"/>
        <w:rPr>
          <w:rFonts w:ascii="Calibri" w:eastAsia="Times" w:hAnsi="Calibri" w:cs="Arial"/>
          <w:color w:val="0000FF"/>
          <w:lang w:val="fr-FR" w:eastAsia="en-GB"/>
        </w:rPr>
      </w:pPr>
      <w:r w:rsidRPr="0089656B">
        <w:rPr>
          <w:rFonts w:ascii="Calibri" w:eastAsia="Times" w:hAnsi="Calibri" w:cs="Arial"/>
          <w:color w:val="0000FF"/>
          <w:lang w:val="fr-FR" w:eastAsia="en-GB"/>
        </w:rPr>
        <w:t>Comment s’organisera la collaboration avec les autorités et la société civile ?</w:t>
      </w:r>
    </w:p>
    <w:p w:rsidR="0089656B" w:rsidRPr="0089656B" w:rsidRDefault="0089656B" w:rsidP="00E066D7">
      <w:pPr>
        <w:numPr>
          <w:ilvl w:val="0"/>
          <w:numId w:val="6"/>
        </w:numPr>
        <w:spacing w:after="0" w:line="260" w:lineRule="exact"/>
        <w:jc w:val="both"/>
        <w:rPr>
          <w:rFonts w:ascii="Calibri" w:eastAsia="Times" w:hAnsi="Calibri" w:cs="Arial"/>
          <w:color w:val="0000FF"/>
          <w:lang w:val="fr-FR" w:eastAsia="en-GB"/>
        </w:rPr>
      </w:pPr>
      <w:r w:rsidRPr="0089656B">
        <w:rPr>
          <w:rFonts w:ascii="Calibri" w:eastAsia="Times" w:hAnsi="Calibri" w:cs="Arial"/>
          <w:color w:val="0000FF"/>
          <w:lang w:val="fr-FR" w:eastAsia="en-GB"/>
        </w:rPr>
        <w:t>Comment l’ONG s’assurera-t-elle du maintien des résultats au terme du pro</w:t>
      </w:r>
      <w:r w:rsidR="002C0326">
        <w:rPr>
          <w:rFonts w:ascii="Calibri" w:eastAsia="Times" w:hAnsi="Calibri" w:cs="Arial"/>
          <w:color w:val="0000FF"/>
          <w:lang w:val="fr-FR" w:eastAsia="en-GB"/>
        </w:rPr>
        <w:t xml:space="preserve">gramme </w:t>
      </w:r>
      <w:r w:rsidRPr="0089656B">
        <w:rPr>
          <w:rFonts w:ascii="Calibri" w:eastAsia="Times" w:hAnsi="Calibri" w:cs="Arial"/>
          <w:color w:val="0000FF"/>
          <w:lang w:val="fr-FR" w:eastAsia="en-GB"/>
        </w:rPr>
        <w:t>(pérennisation) ?</w:t>
      </w:r>
    </w:p>
    <w:p w:rsidR="0089656B" w:rsidRDefault="0089656B" w:rsidP="00E066D7">
      <w:pPr>
        <w:numPr>
          <w:ilvl w:val="0"/>
          <w:numId w:val="6"/>
        </w:numPr>
        <w:spacing w:after="0" w:line="260" w:lineRule="exact"/>
        <w:jc w:val="both"/>
        <w:rPr>
          <w:rFonts w:ascii="Calibri" w:eastAsia="Times" w:hAnsi="Calibri" w:cs="Arial"/>
          <w:color w:val="0000FF"/>
          <w:lang w:val="fr-FR" w:eastAsia="en-GB"/>
        </w:rPr>
      </w:pPr>
      <w:r w:rsidRPr="00F83CF1">
        <w:rPr>
          <w:rFonts w:ascii="Calibri" w:eastAsia="Times" w:hAnsi="Calibri" w:cs="Arial"/>
          <w:color w:val="0000FF"/>
          <w:lang w:val="fr-FR" w:eastAsia="en-GB"/>
        </w:rPr>
        <w:t>Comment l’ONG assure la flexibilité entre les activités - le budget – et le changement du contexte dans l</w:t>
      </w:r>
      <w:r w:rsidR="00E50265">
        <w:rPr>
          <w:rFonts w:ascii="Calibri" w:eastAsia="Times" w:hAnsi="Calibri" w:cs="Arial"/>
          <w:color w:val="0000FF"/>
          <w:lang w:val="fr-FR" w:eastAsia="en-GB"/>
        </w:rPr>
        <w:t>a(es)</w:t>
      </w:r>
      <w:r w:rsidRPr="00F83CF1">
        <w:rPr>
          <w:rFonts w:ascii="Calibri" w:eastAsia="Times" w:hAnsi="Calibri" w:cs="Arial"/>
          <w:color w:val="0000FF"/>
          <w:lang w:val="fr-FR" w:eastAsia="en-GB"/>
        </w:rPr>
        <w:t xml:space="preserve"> zone</w:t>
      </w:r>
      <w:r w:rsidR="00E50265">
        <w:rPr>
          <w:rFonts w:ascii="Calibri" w:eastAsia="Times" w:hAnsi="Calibri" w:cs="Arial"/>
          <w:color w:val="0000FF"/>
          <w:lang w:val="fr-FR" w:eastAsia="en-GB"/>
        </w:rPr>
        <w:t>(s)</w:t>
      </w:r>
      <w:r w:rsidRPr="00F83CF1">
        <w:rPr>
          <w:rFonts w:ascii="Calibri" w:eastAsia="Times" w:hAnsi="Calibri" w:cs="Arial"/>
          <w:color w:val="0000FF"/>
          <w:lang w:val="fr-FR" w:eastAsia="en-GB"/>
        </w:rPr>
        <w:t xml:space="preserve"> d’interventions.</w:t>
      </w:r>
    </w:p>
    <w:p w:rsidR="00E066D7" w:rsidRPr="00F83CF1" w:rsidRDefault="002C0326" w:rsidP="00E066D7">
      <w:pPr>
        <w:numPr>
          <w:ilvl w:val="0"/>
          <w:numId w:val="6"/>
        </w:numPr>
        <w:spacing w:after="0" w:line="260" w:lineRule="exact"/>
        <w:jc w:val="both"/>
        <w:rPr>
          <w:rFonts w:ascii="Calibri" w:eastAsia="Times" w:hAnsi="Calibri" w:cs="Arial"/>
          <w:color w:val="0000FF"/>
          <w:lang w:val="fr-FR" w:eastAsia="en-GB"/>
        </w:rPr>
      </w:pPr>
      <w:r>
        <w:rPr>
          <w:rFonts w:ascii="Calibri" w:eastAsia="Times" w:hAnsi="Calibri" w:cs="Arial"/>
          <w:color w:val="0000FF"/>
          <w:lang w:val="fr-FR" w:eastAsia="en-GB"/>
        </w:rPr>
        <w:t>Quelle</w:t>
      </w:r>
      <w:r w:rsidR="00E066D7">
        <w:rPr>
          <w:rFonts w:ascii="Calibri" w:eastAsia="Times" w:hAnsi="Calibri" w:cs="Arial"/>
          <w:color w:val="0000FF"/>
          <w:lang w:val="fr-FR" w:eastAsia="en-GB"/>
        </w:rPr>
        <w:t xml:space="preserve"> stratégie de sortie l’ONG utilisera à la fin du pro</w:t>
      </w:r>
      <w:r>
        <w:rPr>
          <w:rFonts w:ascii="Calibri" w:eastAsia="Times" w:hAnsi="Calibri" w:cs="Arial"/>
          <w:color w:val="0000FF"/>
          <w:lang w:val="fr-FR" w:eastAsia="en-GB"/>
        </w:rPr>
        <w:t>gramme</w:t>
      </w:r>
    </w:p>
    <w:p w:rsidR="0089656B" w:rsidRPr="0089656B" w:rsidRDefault="0089656B" w:rsidP="00E066D7">
      <w:pPr>
        <w:spacing w:after="0" w:line="260" w:lineRule="exact"/>
        <w:jc w:val="both"/>
        <w:rPr>
          <w:rFonts w:ascii="Calibri" w:eastAsia="Times" w:hAnsi="Calibri" w:cs="Arial"/>
          <w:i/>
          <w:color w:val="000000"/>
          <w:lang w:val="fr-FR" w:eastAsia="en-GB"/>
        </w:rPr>
      </w:pPr>
    </w:p>
    <w:p w:rsidR="0089656B" w:rsidRPr="0089656B" w:rsidRDefault="00E066D7" w:rsidP="00E066D7">
      <w:pPr>
        <w:spacing w:after="0" w:line="260" w:lineRule="exact"/>
        <w:jc w:val="both"/>
        <w:rPr>
          <w:rFonts w:ascii="Calibri" w:eastAsia="Times" w:hAnsi="Calibri" w:cs="Arial"/>
          <w:b/>
          <w:i/>
          <w:color w:val="000000"/>
          <w:lang w:val="fr-FR" w:eastAsia="en-GB"/>
        </w:rPr>
      </w:pPr>
      <w:r>
        <w:rPr>
          <w:rFonts w:ascii="Calibri" w:eastAsia="Times" w:hAnsi="Calibri" w:cs="Arial"/>
          <w:b/>
          <w:i/>
          <w:color w:val="000000"/>
          <w:lang w:val="fr-FR" w:eastAsia="en-GB"/>
        </w:rPr>
        <w:t>2.4</w:t>
      </w:r>
      <w:r w:rsidR="0089656B" w:rsidRPr="0089656B">
        <w:rPr>
          <w:rFonts w:ascii="Calibri" w:eastAsia="Times" w:hAnsi="Calibri" w:cs="Arial"/>
          <w:b/>
          <w:i/>
          <w:color w:val="000000"/>
          <w:lang w:val="fr-FR" w:eastAsia="en-GB"/>
        </w:rPr>
        <w:t xml:space="preserve">. Synergies et intégration multisectorielle </w:t>
      </w:r>
    </w:p>
    <w:p w:rsidR="0089656B" w:rsidRPr="00DF552D" w:rsidRDefault="0089656B" w:rsidP="00E066D7">
      <w:pPr>
        <w:numPr>
          <w:ilvl w:val="0"/>
          <w:numId w:val="10"/>
        </w:numPr>
        <w:spacing w:after="0" w:line="260" w:lineRule="exact"/>
        <w:jc w:val="both"/>
        <w:rPr>
          <w:rFonts w:ascii="Calibri" w:eastAsia="Times" w:hAnsi="Calibri" w:cs="Arial"/>
          <w:color w:val="0000FF"/>
          <w:lang w:val="fr-FR" w:eastAsia="en-GB"/>
        </w:rPr>
      </w:pPr>
      <w:r w:rsidRPr="0089656B">
        <w:rPr>
          <w:rFonts w:ascii="Calibri" w:eastAsia="Times" w:hAnsi="Calibri" w:cs="Arial"/>
          <w:color w:val="0000FF"/>
          <w:lang w:val="fr-FR" w:eastAsia="en-GB"/>
        </w:rPr>
        <w:t xml:space="preserve">Comment </w:t>
      </w:r>
      <w:r w:rsidR="00E066D7">
        <w:rPr>
          <w:rFonts w:ascii="Calibri" w:eastAsia="Times" w:hAnsi="Calibri" w:cs="Arial"/>
          <w:color w:val="0000FF"/>
          <w:lang w:val="fr-FR" w:eastAsia="en-GB"/>
        </w:rPr>
        <w:t>est-ce que le partenaire prévoit</w:t>
      </w:r>
      <w:r w:rsidRPr="0089656B">
        <w:rPr>
          <w:rFonts w:ascii="Calibri" w:eastAsia="Times" w:hAnsi="Calibri" w:cs="Arial"/>
          <w:color w:val="0000FF"/>
          <w:lang w:val="fr-FR" w:eastAsia="en-GB"/>
        </w:rPr>
        <w:t xml:space="preserve"> assurer la maximisation du potentiel d’un projet multisectoriel</w:t>
      </w:r>
      <w:r w:rsidR="00B226BD">
        <w:rPr>
          <w:rFonts w:ascii="Calibri" w:eastAsia="Times" w:hAnsi="Calibri" w:cs="Arial"/>
          <w:color w:val="0000FF"/>
          <w:lang w:val="fr-FR" w:eastAsia="en-GB"/>
        </w:rPr>
        <w:t xml:space="preserve"> </w:t>
      </w:r>
      <w:r w:rsidRPr="0089656B">
        <w:rPr>
          <w:rFonts w:ascii="Calibri" w:eastAsia="Times" w:hAnsi="Calibri" w:cs="Arial"/>
          <w:color w:val="0000FF"/>
          <w:lang w:val="fr-FR" w:eastAsia="en-GB"/>
        </w:rPr>
        <w:t xml:space="preserve">au niveau de gestion et au niveau communautaire ? </w:t>
      </w:r>
    </w:p>
    <w:p w:rsidR="0089656B" w:rsidRPr="0089656B" w:rsidRDefault="0089656B" w:rsidP="00E066D7">
      <w:pPr>
        <w:numPr>
          <w:ilvl w:val="0"/>
          <w:numId w:val="6"/>
        </w:numPr>
        <w:spacing w:after="0" w:line="260" w:lineRule="exact"/>
        <w:jc w:val="both"/>
        <w:rPr>
          <w:rFonts w:ascii="Calibri" w:eastAsia="Times" w:hAnsi="Calibri" w:cs="Arial"/>
          <w:color w:val="0000FF"/>
          <w:lang w:val="fr-FR" w:eastAsia="en-GB"/>
        </w:rPr>
      </w:pPr>
      <w:r w:rsidRPr="0089656B">
        <w:rPr>
          <w:rFonts w:ascii="Calibri" w:eastAsia="Times" w:hAnsi="Calibri" w:cs="Arial"/>
          <w:color w:val="0000FF"/>
          <w:lang w:val="fr-FR" w:eastAsia="en-GB"/>
        </w:rPr>
        <w:t xml:space="preserve">Comment le partenaire articule ses activités avec les autres partenaires </w:t>
      </w:r>
      <w:r w:rsidR="00DF552D">
        <w:rPr>
          <w:rFonts w:ascii="Calibri" w:eastAsia="Times" w:hAnsi="Calibri" w:cs="Arial"/>
          <w:color w:val="0000FF"/>
          <w:lang w:val="fr-FR" w:eastAsia="en-GB"/>
        </w:rPr>
        <w:t>dans la zone d’intervention ?</w:t>
      </w:r>
    </w:p>
    <w:p w:rsidR="0089656B" w:rsidRPr="0089656B" w:rsidRDefault="0089656B" w:rsidP="00E066D7">
      <w:pPr>
        <w:numPr>
          <w:ilvl w:val="0"/>
          <w:numId w:val="6"/>
        </w:numPr>
        <w:spacing w:after="0" w:line="260" w:lineRule="exact"/>
        <w:jc w:val="both"/>
        <w:rPr>
          <w:rFonts w:ascii="Calibri" w:eastAsia="Times" w:hAnsi="Calibri" w:cs="Arial"/>
          <w:color w:val="0000FF"/>
          <w:lang w:val="fr-FR" w:eastAsia="en-GB"/>
        </w:rPr>
      </w:pPr>
      <w:r w:rsidRPr="0089656B">
        <w:rPr>
          <w:rFonts w:ascii="Calibri" w:eastAsia="Times" w:hAnsi="Calibri" w:cs="Arial"/>
          <w:color w:val="0000FF"/>
          <w:lang w:val="fr-FR" w:eastAsia="en-GB"/>
        </w:rPr>
        <w:t xml:space="preserve">Quelle intégration est possible en terme de bénéficiaires, structures locales, stratégies, </w:t>
      </w:r>
      <w:proofErr w:type="spellStart"/>
      <w:proofErr w:type="gramStart"/>
      <w:r w:rsidRPr="0089656B">
        <w:rPr>
          <w:rFonts w:ascii="Calibri" w:eastAsia="Times" w:hAnsi="Calibri" w:cs="Arial"/>
          <w:color w:val="0000FF"/>
          <w:lang w:val="fr-FR" w:eastAsia="en-GB"/>
        </w:rPr>
        <w:t>etc</w:t>
      </w:r>
      <w:proofErr w:type="spellEnd"/>
      <w:r w:rsidRPr="0089656B">
        <w:rPr>
          <w:rFonts w:ascii="Calibri" w:eastAsia="Times" w:hAnsi="Calibri" w:cs="Arial"/>
          <w:color w:val="0000FF"/>
          <w:lang w:val="fr-FR" w:eastAsia="en-GB"/>
        </w:rPr>
        <w:t>?</w:t>
      </w:r>
      <w:proofErr w:type="gramEnd"/>
      <w:r w:rsidRPr="0089656B">
        <w:rPr>
          <w:rFonts w:ascii="Calibri" w:eastAsia="Times" w:hAnsi="Calibri" w:cs="Arial"/>
          <w:color w:val="0000FF"/>
          <w:lang w:val="fr-FR" w:eastAsia="en-GB"/>
        </w:rPr>
        <w:t xml:space="preserve"> </w:t>
      </w:r>
    </w:p>
    <w:p w:rsidR="00B964E0" w:rsidRDefault="0089656B" w:rsidP="00E066D7">
      <w:pPr>
        <w:numPr>
          <w:ilvl w:val="0"/>
          <w:numId w:val="10"/>
        </w:numPr>
        <w:spacing w:after="0" w:line="260" w:lineRule="exact"/>
        <w:jc w:val="both"/>
        <w:rPr>
          <w:rFonts w:ascii="Calibri" w:eastAsia="Times" w:hAnsi="Calibri" w:cs="Arial"/>
          <w:color w:val="0000FF"/>
          <w:lang w:val="fr-FR" w:eastAsia="en-GB"/>
        </w:rPr>
      </w:pPr>
      <w:r w:rsidRPr="0089656B">
        <w:rPr>
          <w:rFonts w:ascii="Calibri" w:eastAsia="Times" w:hAnsi="Calibri" w:cs="Arial"/>
          <w:color w:val="0000FF"/>
          <w:lang w:val="fr-FR" w:eastAsia="en-GB"/>
        </w:rPr>
        <w:t>Quelles économies d’échel</w:t>
      </w:r>
      <w:r>
        <w:rPr>
          <w:rFonts w:ascii="Calibri" w:eastAsia="Times" w:hAnsi="Calibri" w:cs="Arial"/>
          <w:color w:val="0000FF"/>
          <w:lang w:val="fr-FR" w:eastAsia="en-GB"/>
        </w:rPr>
        <w:t>le peuvent être mise en place ?</w:t>
      </w:r>
    </w:p>
    <w:p w:rsidR="00DF552D" w:rsidRDefault="00DF552D" w:rsidP="00E066D7">
      <w:pPr>
        <w:jc w:val="both"/>
        <w:rPr>
          <w:rFonts w:ascii="Calibri" w:eastAsia="Times" w:hAnsi="Calibri" w:cs="Arial"/>
          <w:color w:val="0000FF"/>
          <w:lang w:val="fr-FR" w:eastAsia="en-GB"/>
        </w:rPr>
      </w:pPr>
    </w:p>
    <w:p w:rsidR="00DF552D" w:rsidRPr="00DF552D" w:rsidRDefault="00E066D7" w:rsidP="00E066D7">
      <w:pPr>
        <w:jc w:val="both"/>
        <w:rPr>
          <w:rFonts w:ascii="Calibri" w:eastAsia="Times" w:hAnsi="Calibri" w:cs="Arial"/>
          <w:b/>
          <w:i/>
          <w:lang w:val="fr-FR" w:eastAsia="en-GB"/>
        </w:rPr>
      </w:pPr>
      <w:r>
        <w:rPr>
          <w:rFonts w:ascii="Calibri" w:eastAsia="Times" w:hAnsi="Calibri" w:cs="Arial"/>
          <w:b/>
          <w:i/>
          <w:lang w:val="fr-FR" w:eastAsia="en-GB"/>
        </w:rPr>
        <w:t>2.5</w:t>
      </w:r>
      <w:r w:rsidR="00DF552D" w:rsidRPr="00DF552D">
        <w:rPr>
          <w:rFonts w:ascii="Calibri" w:eastAsia="Times" w:hAnsi="Calibri" w:cs="Arial"/>
          <w:b/>
          <w:i/>
          <w:lang w:val="fr-FR" w:eastAsia="en-GB"/>
        </w:rPr>
        <w:t xml:space="preserve"> : Suivi et Evaluation</w:t>
      </w:r>
    </w:p>
    <w:p w:rsidR="00B226BD" w:rsidRPr="00B226BD" w:rsidRDefault="00DF552D" w:rsidP="00B226BD">
      <w:pPr>
        <w:numPr>
          <w:ilvl w:val="0"/>
          <w:numId w:val="10"/>
        </w:numPr>
        <w:spacing w:after="0" w:line="260" w:lineRule="exact"/>
        <w:jc w:val="both"/>
        <w:rPr>
          <w:rFonts w:ascii="Calibri" w:eastAsia="Times" w:hAnsi="Calibri" w:cs="Arial"/>
          <w:color w:val="0000FF"/>
          <w:lang w:val="fr-FR" w:eastAsia="en-GB"/>
        </w:rPr>
      </w:pPr>
      <w:r w:rsidRPr="00DF552D">
        <w:rPr>
          <w:rFonts w:ascii="Calibri" w:eastAsia="Times" w:hAnsi="Calibri" w:cs="Arial"/>
          <w:color w:val="0000FF"/>
          <w:lang w:val="fr-FR" w:eastAsia="en-GB"/>
        </w:rPr>
        <w:t>Comment le partenaire assure le suivi du pro</w:t>
      </w:r>
      <w:r w:rsidR="002C0326">
        <w:rPr>
          <w:rFonts w:ascii="Calibri" w:eastAsia="Times" w:hAnsi="Calibri" w:cs="Arial"/>
          <w:color w:val="0000FF"/>
          <w:lang w:val="fr-FR" w:eastAsia="en-GB"/>
        </w:rPr>
        <w:t>gramme</w:t>
      </w:r>
      <w:r w:rsidRPr="00DF552D">
        <w:rPr>
          <w:rFonts w:ascii="Calibri" w:eastAsia="Times" w:hAnsi="Calibri" w:cs="Arial"/>
          <w:color w:val="0000FF"/>
          <w:lang w:val="fr-FR" w:eastAsia="en-GB"/>
        </w:rPr>
        <w:t>, la do</w:t>
      </w:r>
      <w:r w:rsidR="00E066D7">
        <w:rPr>
          <w:rFonts w:ascii="Calibri" w:eastAsia="Times" w:hAnsi="Calibri" w:cs="Arial"/>
          <w:color w:val="0000FF"/>
          <w:lang w:val="fr-FR" w:eastAsia="en-GB"/>
        </w:rPr>
        <w:t xml:space="preserve">cumentation et le rapportage </w:t>
      </w:r>
      <w:r w:rsidR="00E066D7" w:rsidRPr="00DF552D">
        <w:rPr>
          <w:rFonts w:ascii="Calibri" w:eastAsia="Times" w:hAnsi="Calibri" w:cs="Arial"/>
          <w:color w:val="0000FF"/>
          <w:lang w:val="fr-FR" w:eastAsia="en-GB"/>
        </w:rPr>
        <w:t>sur</w:t>
      </w:r>
      <w:r w:rsidRPr="00DF552D">
        <w:rPr>
          <w:rFonts w:ascii="Calibri" w:eastAsia="Times" w:hAnsi="Calibri" w:cs="Arial"/>
          <w:color w:val="0000FF"/>
          <w:lang w:val="fr-FR" w:eastAsia="en-GB"/>
        </w:rPr>
        <w:t xml:space="preserve"> le projet.</w:t>
      </w:r>
    </w:p>
    <w:p w:rsidR="00DF552D" w:rsidRPr="00DF552D" w:rsidRDefault="00DF552D" w:rsidP="00E066D7">
      <w:pPr>
        <w:spacing w:after="0" w:line="260" w:lineRule="exact"/>
        <w:ind w:left="360"/>
        <w:jc w:val="both"/>
        <w:rPr>
          <w:rFonts w:ascii="Calibri" w:eastAsia="Times" w:hAnsi="Calibri" w:cs="Arial"/>
          <w:color w:val="0000FF"/>
          <w:lang w:val="fr-FR" w:eastAsia="en-GB"/>
        </w:rPr>
      </w:pPr>
    </w:p>
    <w:p w:rsidR="00DF552D" w:rsidRPr="00E066D7" w:rsidRDefault="00DF552D" w:rsidP="00E066D7">
      <w:pPr>
        <w:jc w:val="both"/>
        <w:rPr>
          <w:rFonts w:ascii="Calibri" w:eastAsia="Times" w:hAnsi="Calibri" w:cs="Arial"/>
          <w:b/>
          <w:i/>
          <w:lang w:val="fr-FR" w:eastAsia="en-GB"/>
        </w:rPr>
      </w:pPr>
      <w:r w:rsidRPr="00E066D7">
        <w:rPr>
          <w:rFonts w:ascii="Calibri" w:eastAsia="Times" w:hAnsi="Calibri" w:cs="Arial"/>
          <w:b/>
          <w:i/>
          <w:lang w:val="fr-FR" w:eastAsia="en-GB"/>
        </w:rPr>
        <w:t>2.6 Fraude et corruption/Ethique</w:t>
      </w:r>
    </w:p>
    <w:p w:rsidR="00DC19E2" w:rsidRPr="00B226BD" w:rsidRDefault="00AB1274" w:rsidP="00E066D7">
      <w:pPr>
        <w:numPr>
          <w:ilvl w:val="0"/>
          <w:numId w:val="10"/>
        </w:numPr>
        <w:spacing w:after="0" w:line="260" w:lineRule="exact"/>
        <w:jc w:val="both"/>
        <w:rPr>
          <w:rFonts w:ascii="Calibri" w:eastAsia="Times" w:hAnsi="Calibri" w:cs="Arial"/>
          <w:color w:val="0000FF"/>
          <w:lang w:val="fr-FR" w:eastAsia="en-GB"/>
        </w:rPr>
      </w:pPr>
      <w:r>
        <w:rPr>
          <w:rFonts w:ascii="Calibri" w:eastAsia="Times" w:hAnsi="Calibri" w:cs="Arial"/>
          <w:color w:val="0000FF"/>
          <w:lang w:val="fr-FR" w:eastAsia="en-GB"/>
        </w:rPr>
        <w:t>Décrire la stratégie anti-fraude et de prévention d’exploitation et d’abus sexuel.</w:t>
      </w:r>
    </w:p>
    <w:sectPr w:rsidR="00DC19E2" w:rsidRPr="00B226BD" w:rsidSect="001C2294">
      <w:footerReference w:type="default" r:id="rId7"/>
      <w:pgSz w:w="11906" w:h="16838"/>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467B" w:rsidRDefault="00FF467B" w:rsidP="00B226BD">
      <w:pPr>
        <w:spacing w:after="0" w:line="240" w:lineRule="auto"/>
      </w:pPr>
      <w:r>
        <w:separator/>
      </w:r>
    </w:p>
  </w:endnote>
  <w:endnote w:type="continuationSeparator" w:id="0">
    <w:p w:rsidR="00FF467B" w:rsidRDefault="00FF467B" w:rsidP="00B22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4172790"/>
      <w:docPartObj>
        <w:docPartGallery w:val="Page Numbers (Bottom of Page)"/>
        <w:docPartUnique/>
      </w:docPartObj>
    </w:sdtPr>
    <w:sdtEndPr/>
    <w:sdtContent>
      <w:sdt>
        <w:sdtPr>
          <w:id w:val="-1769616900"/>
          <w:docPartObj>
            <w:docPartGallery w:val="Page Numbers (Top of Page)"/>
            <w:docPartUnique/>
          </w:docPartObj>
        </w:sdtPr>
        <w:sdtEndPr/>
        <w:sdtContent>
          <w:p w:rsidR="00B226BD" w:rsidRDefault="00B226B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B226BD" w:rsidRDefault="00B226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467B" w:rsidRDefault="00FF467B" w:rsidP="00B226BD">
      <w:pPr>
        <w:spacing w:after="0" w:line="240" w:lineRule="auto"/>
      </w:pPr>
      <w:r>
        <w:separator/>
      </w:r>
    </w:p>
  </w:footnote>
  <w:footnote w:type="continuationSeparator" w:id="0">
    <w:p w:rsidR="00FF467B" w:rsidRDefault="00FF467B" w:rsidP="00B226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63D36"/>
    <w:multiLevelType w:val="hybridMultilevel"/>
    <w:tmpl w:val="E4A41B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7D6261E"/>
    <w:multiLevelType w:val="multilevel"/>
    <w:tmpl w:val="0B24B736"/>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37330D7"/>
    <w:multiLevelType w:val="hybridMultilevel"/>
    <w:tmpl w:val="E7C888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D3626A9"/>
    <w:multiLevelType w:val="hybridMultilevel"/>
    <w:tmpl w:val="BE520642"/>
    <w:lvl w:ilvl="0" w:tplc="863C0C12">
      <w:start w:val="3"/>
      <w:numFmt w:val="bullet"/>
      <w:lvlText w:val="-"/>
      <w:lvlJc w:val="left"/>
      <w:pPr>
        <w:ind w:left="770" w:hanging="360"/>
      </w:pPr>
      <w:rPr>
        <w:rFonts w:ascii="Times New Roman" w:eastAsia="Times New Roman" w:hAnsi="Times New Roman" w:cs="Times New Roman"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15:restartNumberingAfterBreak="0">
    <w:nsid w:val="31F7165B"/>
    <w:multiLevelType w:val="hybridMultilevel"/>
    <w:tmpl w:val="92D6B5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B0C00D4"/>
    <w:multiLevelType w:val="hybridMultilevel"/>
    <w:tmpl w:val="C1BAA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7555238"/>
    <w:multiLevelType w:val="hybridMultilevel"/>
    <w:tmpl w:val="CF86D6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BE43375"/>
    <w:multiLevelType w:val="hybridMultilevel"/>
    <w:tmpl w:val="B24CB6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5D20F85"/>
    <w:multiLevelType w:val="hybridMultilevel"/>
    <w:tmpl w:val="17207F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6DD068F"/>
    <w:multiLevelType w:val="hybridMultilevel"/>
    <w:tmpl w:val="B33A49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8C647FC"/>
    <w:multiLevelType w:val="hybridMultilevel"/>
    <w:tmpl w:val="C8748E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504A6E"/>
    <w:multiLevelType w:val="hybridMultilevel"/>
    <w:tmpl w:val="588A424C"/>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68768AC"/>
    <w:multiLevelType w:val="hybridMultilevel"/>
    <w:tmpl w:val="D3A622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9"/>
  </w:num>
  <w:num w:numId="4">
    <w:abstractNumId w:val="8"/>
  </w:num>
  <w:num w:numId="5">
    <w:abstractNumId w:val="4"/>
  </w:num>
  <w:num w:numId="6">
    <w:abstractNumId w:val="2"/>
  </w:num>
  <w:num w:numId="7">
    <w:abstractNumId w:val="6"/>
  </w:num>
  <w:num w:numId="8">
    <w:abstractNumId w:val="12"/>
  </w:num>
  <w:num w:numId="9">
    <w:abstractNumId w:val="7"/>
  </w:num>
  <w:num w:numId="10">
    <w:abstractNumId w:val="0"/>
  </w:num>
  <w:num w:numId="11">
    <w:abstractNumId w:val="11"/>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56B"/>
    <w:rsid w:val="000E12C0"/>
    <w:rsid w:val="00156629"/>
    <w:rsid w:val="00172670"/>
    <w:rsid w:val="001B7098"/>
    <w:rsid w:val="001C2294"/>
    <w:rsid w:val="00213950"/>
    <w:rsid w:val="002648DC"/>
    <w:rsid w:val="002C0326"/>
    <w:rsid w:val="002D736F"/>
    <w:rsid w:val="0036792C"/>
    <w:rsid w:val="00375C44"/>
    <w:rsid w:val="003A08FF"/>
    <w:rsid w:val="003E28BC"/>
    <w:rsid w:val="003F7520"/>
    <w:rsid w:val="00412650"/>
    <w:rsid w:val="00460EEE"/>
    <w:rsid w:val="004F39C7"/>
    <w:rsid w:val="005347B7"/>
    <w:rsid w:val="0055792C"/>
    <w:rsid w:val="0057360C"/>
    <w:rsid w:val="00592BC0"/>
    <w:rsid w:val="00593E07"/>
    <w:rsid w:val="00667469"/>
    <w:rsid w:val="00686FC1"/>
    <w:rsid w:val="006E71D1"/>
    <w:rsid w:val="00791F91"/>
    <w:rsid w:val="007A5F05"/>
    <w:rsid w:val="0089656B"/>
    <w:rsid w:val="00927392"/>
    <w:rsid w:val="009D1753"/>
    <w:rsid w:val="00A71EC3"/>
    <w:rsid w:val="00AA0EF1"/>
    <w:rsid w:val="00AB1274"/>
    <w:rsid w:val="00AD1754"/>
    <w:rsid w:val="00AF3C92"/>
    <w:rsid w:val="00B226BD"/>
    <w:rsid w:val="00B40572"/>
    <w:rsid w:val="00B964E0"/>
    <w:rsid w:val="00BE271B"/>
    <w:rsid w:val="00CF72EA"/>
    <w:rsid w:val="00D530E6"/>
    <w:rsid w:val="00D954C8"/>
    <w:rsid w:val="00DC19E2"/>
    <w:rsid w:val="00DF552D"/>
    <w:rsid w:val="00E066D7"/>
    <w:rsid w:val="00E410E6"/>
    <w:rsid w:val="00E50265"/>
    <w:rsid w:val="00F0331E"/>
    <w:rsid w:val="00F3289E"/>
    <w:rsid w:val="00F83CF1"/>
    <w:rsid w:val="00FC6832"/>
    <w:rsid w:val="00FF46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CE701"/>
  <w15:docId w15:val="{B396C938-1448-4A2D-9658-7A3A7A5ED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árrafo numerado"/>
    <w:basedOn w:val="Normal"/>
    <w:link w:val="ListParagraphChar"/>
    <w:uiPriority w:val="34"/>
    <w:qFormat/>
    <w:rsid w:val="00DF552D"/>
    <w:pPr>
      <w:ind w:left="720"/>
      <w:contextualSpacing/>
    </w:pPr>
  </w:style>
  <w:style w:type="character" w:customStyle="1" w:styleId="ListParagraphChar">
    <w:name w:val="List Paragraph Char"/>
    <w:aliases w:val="Párrafo numerado Char"/>
    <w:link w:val="ListParagraph"/>
    <w:uiPriority w:val="34"/>
    <w:locked/>
    <w:rsid w:val="00B226BD"/>
  </w:style>
  <w:style w:type="paragraph" w:styleId="Header">
    <w:name w:val="header"/>
    <w:basedOn w:val="Normal"/>
    <w:link w:val="HeaderChar"/>
    <w:uiPriority w:val="99"/>
    <w:unhideWhenUsed/>
    <w:rsid w:val="00B226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26BD"/>
  </w:style>
  <w:style w:type="paragraph" w:styleId="Footer">
    <w:name w:val="footer"/>
    <w:basedOn w:val="Normal"/>
    <w:link w:val="FooterChar"/>
    <w:uiPriority w:val="99"/>
    <w:unhideWhenUsed/>
    <w:rsid w:val="00B226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26BD"/>
  </w:style>
  <w:style w:type="paragraph" w:styleId="BalloonText">
    <w:name w:val="Balloon Text"/>
    <w:basedOn w:val="Normal"/>
    <w:link w:val="BalloonTextChar"/>
    <w:uiPriority w:val="99"/>
    <w:semiHidden/>
    <w:unhideWhenUsed/>
    <w:rsid w:val="00460E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EEE"/>
    <w:rPr>
      <w:rFonts w:ascii="Segoe UI" w:hAnsi="Segoe UI" w:cs="Segoe UI"/>
      <w:sz w:val="18"/>
      <w:szCs w:val="18"/>
    </w:rPr>
  </w:style>
  <w:style w:type="character" w:styleId="CommentReference">
    <w:name w:val="annotation reference"/>
    <w:basedOn w:val="DefaultParagraphFont"/>
    <w:uiPriority w:val="99"/>
    <w:semiHidden/>
    <w:unhideWhenUsed/>
    <w:rsid w:val="00460EEE"/>
    <w:rPr>
      <w:sz w:val="16"/>
      <w:szCs w:val="16"/>
    </w:rPr>
  </w:style>
  <w:style w:type="paragraph" w:styleId="CommentText">
    <w:name w:val="annotation text"/>
    <w:basedOn w:val="Normal"/>
    <w:link w:val="CommentTextChar"/>
    <w:uiPriority w:val="99"/>
    <w:semiHidden/>
    <w:unhideWhenUsed/>
    <w:rsid w:val="00460EEE"/>
    <w:pPr>
      <w:spacing w:line="240" w:lineRule="auto"/>
    </w:pPr>
    <w:rPr>
      <w:sz w:val="20"/>
      <w:szCs w:val="20"/>
    </w:rPr>
  </w:style>
  <w:style w:type="character" w:customStyle="1" w:styleId="CommentTextChar">
    <w:name w:val="Comment Text Char"/>
    <w:basedOn w:val="DefaultParagraphFont"/>
    <w:link w:val="CommentText"/>
    <w:uiPriority w:val="99"/>
    <w:semiHidden/>
    <w:rsid w:val="00460EEE"/>
    <w:rPr>
      <w:sz w:val="20"/>
      <w:szCs w:val="20"/>
    </w:rPr>
  </w:style>
  <w:style w:type="paragraph" w:styleId="CommentSubject">
    <w:name w:val="annotation subject"/>
    <w:basedOn w:val="CommentText"/>
    <w:next w:val="CommentText"/>
    <w:link w:val="CommentSubjectChar"/>
    <w:uiPriority w:val="99"/>
    <w:semiHidden/>
    <w:unhideWhenUsed/>
    <w:rsid w:val="00460EEE"/>
    <w:rPr>
      <w:b/>
      <w:bCs/>
    </w:rPr>
  </w:style>
  <w:style w:type="character" w:customStyle="1" w:styleId="CommentSubjectChar">
    <w:name w:val="Comment Subject Char"/>
    <w:basedOn w:val="CommentTextChar"/>
    <w:link w:val="CommentSubject"/>
    <w:uiPriority w:val="99"/>
    <w:semiHidden/>
    <w:rsid w:val="00460E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767</Words>
  <Characters>4377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Consolata Buhendwa</dc:creator>
  <cp:lastModifiedBy>Angele Bijanu</cp:lastModifiedBy>
  <cp:revision>1</cp:revision>
  <dcterms:created xsi:type="dcterms:W3CDTF">2019-11-11T11:38:00Z</dcterms:created>
  <dcterms:modified xsi:type="dcterms:W3CDTF">2019-11-11T11:38:00Z</dcterms:modified>
</cp:coreProperties>
</file>