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2160" w:rsidRPr="00C96DDB" w:rsidRDefault="001C2160" w:rsidP="00E31B2E">
      <w:pPr>
        <w:autoSpaceDE w:val="0"/>
        <w:autoSpaceDN w:val="0"/>
        <w:adjustRightInd w:val="0"/>
        <w:spacing w:before="240" w:after="0" w:line="23" w:lineRule="atLeast"/>
        <w:ind w:left="0" w:firstLine="0"/>
        <w:jc w:val="center"/>
        <w:rPr>
          <w:rFonts w:eastAsia="Times New Roman"/>
          <w:b/>
          <w:bCs/>
          <w:iCs/>
          <w:color w:val="auto"/>
        </w:rPr>
      </w:pPr>
      <w:bookmarkStart w:id="0" w:name="_Toc527374855"/>
      <w:r w:rsidRPr="00C96DDB">
        <w:rPr>
          <w:rFonts w:eastAsia="Times New Roman"/>
          <w:b/>
          <w:bCs/>
          <w:iCs/>
          <w:color w:val="auto"/>
        </w:rPr>
        <w:t>REPUBLIQUE DEMOCRATIQUE DU CONGO</w:t>
      </w:r>
    </w:p>
    <w:p w:rsidR="001C2160" w:rsidRPr="00C96DDB" w:rsidRDefault="001C2160" w:rsidP="00E31B2E">
      <w:pPr>
        <w:autoSpaceDE w:val="0"/>
        <w:autoSpaceDN w:val="0"/>
        <w:adjustRightInd w:val="0"/>
        <w:spacing w:before="240" w:after="0" w:line="23" w:lineRule="atLeast"/>
        <w:ind w:left="0" w:firstLine="0"/>
        <w:jc w:val="center"/>
        <w:rPr>
          <w:rFonts w:eastAsia="Times New Roman"/>
          <w:b/>
          <w:bCs/>
          <w:iCs/>
          <w:color w:val="FF0000"/>
        </w:rPr>
      </w:pPr>
      <w:r w:rsidRPr="00C96DDB">
        <w:rPr>
          <w:rFonts w:eastAsia="Times New Roman"/>
          <w:b/>
          <w:bCs/>
          <w:iCs/>
          <w:color w:val="FF0000"/>
        </w:rPr>
        <w:t>Ministère de la Santé Publique</w:t>
      </w:r>
    </w:p>
    <w:p w:rsidR="001C2160" w:rsidRPr="00C96DDB" w:rsidRDefault="001C2160" w:rsidP="00E31B2E">
      <w:pPr>
        <w:autoSpaceDE w:val="0"/>
        <w:autoSpaceDN w:val="0"/>
        <w:adjustRightInd w:val="0"/>
        <w:spacing w:before="240" w:after="0" w:line="23" w:lineRule="atLeast"/>
        <w:ind w:left="0" w:firstLine="0"/>
        <w:jc w:val="center"/>
        <w:rPr>
          <w:rFonts w:eastAsia="Times New Roman"/>
          <w:b/>
          <w:bCs/>
          <w:iCs/>
          <w:color w:val="auto"/>
        </w:rPr>
      </w:pPr>
      <w:r w:rsidRPr="00C96DDB">
        <w:rPr>
          <w:rFonts w:eastAsia="Times New Roman"/>
          <w:b/>
          <w:bCs/>
          <w:iCs/>
          <w:color w:val="auto"/>
        </w:rPr>
        <w:t>DIRECTION D’ETUDES ET DE PLANIFICATION</w:t>
      </w:r>
    </w:p>
    <w:p w:rsidR="001C2160" w:rsidRPr="00C96DDB" w:rsidRDefault="001C2160" w:rsidP="00E31B2E">
      <w:pPr>
        <w:autoSpaceDE w:val="0"/>
        <w:autoSpaceDN w:val="0"/>
        <w:adjustRightInd w:val="0"/>
        <w:spacing w:before="240" w:after="0" w:line="23" w:lineRule="atLeast"/>
        <w:ind w:left="-567" w:firstLine="0"/>
        <w:jc w:val="center"/>
        <w:rPr>
          <w:rFonts w:eastAsia="Times New Roman"/>
          <w:b/>
          <w:bCs/>
          <w:iCs/>
          <w:color w:val="auto"/>
        </w:rPr>
      </w:pPr>
      <w:r w:rsidRPr="00C96DDB">
        <w:rPr>
          <w:rFonts w:eastAsia="Times New Roman"/>
          <w:b/>
          <w:noProof/>
          <w:color w:val="auto"/>
          <w:lang w:val="en-US" w:eastAsia="en-US"/>
        </w:rPr>
        <w:drawing>
          <wp:inline distT="0" distB="0" distL="0" distR="0" wp14:anchorId="66A9856A" wp14:editId="1070222E">
            <wp:extent cx="1704975" cy="1295400"/>
            <wp:effectExtent l="0" t="0" r="9525" b="0"/>
            <wp:docPr id="8" name="Image 8" descr="images Tete de leopard r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images Tete de leopard rd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4975" cy="1295400"/>
                    </a:xfrm>
                    <a:prstGeom prst="rect">
                      <a:avLst/>
                    </a:prstGeom>
                    <a:noFill/>
                    <a:ln>
                      <a:noFill/>
                    </a:ln>
                  </pic:spPr>
                </pic:pic>
              </a:graphicData>
            </a:graphic>
          </wp:inline>
        </w:drawing>
      </w:r>
    </w:p>
    <w:p w:rsidR="001C2160" w:rsidRPr="00C96DDB" w:rsidRDefault="001C2160" w:rsidP="00E31B2E">
      <w:pPr>
        <w:autoSpaceDE w:val="0"/>
        <w:autoSpaceDN w:val="0"/>
        <w:adjustRightInd w:val="0"/>
        <w:spacing w:before="240" w:after="0" w:line="23" w:lineRule="atLeast"/>
        <w:ind w:left="-567" w:firstLine="0"/>
        <w:jc w:val="center"/>
        <w:rPr>
          <w:rFonts w:eastAsia="Times New Roman"/>
          <w:b/>
          <w:bCs/>
          <w:iCs/>
          <w:color w:val="auto"/>
        </w:rPr>
      </w:pPr>
    </w:p>
    <w:p w:rsidR="001C2160" w:rsidRPr="00C96DDB" w:rsidRDefault="001C2160" w:rsidP="00E31B2E">
      <w:pPr>
        <w:autoSpaceDE w:val="0"/>
        <w:autoSpaceDN w:val="0"/>
        <w:adjustRightInd w:val="0"/>
        <w:spacing w:before="240" w:after="0" w:line="23" w:lineRule="atLeast"/>
        <w:ind w:left="-567" w:firstLine="0"/>
        <w:jc w:val="center"/>
        <w:rPr>
          <w:rFonts w:eastAsia="Times New Roman"/>
          <w:b/>
          <w:bCs/>
          <w:iCs/>
          <w:color w:val="auto"/>
        </w:rPr>
      </w:pPr>
      <w:r w:rsidRPr="00C96DDB">
        <w:rPr>
          <w:rFonts w:eastAsia="Times New Roman"/>
          <w:b/>
          <w:noProof/>
          <w:color w:val="auto"/>
          <w:lang w:val="en-US" w:eastAsia="en-US"/>
        </w:rPr>
        <w:drawing>
          <wp:inline distT="0" distB="0" distL="0" distR="0" wp14:anchorId="38DBFD0D" wp14:editId="6A87BA5B">
            <wp:extent cx="5295900" cy="1266825"/>
            <wp:effectExtent l="0" t="0" r="0" b="9525"/>
            <wp:docPr id="7" name="Image 7" descr="Logo PDS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PDSS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1266825"/>
                    </a:xfrm>
                    <a:prstGeom prst="rect">
                      <a:avLst/>
                    </a:prstGeom>
                    <a:noFill/>
                    <a:ln>
                      <a:noFill/>
                    </a:ln>
                  </pic:spPr>
                </pic:pic>
              </a:graphicData>
            </a:graphic>
          </wp:inline>
        </w:drawing>
      </w:r>
    </w:p>
    <w:p w:rsidR="001C2160" w:rsidRPr="00C96DDB" w:rsidRDefault="001C2160" w:rsidP="00E31B2E">
      <w:pPr>
        <w:spacing w:before="240" w:after="0" w:line="23" w:lineRule="atLeast"/>
        <w:ind w:left="0" w:firstLine="0"/>
        <w:jc w:val="center"/>
        <w:rPr>
          <w:rFonts w:eastAsia="Times New Roman"/>
          <w:b/>
          <w:bCs/>
          <w:color w:val="auto"/>
        </w:rPr>
      </w:pPr>
      <w:r w:rsidRPr="00C96DDB">
        <w:rPr>
          <w:rFonts w:eastAsia="Times New Roman"/>
          <w:b/>
          <w:bCs/>
          <w:color w:val="auto"/>
        </w:rPr>
        <w:t>Financement Additionnel – 3</w:t>
      </w:r>
    </w:p>
    <w:p w:rsidR="001C2160" w:rsidRPr="00C96DDB" w:rsidRDefault="001C2160" w:rsidP="00E31B2E">
      <w:pPr>
        <w:spacing w:before="240" w:after="0" w:line="23" w:lineRule="atLeast"/>
        <w:ind w:left="0" w:firstLine="0"/>
        <w:jc w:val="center"/>
        <w:rPr>
          <w:rFonts w:eastAsia="Times New Roman"/>
          <w:b/>
          <w:bCs/>
          <w:color w:val="auto"/>
        </w:rPr>
      </w:pPr>
      <w:r w:rsidRPr="00C96DDB">
        <w:rPr>
          <w:rFonts w:eastAsia="Times New Roman"/>
          <w:b/>
          <w:bCs/>
          <w:color w:val="auto"/>
        </w:rPr>
        <w:t>P169753</w:t>
      </w:r>
    </w:p>
    <w:p w:rsidR="001C2160" w:rsidRPr="00C96DDB" w:rsidRDefault="001C2160" w:rsidP="00E31B2E">
      <w:pPr>
        <w:spacing w:before="240" w:after="0" w:line="23" w:lineRule="atLeast"/>
        <w:ind w:left="0" w:firstLine="0"/>
        <w:jc w:val="center"/>
        <w:rPr>
          <w:rFonts w:eastAsia="Times New Roman"/>
          <w:b/>
          <w:bCs/>
          <w:color w:val="auto"/>
        </w:rPr>
      </w:pPr>
      <w:r w:rsidRPr="00C96DDB">
        <w:rPr>
          <w:rFonts w:eastAsia="Times New Roman"/>
          <w:b/>
          <w:bCs/>
          <w:color w:val="auto"/>
        </w:rPr>
        <w:t>--</w:t>
      </w:r>
      <w:bookmarkStart w:id="1" w:name="_Hlk360634"/>
      <w:r w:rsidRPr="00C96DDB">
        <w:rPr>
          <w:rFonts w:eastAsia="Times New Roman"/>
          <w:b/>
          <w:bCs/>
          <w:color w:val="auto"/>
        </w:rPr>
        <w:t>-</w:t>
      </w:r>
      <w:bookmarkEnd w:id="1"/>
      <w:r w:rsidRPr="00C96DDB">
        <w:rPr>
          <w:rFonts w:eastAsia="Times New Roman"/>
          <w:b/>
          <w:bCs/>
          <w:color w:val="auto"/>
        </w:rPr>
        <w:t>------------------------------------</w:t>
      </w:r>
    </w:p>
    <w:p w:rsidR="001C2160" w:rsidRPr="00C96DDB" w:rsidRDefault="001C2160" w:rsidP="00E31B2E">
      <w:pPr>
        <w:spacing w:before="240" w:after="0" w:line="23" w:lineRule="atLeast"/>
        <w:ind w:left="0" w:firstLine="0"/>
        <w:jc w:val="center"/>
        <w:rPr>
          <w:rFonts w:eastAsia="Times New Roman"/>
          <w:b/>
          <w:bCs/>
          <w:color w:val="auto"/>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050"/>
      </w:tblGrid>
      <w:tr w:rsidR="001C2160" w:rsidRPr="00C96DDB" w:rsidTr="00C25D47">
        <w:trPr>
          <w:trHeight w:val="1552"/>
        </w:trPr>
        <w:tc>
          <w:tcPr>
            <w:tcW w:w="9572" w:type="dxa"/>
            <w:tcBorders>
              <w:top w:val="single" w:sz="8" w:space="0" w:color="FFFFFF"/>
              <w:left w:val="single" w:sz="8" w:space="0" w:color="FFFFFF"/>
              <w:bottom w:val="single" w:sz="24" w:space="0" w:color="FFFFFF"/>
              <w:right w:val="single" w:sz="8" w:space="0" w:color="FFFFFF"/>
            </w:tcBorders>
            <w:shd w:val="clear" w:color="auto" w:fill="4F81BD"/>
          </w:tcPr>
          <w:p w:rsidR="001C2160" w:rsidRPr="00C96DDB" w:rsidRDefault="001C2160" w:rsidP="00E31B2E">
            <w:pPr>
              <w:spacing w:before="240" w:after="0" w:line="23" w:lineRule="atLeast"/>
              <w:ind w:left="0" w:firstLine="0"/>
              <w:jc w:val="center"/>
              <w:rPr>
                <w:rFonts w:eastAsia="Times New Roman"/>
                <w:b/>
                <w:bCs/>
                <w:color w:val="FFFFFF"/>
                <w:lang w:val="fr-CA" w:eastAsia="en-US"/>
              </w:rPr>
            </w:pPr>
          </w:p>
          <w:p w:rsidR="001C2160" w:rsidRPr="00C96DDB" w:rsidRDefault="001C2160" w:rsidP="00E31B2E">
            <w:pPr>
              <w:spacing w:before="240" w:after="0" w:line="23" w:lineRule="atLeast"/>
              <w:ind w:left="0" w:firstLine="0"/>
              <w:jc w:val="center"/>
              <w:rPr>
                <w:rFonts w:eastAsia="Times New Roman"/>
                <w:b/>
                <w:bCs/>
                <w:color w:val="FFFFFF"/>
              </w:rPr>
            </w:pPr>
            <w:r w:rsidRPr="00C96DDB">
              <w:rPr>
                <w:rFonts w:eastAsia="Times New Roman"/>
                <w:b/>
                <w:bCs/>
                <w:color w:val="FFFFFF"/>
              </w:rPr>
              <w:t>PLAN D’ACTION EN FAVEUR DES POPULATIONS AUTOCHTONES</w:t>
            </w:r>
          </w:p>
          <w:p w:rsidR="001C2160" w:rsidRPr="00C96DDB" w:rsidRDefault="001C2160" w:rsidP="00E31B2E">
            <w:pPr>
              <w:spacing w:before="240" w:after="0" w:line="23" w:lineRule="atLeast"/>
              <w:ind w:left="0" w:firstLine="0"/>
              <w:jc w:val="center"/>
              <w:rPr>
                <w:rFonts w:eastAsia="Times New Roman"/>
                <w:b/>
                <w:bCs/>
                <w:color w:val="FFFFFF"/>
              </w:rPr>
            </w:pPr>
          </w:p>
          <w:p w:rsidR="001C2160" w:rsidRPr="00C96DDB" w:rsidRDefault="001C2160" w:rsidP="00E31B2E">
            <w:pPr>
              <w:spacing w:before="240" w:after="0" w:line="23" w:lineRule="atLeast"/>
              <w:ind w:left="0" w:firstLine="0"/>
              <w:jc w:val="center"/>
              <w:rPr>
                <w:rFonts w:eastAsia="Times New Roman"/>
                <w:b/>
                <w:bCs/>
                <w:color w:val="auto"/>
              </w:rPr>
            </w:pPr>
            <w:r w:rsidRPr="00C96DDB">
              <w:rPr>
                <w:b/>
                <w:bCs/>
                <w:color w:val="auto"/>
              </w:rPr>
              <w:t>Sud Ubangi</w:t>
            </w:r>
            <w:r w:rsidRPr="00C96DDB">
              <w:rPr>
                <w:rFonts w:eastAsia="Times New Roman"/>
                <w:b/>
                <w:bCs/>
                <w:color w:val="auto"/>
              </w:rPr>
              <w:t xml:space="preserve"> - Zone de santé de </w:t>
            </w:r>
            <w:r w:rsidRPr="00C96DDB">
              <w:rPr>
                <w:b/>
                <w:bCs/>
                <w:color w:val="auto"/>
              </w:rPr>
              <w:t>Bokonzi-Kungu</w:t>
            </w:r>
          </w:p>
          <w:p w:rsidR="001C2160" w:rsidRPr="00C96DDB" w:rsidRDefault="001C2160" w:rsidP="00E31B2E">
            <w:pPr>
              <w:spacing w:before="240" w:after="0" w:line="23" w:lineRule="atLeast"/>
              <w:ind w:left="0" w:firstLine="0"/>
              <w:jc w:val="center"/>
              <w:rPr>
                <w:rFonts w:eastAsia="Times New Roman"/>
                <w:b/>
                <w:bCs/>
                <w:color w:val="FFFFFF"/>
              </w:rPr>
            </w:pPr>
          </w:p>
        </w:tc>
      </w:tr>
    </w:tbl>
    <w:p w:rsidR="001C2160" w:rsidRPr="00C96DDB" w:rsidRDefault="001C2160" w:rsidP="00E31B2E">
      <w:pPr>
        <w:spacing w:before="240" w:after="0" w:line="23" w:lineRule="atLeast"/>
        <w:ind w:left="0" w:firstLine="0"/>
        <w:jc w:val="center"/>
        <w:rPr>
          <w:rFonts w:eastAsia="Times New Roman"/>
          <w:b/>
          <w:bCs/>
          <w:color w:val="auto"/>
          <w:lang w:val="fr-CA"/>
        </w:rPr>
      </w:pPr>
    </w:p>
    <w:p w:rsidR="001C2160" w:rsidRPr="00C96DDB" w:rsidRDefault="001C2160" w:rsidP="00E31B2E">
      <w:pPr>
        <w:spacing w:before="240" w:after="0" w:line="23" w:lineRule="atLeast"/>
        <w:ind w:left="0" w:firstLine="0"/>
        <w:jc w:val="center"/>
        <w:rPr>
          <w:rFonts w:eastAsia="Times New Roman"/>
          <w:b/>
          <w:bCs/>
          <w:color w:val="17365D"/>
          <w:u w:val="single"/>
          <w:lang w:val="fr-CA"/>
        </w:rPr>
      </w:pPr>
      <w:r>
        <w:rPr>
          <w:rFonts w:eastAsia="Times New Roman"/>
          <w:b/>
          <w:bCs/>
          <w:color w:val="17365D"/>
          <w:u w:val="single"/>
          <w:lang w:val="fr-CA"/>
        </w:rPr>
        <w:t>Version finale</w:t>
      </w:r>
    </w:p>
    <w:p w:rsidR="001C2160" w:rsidRPr="00C96DDB" w:rsidRDefault="001C2160" w:rsidP="00E31B2E">
      <w:pPr>
        <w:spacing w:before="240" w:after="0" w:line="23" w:lineRule="atLeast"/>
        <w:ind w:left="0" w:firstLine="0"/>
        <w:jc w:val="center"/>
        <w:rPr>
          <w:rFonts w:eastAsia="Times New Roman"/>
          <w:bCs/>
          <w:color w:val="auto"/>
          <w:u w:val="single"/>
          <w:lang w:val="fr-CA"/>
        </w:rPr>
      </w:pPr>
    </w:p>
    <w:p w:rsidR="001C2160" w:rsidRPr="00C96DDB" w:rsidRDefault="001C2160" w:rsidP="00E31B2E">
      <w:pPr>
        <w:spacing w:before="240" w:after="0" w:line="23" w:lineRule="atLeast"/>
        <w:ind w:left="0" w:firstLine="0"/>
        <w:jc w:val="center"/>
        <w:rPr>
          <w:rFonts w:eastAsia="Times New Roman"/>
          <w:b/>
          <w:bCs/>
          <w:color w:val="auto"/>
          <w:u w:val="single"/>
          <w:lang w:val="fr-CA"/>
        </w:rPr>
      </w:pPr>
    </w:p>
    <w:p w:rsidR="001C2160" w:rsidRPr="00C96DDB" w:rsidRDefault="001C2160" w:rsidP="00E31B2E">
      <w:pPr>
        <w:spacing w:before="240" w:after="0" w:line="23" w:lineRule="atLeast"/>
        <w:ind w:left="0" w:firstLine="0"/>
        <w:jc w:val="center"/>
        <w:rPr>
          <w:rFonts w:eastAsia="Times New Roman"/>
          <w:b/>
          <w:bCs/>
          <w:color w:val="auto"/>
          <w:u w:val="single"/>
          <w:lang w:val="fr-CA"/>
        </w:rPr>
      </w:pPr>
    </w:p>
    <w:p w:rsidR="001C2160" w:rsidRPr="00C96DDB" w:rsidRDefault="001C2160" w:rsidP="00E31B2E">
      <w:pPr>
        <w:spacing w:before="240" w:after="0" w:line="23" w:lineRule="atLeast"/>
        <w:ind w:left="0" w:firstLine="0"/>
        <w:jc w:val="center"/>
        <w:rPr>
          <w:rFonts w:eastAsia="Times New Roman"/>
          <w:b/>
          <w:bCs/>
          <w:color w:val="17365D"/>
          <w:lang w:val="fr-CA"/>
        </w:rPr>
      </w:pPr>
      <w:r>
        <w:rPr>
          <w:rFonts w:eastAsia="Times New Roman"/>
          <w:b/>
          <w:bCs/>
          <w:color w:val="17365D"/>
          <w:lang w:val="fr-CA"/>
        </w:rPr>
        <w:t>Janvier 2020</w:t>
      </w:r>
    </w:p>
    <w:p w:rsidR="001C2160" w:rsidRPr="00C96DDB" w:rsidRDefault="001C2160" w:rsidP="00E31B2E">
      <w:pPr>
        <w:pStyle w:val="Titre1"/>
        <w:spacing w:before="240" w:after="0" w:line="23" w:lineRule="atLeast"/>
        <w:jc w:val="both"/>
        <w:rPr>
          <w:rFonts w:cs="Arial"/>
          <w:szCs w:val="22"/>
        </w:rPr>
      </w:pPr>
    </w:p>
    <w:p w:rsidR="00E31B2E" w:rsidRDefault="00E31B2E" w:rsidP="00E31B2E">
      <w:pPr>
        <w:pStyle w:val="En-ttedetabledesmatires"/>
        <w:jc w:val="both"/>
      </w:pPr>
    </w:p>
    <w:sdt>
      <w:sdtPr>
        <w:id w:val="2034455924"/>
        <w:docPartObj>
          <w:docPartGallery w:val="Table of Contents"/>
          <w:docPartUnique/>
        </w:docPartObj>
      </w:sdtPr>
      <w:sdtEndPr>
        <w:rPr>
          <w:bCs/>
        </w:rPr>
      </w:sdtEndPr>
      <w:sdtContent>
        <w:p w:rsidR="001C2160" w:rsidRPr="001F7FE4" w:rsidRDefault="001C2160" w:rsidP="001F7FE4">
          <w:pPr>
            <w:spacing w:before="240" w:after="160" w:line="259" w:lineRule="auto"/>
            <w:ind w:left="0" w:firstLine="0"/>
            <w:jc w:val="center"/>
            <w:rPr>
              <w:b/>
              <w:bCs/>
              <w:color w:val="002060"/>
              <w:sz w:val="24"/>
              <w:szCs w:val="24"/>
              <w:u w:val="single"/>
            </w:rPr>
          </w:pPr>
          <w:r w:rsidRPr="001F7FE4">
            <w:rPr>
              <w:b/>
              <w:bCs/>
              <w:color w:val="002060"/>
              <w:sz w:val="24"/>
              <w:szCs w:val="24"/>
              <w:u w:val="single"/>
            </w:rPr>
            <w:t>Table des matières</w:t>
          </w:r>
        </w:p>
        <w:p w:rsidR="003C41E4" w:rsidRDefault="001C2160">
          <w:pPr>
            <w:pStyle w:val="TM1"/>
            <w:rPr>
              <w:rFonts w:asciiTheme="minorHAnsi" w:eastAsiaTheme="minorEastAsia" w:hAnsiTheme="minorHAnsi" w:cstheme="minorBidi"/>
              <w:b w:val="0"/>
              <w:bCs w:val="0"/>
              <w:caps w:val="0"/>
              <w:noProof/>
              <w:color w:val="auto"/>
              <w:sz w:val="22"/>
              <w:szCs w:val="22"/>
            </w:rPr>
          </w:pPr>
          <w:r w:rsidRPr="00A0073C">
            <w:rPr>
              <w:rFonts w:ascii="Arial" w:hAnsi="Arial"/>
              <w:b w:val="0"/>
            </w:rPr>
            <w:fldChar w:fldCharType="begin"/>
          </w:r>
          <w:r w:rsidRPr="00A0073C">
            <w:rPr>
              <w:rFonts w:ascii="Arial" w:hAnsi="Arial"/>
              <w:b w:val="0"/>
            </w:rPr>
            <w:instrText xml:space="preserve"> TOC \o "1-3" \h \z \u </w:instrText>
          </w:r>
          <w:r w:rsidRPr="00A0073C">
            <w:rPr>
              <w:rFonts w:ascii="Arial" w:hAnsi="Arial"/>
              <w:b w:val="0"/>
            </w:rPr>
            <w:fldChar w:fldCharType="separate"/>
          </w:r>
          <w:hyperlink w:anchor="_Toc33360659" w:history="1">
            <w:r w:rsidR="003C41E4" w:rsidRPr="00D126DA">
              <w:rPr>
                <w:rStyle w:val="Lienhypertexte"/>
                <w:noProof/>
              </w:rPr>
              <w:t>Liste des acronymes</w:t>
            </w:r>
            <w:r w:rsidR="003C41E4">
              <w:rPr>
                <w:noProof/>
                <w:webHidden/>
              </w:rPr>
              <w:tab/>
            </w:r>
            <w:r w:rsidR="003C41E4">
              <w:rPr>
                <w:noProof/>
                <w:webHidden/>
              </w:rPr>
              <w:fldChar w:fldCharType="begin"/>
            </w:r>
            <w:r w:rsidR="003C41E4">
              <w:rPr>
                <w:noProof/>
                <w:webHidden/>
              </w:rPr>
              <w:instrText xml:space="preserve"> PAGEREF _Toc33360659 \h </w:instrText>
            </w:r>
            <w:r w:rsidR="003C41E4">
              <w:rPr>
                <w:noProof/>
                <w:webHidden/>
              </w:rPr>
            </w:r>
            <w:r w:rsidR="003C41E4">
              <w:rPr>
                <w:noProof/>
                <w:webHidden/>
              </w:rPr>
              <w:fldChar w:fldCharType="separate"/>
            </w:r>
            <w:r w:rsidR="003C41E4">
              <w:rPr>
                <w:noProof/>
                <w:webHidden/>
              </w:rPr>
              <w:t>4</w:t>
            </w:r>
            <w:r w:rsidR="003C41E4">
              <w:rPr>
                <w:noProof/>
                <w:webHidden/>
              </w:rPr>
              <w:fldChar w:fldCharType="end"/>
            </w:r>
          </w:hyperlink>
        </w:p>
        <w:p w:rsidR="003C41E4" w:rsidRDefault="003C41E4">
          <w:pPr>
            <w:pStyle w:val="TM1"/>
            <w:rPr>
              <w:rFonts w:asciiTheme="minorHAnsi" w:eastAsiaTheme="minorEastAsia" w:hAnsiTheme="minorHAnsi" w:cstheme="minorBidi"/>
              <w:b w:val="0"/>
              <w:bCs w:val="0"/>
              <w:caps w:val="0"/>
              <w:noProof/>
              <w:color w:val="auto"/>
              <w:sz w:val="22"/>
              <w:szCs w:val="22"/>
            </w:rPr>
          </w:pPr>
          <w:hyperlink w:anchor="_Toc33360660" w:history="1">
            <w:r w:rsidRPr="00D126DA">
              <w:rPr>
                <w:rStyle w:val="Lienhypertexte"/>
                <w:noProof/>
              </w:rPr>
              <w:t>Liste des tableaux</w:t>
            </w:r>
            <w:r>
              <w:rPr>
                <w:noProof/>
                <w:webHidden/>
              </w:rPr>
              <w:tab/>
            </w:r>
            <w:r>
              <w:rPr>
                <w:noProof/>
                <w:webHidden/>
              </w:rPr>
              <w:fldChar w:fldCharType="begin"/>
            </w:r>
            <w:r>
              <w:rPr>
                <w:noProof/>
                <w:webHidden/>
              </w:rPr>
              <w:instrText xml:space="preserve"> PAGEREF _Toc33360660 \h </w:instrText>
            </w:r>
            <w:r>
              <w:rPr>
                <w:noProof/>
                <w:webHidden/>
              </w:rPr>
            </w:r>
            <w:r>
              <w:rPr>
                <w:noProof/>
                <w:webHidden/>
              </w:rPr>
              <w:fldChar w:fldCharType="separate"/>
            </w:r>
            <w:r>
              <w:rPr>
                <w:noProof/>
                <w:webHidden/>
              </w:rPr>
              <w:t>6</w:t>
            </w:r>
            <w:r>
              <w:rPr>
                <w:noProof/>
                <w:webHidden/>
              </w:rPr>
              <w:fldChar w:fldCharType="end"/>
            </w:r>
          </w:hyperlink>
        </w:p>
        <w:p w:rsidR="003C41E4" w:rsidRDefault="003C41E4">
          <w:pPr>
            <w:pStyle w:val="TM1"/>
            <w:rPr>
              <w:rFonts w:asciiTheme="minorHAnsi" w:eastAsiaTheme="minorEastAsia" w:hAnsiTheme="minorHAnsi" w:cstheme="minorBidi"/>
              <w:b w:val="0"/>
              <w:bCs w:val="0"/>
              <w:caps w:val="0"/>
              <w:noProof/>
              <w:color w:val="auto"/>
              <w:sz w:val="22"/>
              <w:szCs w:val="22"/>
            </w:rPr>
          </w:pPr>
          <w:hyperlink w:anchor="_Toc33360661" w:history="1">
            <w:r w:rsidRPr="00D126DA">
              <w:rPr>
                <w:rStyle w:val="Lienhypertexte"/>
                <w:noProof/>
              </w:rPr>
              <w:t>Liste des figures</w:t>
            </w:r>
            <w:r>
              <w:rPr>
                <w:noProof/>
                <w:webHidden/>
              </w:rPr>
              <w:tab/>
            </w:r>
            <w:r>
              <w:rPr>
                <w:noProof/>
                <w:webHidden/>
              </w:rPr>
              <w:fldChar w:fldCharType="begin"/>
            </w:r>
            <w:r>
              <w:rPr>
                <w:noProof/>
                <w:webHidden/>
              </w:rPr>
              <w:instrText xml:space="preserve"> PAGEREF _Toc33360661 \h </w:instrText>
            </w:r>
            <w:r>
              <w:rPr>
                <w:noProof/>
                <w:webHidden/>
              </w:rPr>
            </w:r>
            <w:r>
              <w:rPr>
                <w:noProof/>
                <w:webHidden/>
              </w:rPr>
              <w:fldChar w:fldCharType="separate"/>
            </w:r>
            <w:r>
              <w:rPr>
                <w:noProof/>
                <w:webHidden/>
              </w:rPr>
              <w:t>6</w:t>
            </w:r>
            <w:r>
              <w:rPr>
                <w:noProof/>
                <w:webHidden/>
              </w:rPr>
              <w:fldChar w:fldCharType="end"/>
            </w:r>
          </w:hyperlink>
        </w:p>
        <w:p w:rsidR="003C41E4" w:rsidRDefault="003C41E4">
          <w:pPr>
            <w:pStyle w:val="TM1"/>
            <w:rPr>
              <w:rFonts w:asciiTheme="minorHAnsi" w:eastAsiaTheme="minorEastAsia" w:hAnsiTheme="minorHAnsi" w:cstheme="minorBidi"/>
              <w:b w:val="0"/>
              <w:bCs w:val="0"/>
              <w:caps w:val="0"/>
              <w:noProof/>
              <w:color w:val="auto"/>
              <w:sz w:val="22"/>
              <w:szCs w:val="22"/>
            </w:rPr>
          </w:pPr>
          <w:hyperlink w:anchor="_Toc33360662" w:history="1">
            <w:r w:rsidRPr="00D126DA">
              <w:rPr>
                <w:rStyle w:val="Lienhypertexte"/>
                <w:noProof/>
              </w:rPr>
              <w:t>Résumé exécutif</w:t>
            </w:r>
            <w:r>
              <w:rPr>
                <w:noProof/>
                <w:webHidden/>
              </w:rPr>
              <w:tab/>
            </w:r>
            <w:r>
              <w:rPr>
                <w:noProof/>
                <w:webHidden/>
              </w:rPr>
              <w:fldChar w:fldCharType="begin"/>
            </w:r>
            <w:r>
              <w:rPr>
                <w:noProof/>
                <w:webHidden/>
              </w:rPr>
              <w:instrText xml:space="preserve"> PAGEREF _Toc33360662 \h </w:instrText>
            </w:r>
            <w:r>
              <w:rPr>
                <w:noProof/>
                <w:webHidden/>
              </w:rPr>
            </w:r>
            <w:r>
              <w:rPr>
                <w:noProof/>
                <w:webHidden/>
              </w:rPr>
              <w:fldChar w:fldCharType="separate"/>
            </w:r>
            <w:r>
              <w:rPr>
                <w:noProof/>
                <w:webHidden/>
              </w:rPr>
              <w:t>7</w:t>
            </w:r>
            <w:r>
              <w:rPr>
                <w:noProof/>
                <w:webHidden/>
              </w:rPr>
              <w:fldChar w:fldCharType="end"/>
            </w:r>
          </w:hyperlink>
        </w:p>
        <w:p w:rsidR="003C41E4" w:rsidRDefault="003C41E4">
          <w:pPr>
            <w:pStyle w:val="TM1"/>
            <w:rPr>
              <w:rFonts w:asciiTheme="minorHAnsi" w:eastAsiaTheme="minorEastAsia" w:hAnsiTheme="minorHAnsi" w:cstheme="minorBidi"/>
              <w:b w:val="0"/>
              <w:bCs w:val="0"/>
              <w:caps w:val="0"/>
              <w:noProof/>
              <w:color w:val="auto"/>
              <w:sz w:val="22"/>
              <w:szCs w:val="22"/>
            </w:rPr>
          </w:pPr>
          <w:hyperlink w:anchor="_Toc33360663" w:history="1">
            <w:r w:rsidRPr="00D126DA">
              <w:rPr>
                <w:rStyle w:val="Lienhypertexte"/>
                <w:noProof/>
              </w:rPr>
              <w:t>Executive summary</w:t>
            </w:r>
            <w:r>
              <w:rPr>
                <w:noProof/>
                <w:webHidden/>
              </w:rPr>
              <w:tab/>
            </w:r>
            <w:r>
              <w:rPr>
                <w:noProof/>
                <w:webHidden/>
              </w:rPr>
              <w:fldChar w:fldCharType="begin"/>
            </w:r>
            <w:r>
              <w:rPr>
                <w:noProof/>
                <w:webHidden/>
              </w:rPr>
              <w:instrText xml:space="preserve"> PAGEREF _Toc33360663 \h </w:instrText>
            </w:r>
            <w:r>
              <w:rPr>
                <w:noProof/>
                <w:webHidden/>
              </w:rPr>
            </w:r>
            <w:r>
              <w:rPr>
                <w:noProof/>
                <w:webHidden/>
              </w:rPr>
              <w:fldChar w:fldCharType="separate"/>
            </w:r>
            <w:r>
              <w:rPr>
                <w:noProof/>
                <w:webHidden/>
              </w:rPr>
              <w:t>10</w:t>
            </w:r>
            <w:r>
              <w:rPr>
                <w:noProof/>
                <w:webHidden/>
              </w:rPr>
              <w:fldChar w:fldCharType="end"/>
            </w:r>
          </w:hyperlink>
        </w:p>
        <w:p w:rsidR="003C41E4" w:rsidRDefault="003C41E4">
          <w:pPr>
            <w:pStyle w:val="TM1"/>
            <w:rPr>
              <w:rFonts w:asciiTheme="minorHAnsi" w:eastAsiaTheme="minorEastAsia" w:hAnsiTheme="minorHAnsi" w:cstheme="minorBidi"/>
              <w:b w:val="0"/>
              <w:bCs w:val="0"/>
              <w:caps w:val="0"/>
              <w:noProof/>
              <w:color w:val="auto"/>
              <w:sz w:val="22"/>
              <w:szCs w:val="22"/>
            </w:rPr>
          </w:pPr>
          <w:hyperlink w:anchor="_Toc33360664" w:history="1">
            <w:r w:rsidRPr="00D126DA">
              <w:rPr>
                <w:rStyle w:val="Lienhypertexte"/>
                <w:noProof/>
                <w:lang w:val="en-US"/>
              </w:rPr>
              <w:t>The overall cost of the proposed IPP for Kungu health zone in South Ubangi province is estimated at $ 144200</w:t>
            </w:r>
            <w:r>
              <w:rPr>
                <w:noProof/>
                <w:webHidden/>
              </w:rPr>
              <w:tab/>
            </w:r>
            <w:r>
              <w:rPr>
                <w:noProof/>
                <w:webHidden/>
              </w:rPr>
              <w:fldChar w:fldCharType="begin"/>
            </w:r>
            <w:r>
              <w:rPr>
                <w:noProof/>
                <w:webHidden/>
              </w:rPr>
              <w:instrText xml:space="preserve"> PAGEREF _Toc33360664 \h </w:instrText>
            </w:r>
            <w:r>
              <w:rPr>
                <w:noProof/>
                <w:webHidden/>
              </w:rPr>
            </w:r>
            <w:r>
              <w:rPr>
                <w:noProof/>
                <w:webHidden/>
              </w:rPr>
              <w:fldChar w:fldCharType="separate"/>
            </w:r>
            <w:r>
              <w:rPr>
                <w:noProof/>
                <w:webHidden/>
              </w:rPr>
              <w:t>11</w:t>
            </w:r>
            <w:r>
              <w:rPr>
                <w:noProof/>
                <w:webHidden/>
              </w:rPr>
              <w:fldChar w:fldCharType="end"/>
            </w:r>
          </w:hyperlink>
        </w:p>
        <w:p w:rsidR="003C41E4" w:rsidRDefault="003C41E4">
          <w:pPr>
            <w:pStyle w:val="TM1"/>
            <w:rPr>
              <w:rFonts w:asciiTheme="minorHAnsi" w:eastAsiaTheme="minorEastAsia" w:hAnsiTheme="minorHAnsi" w:cstheme="minorBidi"/>
              <w:b w:val="0"/>
              <w:bCs w:val="0"/>
              <w:caps w:val="0"/>
              <w:noProof/>
              <w:color w:val="auto"/>
              <w:sz w:val="22"/>
              <w:szCs w:val="22"/>
            </w:rPr>
          </w:pPr>
          <w:hyperlink w:anchor="_Toc33360665" w:history="1">
            <w:r w:rsidRPr="00D126DA">
              <w:rPr>
                <w:rStyle w:val="Lienhypertexte"/>
                <w:noProof/>
              </w:rPr>
              <w:t>CHAPITRE 1 : DESCRIPTION DU PROJET</w:t>
            </w:r>
            <w:r>
              <w:rPr>
                <w:noProof/>
                <w:webHidden/>
              </w:rPr>
              <w:tab/>
            </w:r>
            <w:r>
              <w:rPr>
                <w:noProof/>
                <w:webHidden/>
              </w:rPr>
              <w:fldChar w:fldCharType="begin"/>
            </w:r>
            <w:r>
              <w:rPr>
                <w:noProof/>
                <w:webHidden/>
              </w:rPr>
              <w:instrText xml:space="preserve"> PAGEREF _Toc33360665 \h </w:instrText>
            </w:r>
            <w:r>
              <w:rPr>
                <w:noProof/>
                <w:webHidden/>
              </w:rPr>
            </w:r>
            <w:r>
              <w:rPr>
                <w:noProof/>
                <w:webHidden/>
              </w:rPr>
              <w:fldChar w:fldCharType="separate"/>
            </w:r>
            <w:r>
              <w:rPr>
                <w:noProof/>
                <w:webHidden/>
              </w:rPr>
              <w:t>13</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666" w:history="1">
            <w:r w:rsidRPr="00D126DA">
              <w:rPr>
                <w:rStyle w:val="Lienhypertexte"/>
                <w:noProof/>
              </w:rPr>
              <w:t>1.1.</w:t>
            </w:r>
            <w:r>
              <w:rPr>
                <w:rFonts w:asciiTheme="minorHAnsi" w:eastAsiaTheme="minorEastAsia" w:hAnsiTheme="minorHAnsi" w:cstheme="minorBidi"/>
                <w:b w:val="0"/>
                <w:bCs w:val="0"/>
                <w:noProof/>
                <w:color w:val="auto"/>
                <w:sz w:val="22"/>
                <w:szCs w:val="22"/>
              </w:rPr>
              <w:tab/>
            </w:r>
            <w:r w:rsidRPr="00D126DA">
              <w:rPr>
                <w:rStyle w:val="Lienhypertexte"/>
                <w:noProof/>
              </w:rPr>
              <w:t>Présentation du Projet de Développement du Système de la Santé (PDSS)</w:t>
            </w:r>
            <w:r>
              <w:rPr>
                <w:noProof/>
                <w:webHidden/>
              </w:rPr>
              <w:tab/>
            </w:r>
            <w:r>
              <w:rPr>
                <w:noProof/>
                <w:webHidden/>
              </w:rPr>
              <w:fldChar w:fldCharType="begin"/>
            </w:r>
            <w:r>
              <w:rPr>
                <w:noProof/>
                <w:webHidden/>
              </w:rPr>
              <w:instrText xml:space="preserve"> PAGEREF _Toc33360666 \h </w:instrText>
            </w:r>
            <w:r>
              <w:rPr>
                <w:noProof/>
                <w:webHidden/>
              </w:rPr>
            </w:r>
            <w:r>
              <w:rPr>
                <w:noProof/>
                <w:webHidden/>
              </w:rPr>
              <w:fldChar w:fldCharType="separate"/>
            </w:r>
            <w:r>
              <w:rPr>
                <w:noProof/>
                <w:webHidden/>
              </w:rPr>
              <w:t>13</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667" w:history="1">
            <w:r w:rsidRPr="00D126DA">
              <w:rPr>
                <w:rStyle w:val="Lienhypertexte"/>
                <w:noProof/>
              </w:rPr>
              <w:t>1.2.</w:t>
            </w:r>
            <w:r>
              <w:rPr>
                <w:rFonts w:asciiTheme="minorHAnsi" w:eastAsiaTheme="minorEastAsia" w:hAnsiTheme="minorHAnsi" w:cstheme="minorBidi"/>
                <w:b w:val="0"/>
                <w:bCs w:val="0"/>
                <w:noProof/>
                <w:color w:val="auto"/>
                <w:sz w:val="22"/>
                <w:szCs w:val="22"/>
              </w:rPr>
              <w:tab/>
            </w:r>
            <w:r w:rsidRPr="00D126DA">
              <w:rPr>
                <w:rStyle w:val="Lienhypertexte"/>
                <w:noProof/>
              </w:rPr>
              <w:t>Composantes du projet de PDSS</w:t>
            </w:r>
            <w:r>
              <w:rPr>
                <w:noProof/>
                <w:webHidden/>
              </w:rPr>
              <w:tab/>
            </w:r>
            <w:r>
              <w:rPr>
                <w:noProof/>
                <w:webHidden/>
              </w:rPr>
              <w:fldChar w:fldCharType="begin"/>
            </w:r>
            <w:r>
              <w:rPr>
                <w:noProof/>
                <w:webHidden/>
              </w:rPr>
              <w:instrText xml:space="preserve"> PAGEREF _Toc33360667 \h </w:instrText>
            </w:r>
            <w:r>
              <w:rPr>
                <w:noProof/>
                <w:webHidden/>
              </w:rPr>
            </w:r>
            <w:r>
              <w:rPr>
                <w:noProof/>
                <w:webHidden/>
              </w:rPr>
              <w:fldChar w:fldCharType="separate"/>
            </w:r>
            <w:r>
              <w:rPr>
                <w:noProof/>
                <w:webHidden/>
              </w:rPr>
              <w:t>13</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668" w:history="1">
            <w:r w:rsidRPr="00D126DA">
              <w:rPr>
                <w:rStyle w:val="Lienhypertexte"/>
                <w:noProof/>
              </w:rPr>
              <w:t>1.2.1.</w:t>
            </w:r>
            <w:r>
              <w:rPr>
                <w:rFonts w:asciiTheme="minorHAnsi" w:eastAsiaTheme="minorEastAsia" w:hAnsiTheme="minorHAnsi" w:cstheme="minorBidi"/>
                <w:b w:val="0"/>
                <w:bCs w:val="0"/>
                <w:noProof/>
                <w:color w:val="auto"/>
                <w:sz w:val="22"/>
                <w:szCs w:val="22"/>
              </w:rPr>
              <w:tab/>
            </w:r>
            <w:r w:rsidRPr="00D126DA">
              <w:rPr>
                <w:rStyle w:val="Lienhypertexte"/>
                <w:noProof/>
              </w:rPr>
              <w:t>Zone d’intervention du projet PDSS</w:t>
            </w:r>
            <w:r>
              <w:rPr>
                <w:noProof/>
                <w:webHidden/>
              </w:rPr>
              <w:tab/>
            </w:r>
            <w:r>
              <w:rPr>
                <w:noProof/>
                <w:webHidden/>
              </w:rPr>
              <w:fldChar w:fldCharType="begin"/>
            </w:r>
            <w:r>
              <w:rPr>
                <w:noProof/>
                <w:webHidden/>
              </w:rPr>
              <w:instrText xml:space="preserve"> PAGEREF _Toc33360668 \h </w:instrText>
            </w:r>
            <w:r>
              <w:rPr>
                <w:noProof/>
                <w:webHidden/>
              </w:rPr>
            </w:r>
            <w:r>
              <w:rPr>
                <w:noProof/>
                <w:webHidden/>
              </w:rPr>
              <w:fldChar w:fldCharType="separate"/>
            </w:r>
            <w:r>
              <w:rPr>
                <w:noProof/>
                <w:webHidden/>
              </w:rPr>
              <w:t>14</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669" w:history="1">
            <w:r w:rsidRPr="00D126DA">
              <w:rPr>
                <w:rStyle w:val="Lienhypertexte"/>
                <w:noProof/>
              </w:rPr>
              <w:t>1.3.</w:t>
            </w:r>
            <w:r>
              <w:rPr>
                <w:rFonts w:asciiTheme="minorHAnsi" w:eastAsiaTheme="minorEastAsia" w:hAnsiTheme="minorHAnsi" w:cstheme="minorBidi"/>
                <w:b w:val="0"/>
                <w:bCs w:val="0"/>
                <w:noProof/>
                <w:color w:val="auto"/>
                <w:sz w:val="22"/>
                <w:szCs w:val="22"/>
              </w:rPr>
              <w:tab/>
            </w:r>
            <w:r w:rsidRPr="00D126DA">
              <w:rPr>
                <w:rStyle w:val="Lienhypertexte"/>
                <w:noProof/>
              </w:rPr>
              <w:t>Justification du Plan d’Action en faveur des Populations Autochtones</w:t>
            </w:r>
            <w:r>
              <w:rPr>
                <w:noProof/>
                <w:webHidden/>
              </w:rPr>
              <w:tab/>
            </w:r>
            <w:r>
              <w:rPr>
                <w:noProof/>
                <w:webHidden/>
              </w:rPr>
              <w:fldChar w:fldCharType="begin"/>
            </w:r>
            <w:r>
              <w:rPr>
                <w:noProof/>
                <w:webHidden/>
              </w:rPr>
              <w:instrText xml:space="preserve"> PAGEREF _Toc33360669 \h </w:instrText>
            </w:r>
            <w:r>
              <w:rPr>
                <w:noProof/>
                <w:webHidden/>
              </w:rPr>
            </w:r>
            <w:r>
              <w:rPr>
                <w:noProof/>
                <w:webHidden/>
              </w:rPr>
              <w:fldChar w:fldCharType="separate"/>
            </w:r>
            <w:r>
              <w:rPr>
                <w:noProof/>
                <w:webHidden/>
              </w:rPr>
              <w:t>15</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670" w:history="1">
            <w:r w:rsidRPr="00D126DA">
              <w:rPr>
                <w:rStyle w:val="Lienhypertexte"/>
                <w:noProof/>
              </w:rPr>
              <w:t>1.3.1.</w:t>
            </w:r>
            <w:r>
              <w:rPr>
                <w:rFonts w:asciiTheme="minorHAnsi" w:eastAsiaTheme="minorEastAsia" w:hAnsiTheme="minorHAnsi" w:cstheme="minorBidi"/>
                <w:b w:val="0"/>
                <w:bCs w:val="0"/>
                <w:noProof/>
                <w:color w:val="auto"/>
                <w:sz w:val="22"/>
                <w:szCs w:val="22"/>
              </w:rPr>
              <w:tab/>
            </w:r>
            <w:r w:rsidRPr="00D126DA">
              <w:rPr>
                <w:rStyle w:val="Lienhypertexte"/>
                <w:noProof/>
              </w:rPr>
              <w:t>Objectifs du PPA</w:t>
            </w:r>
            <w:r>
              <w:rPr>
                <w:noProof/>
                <w:webHidden/>
              </w:rPr>
              <w:tab/>
            </w:r>
            <w:r>
              <w:rPr>
                <w:noProof/>
                <w:webHidden/>
              </w:rPr>
              <w:fldChar w:fldCharType="begin"/>
            </w:r>
            <w:r>
              <w:rPr>
                <w:noProof/>
                <w:webHidden/>
              </w:rPr>
              <w:instrText xml:space="preserve"> PAGEREF _Toc33360670 \h </w:instrText>
            </w:r>
            <w:r>
              <w:rPr>
                <w:noProof/>
                <w:webHidden/>
              </w:rPr>
            </w:r>
            <w:r>
              <w:rPr>
                <w:noProof/>
                <w:webHidden/>
              </w:rPr>
              <w:fldChar w:fldCharType="separate"/>
            </w:r>
            <w:r>
              <w:rPr>
                <w:noProof/>
                <w:webHidden/>
              </w:rPr>
              <w:t>15</w:t>
            </w:r>
            <w:r>
              <w:rPr>
                <w:noProof/>
                <w:webHidden/>
              </w:rPr>
              <w:fldChar w:fldCharType="end"/>
            </w:r>
          </w:hyperlink>
        </w:p>
        <w:p w:rsidR="003C41E4" w:rsidRDefault="003C41E4">
          <w:pPr>
            <w:pStyle w:val="TM3"/>
            <w:rPr>
              <w:rFonts w:asciiTheme="minorHAnsi" w:eastAsiaTheme="minorEastAsia" w:hAnsiTheme="minorHAnsi" w:cstheme="minorBidi"/>
              <w:noProof/>
              <w:color w:val="auto"/>
              <w:sz w:val="22"/>
              <w:szCs w:val="22"/>
            </w:rPr>
          </w:pPr>
          <w:hyperlink w:anchor="_Toc33360671" w:history="1">
            <w:r w:rsidRPr="00D126DA">
              <w:rPr>
                <w:rStyle w:val="Lienhypertexte"/>
                <w:noProof/>
              </w:rPr>
              <w:t>1.</w:t>
            </w:r>
            <w:r>
              <w:rPr>
                <w:rFonts w:asciiTheme="minorHAnsi" w:eastAsiaTheme="minorEastAsia" w:hAnsiTheme="minorHAnsi" w:cstheme="minorBidi"/>
                <w:noProof/>
                <w:color w:val="auto"/>
                <w:sz w:val="22"/>
                <w:szCs w:val="22"/>
              </w:rPr>
              <w:tab/>
            </w:r>
            <w:r w:rsidRPr="00D126DA">
              <w:rPr>
                <w:rStyle w:val="Lienhypertexte"/>
                <w:noProof/>
              </w:rPr>
              <w:t>Objectif général</w:t>
            </w:r>
            <w:r>
              <w:rPr>
                <w:noProof/>
                <w:webHidden/>
              </w:rPr>
              <w:tab/>
            </w:r>
            <w:r>
              <w:rPr>
                <w:noProof/>
                <w:webHidden/>
              </w:rPr>
              <w:fldChar w:fldCharType="begin"/>
            </w:r>
            <w:r>
              <w:rPr>
                <w:noProof/>
                <w:webHidden/>
              </w:rPr>
              <w:instrText xml:space="preserve"> PAGEREF _Toc33360671 \h </w:instrText>
            </w:r>
            <w:r>
              <w:rPr>
                <w:noProof/>
                <w:webHidden/>
              </w:rPr>
            </w:r>
            <w:r>
              <w:rPr>
                <w:noProof/>
                <w:webHidden/>
              </w:rPr>
              <w:fldChar w:fldCharType="separate"/>
            </w:r>
            <w:r>
              <w:rPr>
                <w:noProof/>
                <w:webHidden/>
              </w:rPr>
              <w:t>15</w:t>
            </w:r>
            <w:r>
              <w:rPr>
                <w:noProof/>
                <w:webHidden/>
              </w:rPr>
              <w:fldChar w:fldCharType="end"/>
            </w:r>
          </w:hyperlink>
        </w:p>
        <w:p w:rsidR="003C41E4" w:rsidRDefault="003C41E4">
          <w:pPr>
            <w:pStyle w:val="TM3"/>
            <w:rPr>
              <w:rFonts w:asciiTheme="minorHAnsi" w:eastAsiaTheme="minorEastAsia" w:hAnsiTheme="minorHAnsi" w:cstheme="minorBidi"/>
              <w:noProof/>
              <w:color w:val="auto"/>
              <w:sz w:val="22"/>
              <w:szCs w:val="22"/>
            </w:rPr>
          </w:pPr>
          <w:hyperlink w:anchor="_Toc33360672" w:history="1">
            <w:r w:rsidRPr="00D126DA">
              <w:rPr>
                <w:rStyle w:val="Lienhypertexte"/>
                <w:noProof/>
              </w:rPr>
              <w:t>2.</w:t>
            </w:r>
            <w:r>
              <w:rPr>
                <w:rFonts w:asciiTheme="minorHAnsi" w:eastAsiaTheme="minorEastAsia" w:hAnsiTheme="minorHAnsi" w:cstheme="minorBidi"/>
                <w:noProof/>
                <w:color w:val="auto"/>
                <w:sz w:val="22"/>
                <w:szCs w:val="22"/>
              </w:rPr>
              <w:tab/>
            </w:r>
            <w:r w:rsidRPr="00D126DA">
              <w:rPr>
                <w:rStyle w:val="Lienhypertexte"/>
                <w:noProof/>
              </w:rPr>
              <w:t>Objectifs spécifiques</w:t>
            </w:r>
            <w:r>
              <w:rPr>
                <w:noProof/>
                <w:webHidden/>
              </w:rPr>
              <w:tab/>
            </w:r>
            <w:r>
              <w:rPr>
                <w:noProof/>
                <w:webHidden/>
              </w:rPr>
              <w:fldChar w:fldCharType="begin"/>
            </w:r>
            <w:r>
              <w:rPr>
                <w:noProof/>
                <w:webHidden/>
              </w:rPr>
              <w:instrText xml:space="preserve"> PAGEREF _Toc33360672 \h </w:instrText>
            </w:r>
            <w:r>
              <w:rPr>
                <w:noProof/>
                <w:webHidden/>
              </w:rPr>
            </w:r>
            <w:r>
              <w:rPr>
                <w:noProof/>
                <w:webHidden/>
              </w:rPr>
              <w:fldChar w:fldCharType="separate"/>
            </w:r>
            <w:r>
              <w:rPr>
                <w:noProof/>
                <w:webHidden/>
              </w:rPr>
              <w:t>15</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673" w:history="1">
            <w:r w:rsidRPr="00D126DA">
              <w:rPr>
                <w:rStyle w:val="Lienhypertexte"/>
                <w:noProof/>
              </w:rPr>
              <w:t>1.3.2. Méthodologie de l’étude</w:t>
            </w:r>
            <w:r>
              <w:rPr>
                <w:noProof/>
                <w:webHidden/>
              </w:rPr>
              <w:tab/>
            </w:r>
            <w:r>
              <w:rPr>
                <w:noProof/>
                <w:webHidden/>
              </w:rPr>
              <w:fldChar w:fldCharType="begin"/>
            </w:r>
            <w:r>
              <w:rPr>
                <w:noProof/>
                <w:webHidden/>
              </w:rPr>
              <w:instrText xml:space="preserve"> PAGEREF _Toc33360673 \h </w:instrText>
            </w:r>
            <w:r>
              <w:rPr>
                <w:noProof/>
                <w:webHidden/>
              </w:rPr>
            </w:r>
            <w:r>
              <w:rPr>
                <w:noProof/>
                <w:webHidden/>
              </w:rPr>
              <w:fldChar w:fldCharType="separate"/>
            </w:r>
            <w:r>
              <w:rPr>
                <w:noProof/>
                <w:webHidden/>
              </w:rPr>
              <w:t>16</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674" w:history="1">
            <w:r w:rsidRPr="00D126DA">
              <w:rPr>
                <w:rStyle w:val="Lienhypertexte"/>
                <w:noProof/>
              </w:rPr>
              <w:t>a)</w:t>
            </w:r>
            <w:r>
              <w:rPr>
                <w:rFonts w:asciiTheme="minorHAnsi" w:eastAsiaTheme="minorEastAsia" w:hAnsiTheme="minorHAnsi" w:cstheme="minorBidi"/>
                <w:b w:val="0"/>
                <w:bCs w:val="0"/>
                <w:noProof/>
                <w:color w:val="auto"/>
                <w:sz w:val="22"/>
                <w:szCs w:val="22"/>
              </w:rPr>
              <w:tab/>
            </w:r>
            <w:r w:rsidRPr="00D126DA">
              <w:rPr>
                <w:rStyle w:val="Lienhypertexte"/>
                <w:noProof/>
              </w:rPr>
              <w:t>Objectif général</w:t>
            </w:r>
            <w:r>
              <w:rPr>
                <w:noProof/>
                <w:webHidden/>
              </w:rPr>
              <w:tab/>
            </w:r>
            <w:r>
              <w:rPr>
                <w:noProof/>
                <w:webHidden/>
              </w:rPr>
              <w:fldChar w:fldCharType="begin"/>
            </w:r>
            <w:r>
              <w:rPr>
                <w:noProof/>
                <w:webHidden/>
              </w:rPr>
              <w:instrText xml:space="preserve"> PAGEREF _Toc33360674 \h </w:instrText>
            </w:r>
            <w:r>
              <w:rPr>
                <w:noProof/>
                <w:webHidden/>
              </w:rPr>
            </w:r>
            <w:r>
              <w:rPr>
                <w:noProof/>
                <w:webHidden/>
              </w:rPr>
              <w:fldChar w:fldCharType="separate"/>
            </w:r>
            <w:r>
              <w:rPr>
                <w:noProof/>
                <w:webHidden/>
              </w:rPr>
              <w:t>16</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675" w:history="1">
            <w:r w:rsidRPr="00D126DA">
              <w:rPr>
                <w:rStyle w:val="Lienhypertexte"/>
                <w:noProof/>
              </w:rPr>
              <w:t>b)</w:t>
            </w:r>
            <w:r>
              <w:rPr>
                <w:rFonts w:asciiTheme="minorHAnsi" w:eastAsiaTheme="minorEastAsia" w:hAnsiTheme="minorHAnsi" w:cstheme="minorBidi"/>
                <w:b w:val="0"/>
                <w:bCs w:val="0"/>
                <w:noProof/>
                <w:color w:val="auto"/>
                <w:sz w:val="22"/>
                <w:szCs w:val="22"/>
              </w:rPr>
              <w:tab/>
            </w:r>
            <w:r w:rsidRPr="00D126DA">
              <w:rPr>
                <w:rStyle w:val="Lienhypertexte"/>
                <w:noProof/>
              </w:rPr>
              <w:t>Démarches méthodologiques</w:t>
            </w:r>
            <w:r>
              <w:rPr>
                <w:noProof/>
                <w:webHidden/>
              </w:rPr>
              <w:tab/>
            </w:r>
            <w:r>
              <w:rPr>
                <w:noProof/>
                <w:webHidden/>
              </w:rPr>
              <w:fldChar w:fldCharType="begin"/>
            </w:r>
            <w:r>
              <w:rPr>
                <w:noProof/>
                <w:webHidden/>
              </w:rPr>
              <w:instrText xml:space="preserve"> PAGEREF _Toc33360675 \h </w:instrText>
            </w:r>
            <w:r>
              <w:rPr>
                <w:noProof/>
                <w:webHidden/>
              </w:rPr>
            </w:r>
            <w:r>
              <w:rPr>
                <w:noProof/>
                <w:webHidden/>
              </w:rPr>
              <w:fldChar w:fldCharType="separate"/>
            </w:r>
            <w:r>
              <w:rPr>
                <w:noProof/>
                <w:webHidden/>
              </w:rPr>
              <w:t>16</w:t>
            </w:r>
            <w:r>
              <w:rPr>
                <w:noProof/>
                <w:webHidden/>
              </w:rPr>
              <w:fldChar w:fldCharType="end"/>
            </w:r>
          </w:hyperlink>
        </w:p>
        <w:p w:rsidR="003C41E4" w:rsidRDefault="003C41E4">
          <w:pPr>
            <w:pStyle w:val="TM1"/>
            <w:rPr>
              <w:rFonts w:asciiTheme="minorHAnsi" w:eastAsiaTheme="minorEastAsia" w:hAnsiTheme="minorHAnsi" w:cstheme="minorBidi"/>
              <w:b w:val="0"/>
              <w:bCs w:val="0"/>
              <w:caps w:val="0"/>
              <w:noProof/>
              <w:color w:val="auto"/>
              <w:sz w:val="22"/>
              <w:szCs w:val="22"/>
            </w:rPr>
          </w:pPr>
          <w:hyperlink w:anchor="_Toc33360676" w:history="1">
            <w:r w:rsidRPr="00D126DA">
              <w:rPr>
                <w:rStyle w:val="Lienhypertexte"/>
                <w:noProof/>
              </w:rPr>
              <w:t>CHAPITRE 2. PRESENTATION DU SITE D’ETUDE</w:t>
            </w:r>
            <w:r>
              <w:rPr>
                <w:noProof/>
                <w:webHidden/>
              </w:rPr>
              <w:tab/>
            </w:r>
            <w:r>
              <w:rPr>
                <w:noProof/>
                <w:webHidden/>
              </w:rPr>
              <w:fldChar w:fldCharType="begin"/>
            </w:r>
            <w:r>
              <w:rPr>
                <w:noProof/>
                <w:webHidden/>
              </w:rPr>
              <w:instrText xml:space="preserve"> PAGEREF _Toc33360676 \h </w:instrText>
            </w:r>
            <w:r>
              <w:rPr>
                <w:noProof/>
                <w:webHidden/>
              </w:rPr>
            </w:r>
            <w:r>
              <w:rPr>
                <w:noProof/>
                <w:webHidden/>
              </w:rPr>
              <w:fldChar w:fldCharType="separate"/>
            </w:r>
            <w:r>
              <w:rPr>
                <w:noProof/>
                <w:webHidden/>
              </w:rPr>
              <w:t>18</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677" w:history="1">
            <w:r w:rsidRPr="00D126DA">
              <w:rPr>
                <w:rStyle w:val="Lienhypertexte"/>
                <w:noProof/>
              </w:rPr>
              <w:t>2.1. La zone de santé de Kungu</w:t>
            </w:r>
            <w:r>
              <w:rPr>
                <w:noProof/>
                <w:webHidden/>
              </w:rPr>
              <w:tab/>
            </w:r>
            <w:r>
              <w:rPr>
                <w:noProof/>
                <w:webHidden/>
              </w:rPr>
              <w:fldChar w:fldCharType="begin"/>
            </w:r>
            <w:r>
              <w:rPr>
                <w:noProof/>
                <w:webHidden/>
              </w:rPr>
              <w:instrText xml:space="preserve"> PAGEREF _Toc33360677 \h </w:instrText>
            </w:r>
            <w:r>
              <w:rPr>
                <w:noProof/>
                <w:webHidden/>
              </w:rPr>
            </w:r>
            <w:r>
              <w:rPr>
                <w:noProof/>
                <w:webHidden/>
              </w:rPr>
              <w:fldChar w:fldCharType="separate"/>
            </w:r>
            <w:r>
              <w:rPr>
                <w:noProof/>
                <w:webHidden/>
              </w:rPr>
              <w:t>19</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681" w:history="1">
            <w:r w:rsidRPr="00D126DA">
              <w:rPr>
                <w:rStyle w:val="Lienhypertexte"/>
                <w:noProof/>
              </w:rPr>
              <w:t>2.2. Situation et caractérisation des PA dans la zone de santé de Kungu</w:t>
            </w:r>
            <w:r>
              <w:rPr>
                <w:noProof/>
                <w:webHidden/>
              </w:rPr>
              <w:tab/>
            </w:r>
            <w:r>
              <w:rPr>
                <w:noProof/>
                <w:webHidden/>
              </w:rPr>
              <w:fldChar w:fldCharType="begin"/>
            </w:r>
            <w:r>
              <w:rPr>
                <w:noProof/>
                <w:webHidden/>
              </w:rPr>
              <w:instrText xml:space="preserve"> PAGEREF _Toc33360681 \h </w:instrText>
            </w:r>
            <w:r>
              <w:rPr>
                <w:noProof/>
                <w:webHidden/>
              </w:rPr>
            </w:r>
            <w:r>
              <w:rPr>
                <w:noProof/>
                <w:webHidden/>
              </w:rPr>
              <w:fldChar w:fldCharType="separate"/>
            </w:r>
            <w:r>
              <w:rPr>
                <w:noProof/>
                <w:webHidden/>
              </w:rPr>
              <w:t>22</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682" w:history="1">
            <w:r w:rsidRPr="00D126DA">
              <w:rPr>
                <w:rStyle w:val="Lienhypertexte"/>
                <w:noProof/>
              </w:rPr>
              <w:t>2.4. Les modes de vie  des PA</w:t>
            </w:r>
            <w:r>
              <w:rPr>
                <w:noProof/>
                <w:webHidden/>
              </w:rPr>
              <w:tab/>
            </w:r>
            <w:r>
              <w:rPr>
                <w:noProof/>
                <w:webHidden/>
              </w:rPr>
              <w:fldChar w:fldCharType="begin"/>
            </w:r>
            <w:r>
              <w:rPr>
                <w:noProof/>
                <w:webHidden/>
              </w:rPr>
              <w:instrText xml:space="preserve"> PAGEREF _Toc33360682 \h </w:instrText>
            </w:r>
            <w:r>
              <w:rPr>
                <w:noProof/>
                <w:webHidden/>
              </w:rPr>
            </w:r>
            <w:r>
              <w:rPr>
                <w:noProof/>
                <w:webHidden/>
              </w:rPr>
              <w:fldChar w:fldCharType="separate"/>
            </w:r>
            <w:r>
              <w:rPr>
                <w:noProof/>
                <w:webHidden/>
              </w:rPr>
              <w:t>23</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683" w:history="1">
            <w:r w:rsidRPr="00D126DA">
              <w:rPr>
                <w:rStyle w:val="Lienhypertexte"/>
                <w:noProof/>
              </w:rPr>
              <w:t>2.4. Les PA et les Organisations associatives dans la province du Sud  Ubangi</w:t>
            </w:r>
            <w:r>
              <w:rPr>
                <w:noProof/>
                <w:webHidden/>
              </w:rPr>
              <w:tab/>
            </w:r>
            <w:r>
              <w:rPr>
                <w:noProof/>
                <w:webHidden/>
              </w:rPr>
              <w:fldChar w:fldCharType="begin"/>
            </w:r>
            <w:r>
              <w:rPr>
                <w:noProof/>
                <w:webHidden/>
              </w:rPr>
              <w:instrText xml:space="preserve"> PAGEREF _Toc33360683 \h </w:instrText>
            </w:r>
            <w:r>
              <w:rPr>
                <w:noProof/>
                <w:webHidden/>
              </w:rPr>
            </w:r>
            <w:r>
              <w:rPr>
                <w:noProof/>
                <w:webHidden/>
              </w:rPr>
              <w:fldChar w:fldCharType="separate"/>
            </w:r>
            <w:r>
              <w:rPr>
                <w:noProof/>
                <w:webHidden/>
              </w:rPr>
              <w:t>26</w:t>
            </w:r>
            <w:r>
              <w:rPr>
                <w:noProof/>
                <w:webHidden/>
              </w:rPr>
              <w:fldChar w:fldCharType="end"/>
            </w:r>
          </w:hyperlink>
        </w:p>
        <w:p w:rsidR="003C41E4" w:rsidRDefault="003C41E4">
          <w:pPr>
            <w:pStyle w:val="TM1"/>
            <w:rPr>
              <w:rFonts w:asciiTheme="minorHAnsi" w:eastAsiaTheme="minorEastAsia" w:hAnsiTheme="minorHAnsi" w:cstheme="minorBidi"/>
              <w:b w:val="0"/>
              <w:bCs w:val="0"/>
              <w:caps w:val="0"/>
              <w:noProof/>
              <w:color w:val="auto"/>
              <w:sz w:val="22"/>
              <w:szCs w:val="22"/>
            </w:rPr>
          </w:pPr>
          <w:hyperlink w:anchor="_Toc33360684" w:history="1">
            <w:r w:rsidRPr="00D126DA">
              <w:rPr>
                <w:rStyle w:val="Lienhypertexte"/>
                <w:noProof/>
              </w:rPr>
              <w:t>CHAPITRE 3. EXAMEN DU CADRE LEGAL ET REGLEMENTAIRE DES POPULATIONS AUTOCHTONES EN RDC</w:t>
            </w:r>
            <w:r>
              <w:rPr>
                <w:noProof/>
                <w:webHidden/>
              </w:rPr>
              <w:tab/>
            </w:r>
            <w:r>
              <w:rPr>
                <w:noProof/>
                <w:webHidden/>
              </w:rPr>
              <w:fldChar w:fldCharType="begin"/>
            </w:r>
            <w:r>
              <w:rPr>
                <w:noProof/>
                <w:webHidden/>
              </w:rPr>
              <w:instrText xml:space="preserve"> PAGEREF _Toc33360684 \h </w:instrText>
            </w:r>
            <w:r>
              <w:rPr>
                <w:noProof/>
                <w:webHidden/>
              </w:rPr>
            </w:r>
            <w:r>
              <w:rPr>
                <w:noProof/>
                <w:webHidden/>
              </w:rPr>
              <w:fldChar w:fldCharType="separate"/>
            </w:r>
            <w:r>
              <w:rPr>
                <w:noProof/>
                <w:webHidden/>
              </w:rPr>
              <w:t>28</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685" w:history="1">
            <w:r w:rsidRPr="00D126DA">
              <w:rPr>
                <w:rStyle w:val="Lienhypertexte"/>
                <w:noProof/>
              </w:rPr>
              <w:t>3.1.</w:t>
            </w:r>
            <w:r>
              <w:rPr>
                <w:rFonts w:asciiTheme="minorHAnsi" w:eastAsiaTheme="minorEastAsia" w:hAnsiTheme="minorHAnsi" w:cstheme="minorBidi"/>
                <w:b w:val="0"/>
                <w:bCs w:val="0"/>
                <w:noProof/>
                <w:color w:val="auto"/>
                <w:sz w:val="22"/>
                <w:szCs w:val="22"/>
              </w:rPr>
              <w:tab/>
            </w:r>
            <w:r w:rsidRPr="00D126DA">
              <w:rPr>
                <w:rStyle w:val="Lienhypertexte"/>
                <w:noProof/>
              </w:rPr>
              <w:t>Cadre législatif et réglementaire national</w:t>
            </w:r>
            <w:r>
              <w:rPr>
                <w:noProof/>
                <w:webHidden/>
              </w:rPr>
              <w:tab/>
            </w:r>
            <w:r>
              <w:rPr>
                <w:noProof/>
                <w:webHidden/>
              </w:rPr>
              <w:fldChar w:fldCharType="begin"/>
            </w:r>
            <w:r>
              <w:rPr>
                <w:noProof/>
                <w:webHidden/>
              </w:rPr>
              <w:instrText xml:space="preserve"> PAGEREF _Toc33360685 \h </w:instrText>
            </w:r>
            <w:r>
              <w:rPr>
                <w:noProof/>
                <w:webHidden/>
              </w:rPr>
            </w:r>
            <w:r>
              <w:rPr>
                <w:noProof/>
                <w:webHidden/>
              </w:rPr>
              <w:fldChar w:fldCharType="separate"/>
            </w:r>
            <w:r>
              <w:rPr>
                <w:noProof/>
                <w:webHidden/>
              </w:rPr>
              <w:t>28</w:t>
            </w:r>
            <w:r>
              <w:rPr>
                <w:noProof/>
                <w:webHidden/>
              </w:rPr>
              <w:fldChar w:fldCharType="end"/>
            </w:r>
          </w:hyperlink>
        </w:p>
        <w:p w:rsidR="003C41E4" w:rsidRDefault="003C41E4">
          <w:pPr>
            <w:pStyle w:val="TM3"/>
            <w:tabs>
              <w:tab w:val="left" w:pos="880"/>
            </w:tabs>
            <w:rPr>
              <w:rFonts w:asciiTheme="minorHAnsi" w:eastAsiaTheme="minorEastAsia" w:hAnsiTheme="minorHAnsi" w:cstheme="minorBidi"/>
              <w:noProof/>
              <w:color w:val="auto"/>
              <w:sz w:val="22"/>
              <w:szCs w:val="22"/>
            </w:rPr>
          </w:pPr>
          <w:hyperlink w:anchor="_Toc33360686" w:history="1">
            <w:r w:rsidRPr="00D126DA">
              <w:rPr>
                <w:rStyle w:val="Lienhypertexte"/>
                <w:noProof/>
              </w:rPr>
              <w:t>3.1.1.</w:t>
            </w:r>
            <w:r>
              <w:rPr>
                <w:rFonts w:asciiTheme="minorHAnsi" w:eastAsiaTheme="minorEastAsia" w:hAnsiTheme="minorHAnsi" w:cstheme="minorBidi"/>
                <w:noProof/>
                <w:color w:val="auto"/>
                <w:sz w:val="22"/>
                <w:szCs w:val="22"/>
              </w:rPr>
              <w:tab/>
            </w:r>
            <w:r w:rsidRPr="00D126DA">
              <w:rPr>
                <w:rStyle w:val="Lienhypertexte"/>
                <w:noProof/>
              </w:rPr>
              <w:t>Constitution</w:t>
            </w:r>
            <w:r>
              <w:rPr>
                <w:noProof/>
                <w:webHidden/>
              </w:rPr>
              <w:tab/>
            </w:r>
            <w:r>
              <w:rPr>
                <w:noProof/>
                <w:webHidden/>
              </w:rPr>
              <w:fldChar w:fldCharType="begin"/>
            </w:r>
            <w:r>
              <w:rPr>
                <w:noProof/>
                <w:webHidden/>
              </w:rPr>
              <w:instrText xml:space="preserve"> PAGEREF _Toc33360686 \h </w:instrText>
            </w:r>
            <w:r>
              <w:rPr>
                <w:noProof/>
                <w:webHidden/>
              </w:rPr>
            </w:r>
            <w:r>
              <w:rPr>
                <w:noProof/>
                <w:webHidden/>
              </w:rPr>
              <w:fldChar w:fldCharType="separate"/>
            </w:r>
            <w:r>
              <w:rPr>
                <w:noProof/>
                <w:webHidden/>
              </w:rPr>
              <w:t>28</w:t>
            </w:r>
            <w:r>
              <w:rPr>
                <w:noProof/>
                <w:webHidden/>
              </w:rPr>
              <w:fldChar w:fldCharType="end"/>
            </w:r>
          </w:hyperlink>
        </w:p>
        <w:p w:rsidR="003C41E4" w:rsidRDefault="003C41E4">
          <w:pPr>
            <w:pStyle w:val="TM3"/>
            <w:tabs>
              <w:tab w:val="left" w:pos="880"/>
            </w:tabs>
            <w:rPr>
              <w:rFonts w:asciiTheme="minorHAnsi" w:eastAsiaTheme="minorEastAsia" w:hAnsiTheme="minorHAnsi" w:cstheme="minorBidi"/>
              <w:noProof/>
              <w:color w:val="auto"/>
              <w:sz w:val="22"/>
              <w:szCs w:val="22"/>
            </w:rPr>
          </w:pPr>
          <w:hyperlink w:anchor="_Toc33360687" w:history="1">
            <w:r w:rsidRPr="00D126DA">
              <w:rPr>
                <w:rStyle w:val="Lienhypertexte"/>
                <w:noProof/>
              </w:rPr>
              <w:t>3.1.2.</w:t>
            </w:r>
            <w:r>
              <w:rPr>
                <w:rFonts w:asciiTheme="minorHAnsi" w:eastAsiaTheme="minorEastAsia" w:hAnsiTheme="minorHAnsi" w:cstheme="minorBidi"/>
                <w:noProof/>
                <w:color w:val="auto"/>
                <w:sz w:val="22"/>
                <w:szCs w:val="22"/>
              </w:rPr>
              <w:tab/>
            </w:r>
            <w:r w:rsidRPr="00D126DA">
              <w:rPr>
                <w:rStyle w:val="Lienhypertexte"/>
                <w:noProof/>
              </w:rPr>
              <w:t>Code forestier</w:t>
            </w:r>
            <w:r>
              <w:rPr>
                <w:noProof/>
                <w:webHidden/>
              </w:rPr>
              <w:tab/>
            </w:r>
            <w:r>
              <w:rPr>
                <w:noProof/>
                <w:webHidden/>
              </w:rPr>
              <w:fldChar w:fldCharType="begin"/>
            </w:r>
            <w:r>
              <w:rPr>
                <w:noProof/>
                <w:webHidden/>
              </w:rPr>
              <w:instrText xml:space="preserve"> PAGEREF _Toc33360687 \h </w:instrText>
            </w:r>
            <w:r>
              <w:rPr>
                <w:noProof/>
                <w:webHidden/>
              </w:rPr>
            </w:r>
            <w:r>
              <w:rPr>
                <w:noProof/>
                <w:webHidden/>
              </w:rPr>
              <w:fldChar w:fldCharType="separate"/>
            </w:r>
            <w:r>
              <w:rPr>
                <w:noProof/>
                <w:webHidden/>
              </w:rPr>
              <w:t>29</w:t>
            </w:r>
            <w:r>
              <w:rPr>
                <w:noProof/>
                <w:webHidden/>
              </w:rPr>
              <w:fldChar w:fldCharType="end"/>
            </w:r>
          </w:hyperlink>
        </w:p>
        <w:p w:rsidR="003C41E4" w:rsidRDefault="003C41E4">
          <w:pPr>
            <w:pStyle w:val="TM3"/>
            <w:tabs>
              <w:tab w:val="left" w:pos="880"/>
            </w:tabs>
            <w:rPr>
              <w:rFonts w:asciiTheme="minorHAnsi" w:eastAsiaTheme="minorEastAsia" w:hAnsiTheme="minorHAnsi" w:cstheme="minorBidi"/>
              <w:noProof/>
              <w:color w:val="auto"/>
              <w:sz w:val="22"/>
              <w:szCs w:val="22"/>
            </w:rPr>
          </w:pPr>
          <w:hyperlink w:anchor="_Toc33360688" w:history="1">
            <w:r w:rsidRPr="00D126DA">
              <w:rPr>
                <w:rStyle w:val="Lienhypertexte"/>
                <w:noProof/>
              </w:rPr>
              <w:t>3.1.3.</w:t>
            </w:r>
            <w:r>
              <w:rPr>
                <w:rFonts w:asciiTheme="minorHAnsi" w:eastAsiaTheme="minorEastAsia" w:hAnsiTheme="minorHAnsi" w:cstheme="minorBidi"/>
                <w:noProof/>
                <w:color w:val="auto"/>
                <w:sz w:val="22"/>
                <w:szCs w:val="22"/>
              </w:rPr>
              <w:tab/>
            </w:r>
            <w:r w:rsidRPr="00D126DA">
              <w:rPr>
                <w:rStyle w:val="Lienhypertexte"/>
                <w:i/>
                <w:noProof/>
              </w:rPr>
              <w:t>Loi N0 14/003</w:t>
            </w:r>
            <w:r w:rsidRPr="00D126DA">
              <w:rPr>
                <w:rStyle w:val="Lienhypertexte"/>
                <w:noProof/>
              </w:rPr>
              <w:t xml:space="preserve"> du 11 février relative à la conservation de la nature</w:t>
            </w:r>
            <w:r>
              <w:rPr>
                <w:noProof/>
                <w:webHidden/>
              </w:rPr>
              <w:tab/>
            </w:r>
            <w:r>
              <w:rPr>
                <w:noProof/>
                <w:webHidden/>
              </w:rPr>
              <w:fldChar w:fldCharType="begin"/>
            </w:r>
            <w:r>
              <w:rPr>
                <w:noProof/>
                <w:webHidden/>
              </w:rPr>
              <w:instrText xml:space="preserve"> PAGEREF _Toc33360688 \h </w:instrText>
            </w:r>
            <w:r>
              <w:rPr>
                <w:noProof/>
                <w:webHidden/>
              </w:rPr>
            </w:r>
            <w:r>
              <w:rPr>
                <w:noProof/>
                <w:webHidden/>
              </w:rPr>
              <w:fldChar w:fldCharType="separate"/>
            </w:r>
            <w:r>
              <w:rPr>
                <w:noProof/>
                <w:webHidden/>
              </w:rPr>
              <w:t>30</w:t>
            </w:r>
            <w:r>
              <w:rPr>
                <w:noProof/>
                <w:webHidden/>
              </w:rPr>
              <w:fldChar w:fldCharType="end"/>
            </w:r>
          </w:hyperlink>
        </w:p>
        <w:p w:rsidR="003C41E4" w:rsidRDefault="003C41E4">
          <w:pPr>
            <w:pStyle w:val="TM3"/>
            <w:tabs>
              <w:tab w:val="left" w:pos="880"/>
            </w:tabs>
            <w:rPr>
              <w:rFonts w:asciiTheme="minorHAnsi" w:eastAsiaTheme="minorEastAsia" w:hAnsiTheme="minorHAnsi" w:cstheme="minorBidi"/>
              <w:noProof/>
              <w:color w:val="auto"/>
              <w:sz w:val="22"/>
              <w:szCs w:val="22"/>
            </w:rPr>
          </w:pPr>
          <w:hyperlink w:anchor="_Toc33360689" w:history="1">
            <w:r w:rsidRPr="00D126DA">
              <w:rPr>
                <w:rStyle w:val="Lienhypertexte"/>
                <w:noProof/>
              </w:rPr>
              <w:t>3.1.4.</w:t>
            </w:r>
            <w:r>
              <w:rPr>
                <w:rFonts w:asciiTheme="minorHAnsi" w:eastAsiaTheme="minorEastAsia" w:hAnsiTheme="minorHAnsi" w:cstheme="minorBidi"/>
                <w:noProof/>
                <w:color w:val="auto"/>
                <w:sz w:val="22"/>
                <w:szCs w:val="22"/>
              </w:rPr>
              <w:tab/>
            </w:r>
            <w:r w:rsidRPr="00D126DA">
              <w:rPr>
                <w:rStyle w:val="Lienhypertexte"/>
                <w:noProof/>
              </w:rPr>
              <w:t>Traités et Accords multinationaux applicables aux PA</w:t>
            </w:r>
            <w:r>
              <w:rPr>
                <w:noProof/>
                <w:webHidden/>
              </w:rPr>
              <w:tab/>
            </w:r>
            <w:r>
              <w:rPr>
                <w:noProof/>
                <w:webHidden/>
              </w:rPr>
              <w:fldChar w:fldCharType="begin"/>
            </w:r>
            <w:r>
              <w:rPr>
                <w:noProof/>
                <w:webHidden/>
              </w:rPr>
              <w:instrText xml:space="preserve"> PAGEREF _Toc33360689 \h </w:instrText>
            </w:r>
            <w:r>
              <w:rPr>
                <w:noProof/>
                <w:webHidden/>
              </w:rPr>
            </w:r>
            <w:r>
              <w:rPr>
                <w:noProof/>
                <w:webHidden/>
              </w:rPr>
              <w:fldChar w:fldCharType="separate"/>
            </w:r>
            <w:r>
              <w:rPr>
                <w:noProof/>
                <w:webHidden/>
              </w:rPr>
              <w:t>31</w:t>
            </w:r>
            <w:r>
              <w:rPr>
                <w:noProof/>
                <w:webHidden/>
              </w:rPr>
              <w:fldChar w:fldCharType="end"/>
            </w:r>
          </w:hyperlink>
        </w:p>
        <w:p w:rsidR="003C41E4" w:rsidRDefault="003C41E4">
          <w:pPr>
            <w:pStyle w:val="TM3"/>
            <w:rPr>
              <w:rFonts w:asciiTheme="minorHAnsi" w:eastAsiaTheme="minorEastAsia" w:hAnsiTheme="minorHAnsi" w:cstheme="minorBidi"/>
              <w:noProof/>
              <w:color w:val="auto"/>
              <w:sz w:val="22"/>
              <w:szCs w:val="22"/>
            </w:rPr>
          </w:pPr>
          <w:hyperlink w:anchor="_Toc33360690" w:history="1">
            <w:r w:rsidRPr="00D126DA">
              <w:rPr>
                <w:rStyle w:val="Lienhypertexte"/>
                <w:noProof/>
              </w:rPr>
              <w:t>1.b) Autodétermination</w:t>
            </w:r>
            <w:r>
              <w:rPr>
                <w:noProof/>
                <w:webHidden/>
              </w:rPr>
              <w:tab/>
            </w:r>
            <w:r>
              <w:rPr>
                <w:noProof/>
                <w:webHidden/>
              </w:rPr>
              <w:fldChar w:fldCharType="begin"/>
            </w:r>
            <w:r>
              <w:rPr>
                <w:noProof/>
                <w:webHidden/>
              </w:rPr>
              <w:instrText xml:space="preserve"> PAGEREF _Toc33360690 \h </w:instrText>
            </w:r>
            <w:r>
              <w:rPr>
                <w:noProof/>
                <w:webHidden/>
              </w:rPr>
            </w:r>
            <w:r>
              <w:rPr>
                <w:noProof/>
                <w:webHidden/>
              </w:rPr>
              <w:fldChar w:fldCharType="separate"/>
            </w:r>
            <w:r>
              <w:rPr>
                <w:noProof/>
                <w:webHidden/>
              </w:rPr>
              <w:t>32</w:t>
            </w:r>
            <w:r>
              <w:rPr>
                <w:noProof/>
                <w:webHidden/>
              </w:rPr>
              <w:fldChar w:fldCharType="end"/>
            </w:r>
          </w:hyperlink>
        </w:p>
        <w:p w:rsidR="003C41E4" w:rsidRDefault="003C41E4">
          <w:pPr>
            <w:pStyle w:val="TM3"/>
            <w:rPr>
              <w:rFonts w:asciiTheme="minorHAnsi" w:eastAsiaTheme="minorEastAsia" w:hAnsiTheme="minorHAnsi" w:cstheme="minorBidi"/>
              <w:noProof/>
              <w:color w:val="auto"/>
              <w:sz w:val="22"/>
              <w:szCs w:val="22"/>
            </w:rPr>
          </w:pPr>
          <w:hyperlink w:anchor="_Toc33360691" w:history="1">
            <w:r w:rsidRPr="00D126DA">
              <w:rPr>
                <w:rStyle w:val="Lienhypertexte"/>
                <w:noProof/>
              </w:rPr>
              <w:t>1.b) Droits des peuples autochtones aux terres, territoires et ressources</w:t>
            </w:r>
            <w:r>
              <w:rPr>
                <w:noProof/>
                <w:webHidden/>
              </w:rPr>
              <w:tab/>
            </w:r>
            <w:r>
              <w:rPr>
                <w:noProof/>
                <w:webHidden/>
              </w:rPr>
              <w:fldChar w:fldCharType="begin"/>
            </w:r>
            <w:r>
              <w:rPr>
                <w:noProof/>
                <w:webHidden/>
              </w:rPr>
              <w:instrText xml:space="preserve"> PAGEREF _Toc33360691 \h </w:instrText>
            </w:r>
            <w:r>
              <w:rPr>
                <w:noProof/>
                <w:webHidden/>
              </w:rPr>
            </w:r>
            <w:r>
              <w:rPr>
                <w:noProof/>
                <w:webHidden/>
              </w:rPr>
              <w:fldChar w:fldCharType="separate"/>
            </w:r>
            <w:r>
              <w:rPr>
                <w:noProof/>
                <w:webHidden/>
              </w:rPr>
              <w:t>32</w:t>
            </w:r>
            <w:r>
              <w:rPr>
                <w:noProof/>
                <w:webHidden/>
              </w:rPr>
              <w:fldChar w:fldCharType="end"/>
            </w:r>
          </w:hyperlink>
        </w:p>
        <w:p w:rsidR="003C41E4" w:rsidRDefault="003C41E4">
          <w:pPr>
            <w:pStyle w:val="TM3"/>
            <w:rPr>
              <w:rFonts w:asciiTheme="minorHAnsi" w:eastAsiaTheme="minorEastAsia" w:hAnsiTheme="minorHAnsi" w:cstheme="minorBidi"/>
              <w:noProof/>
              <w:color w:val="auto"/>
              <w:sz w:val="22"/>
              <w:szCs w:val="22"/>
            </w:rPr>
          </w:pPr>
          <w:hyperlink w:anchor="_Toc33360692" w:history="1">
            <w:r w:rsidRPr="00D126DA">
              <w:rPr>
                <w:rStyle w:val="Lienhypertexte"/>
                <w:noProof/>
              </w:rPr>
              <w:t>1.c) Droits économiques sociaux et culturels</w:t>
            </w:r>
            <w:r>
              <w:rPr>
                <w:noProof/>
                <w:webHidden/>
              </w:rPr>
              <w:tab/>
            </w:r>
            <w:r>
              <w:rPr>
                <w:noProof/>
                <w:webHidden/>
              </w:rPr>
              <w:fldChar w:fldCharType="begin"/>
            </w:r>
            <w:r>
              <w:rPr>
                <w:noProof/>
                <w:webHidden/>
              </w:rPr>
              <w:instrText xml:space="preserve"> PAGEREF _Toc33360692 \h </w:instrText>
            </w:r>
            <w:r>
              <w:rPr>
                <w:noProof/>
                <w:webHidden/>
              </w:rPr>
            </w:r>
            <w:r>
              <w:rPr>
                <w:noProof/>
                <w:webHidden/>
              </w:rPr>
              <w:fldChar w:fldCharType="separate"/>
            </w:r>
            <w:r>
              <w:rPr>
                <w:noProof/>
                <w:webHidden/>
              </w:rPr>
              <w:t>32</w:t>
            </w:r>
            <w:r>
              <w:rPr>
                <w:noProof/>
                <w:webHidden/>
              </w:rPr>
              <w:fldChar w:fldCharType="end"/>
            </w:r>
          </w:hyperlink>
        </w:p>
        <w:p w:rsidR="003C41E4" w:rsidRDefault="003C41E4">
          <w:pPr>
            <w:pStyle w:val="TM3"/>
            <w:rPr>
              <w:rFonts w:asciiTheme="minorHAnsi" w:eastAsiaTheme="minorEastAsia" w:hAnsiTheme="minorHAnsi" w:cstheme="minorBidi"/>
              <w:noProof/>
              <w:color w:val="auto"/>
              <w:sz w:val="22"/>
              <w:szCs w:val="22"/>
            </w:rPr>
          </w:pPr>
          <w:hyperlink w:anchor="_Toc33360693" w:history="1">
            <w:r w:rsidRPr="00D126DA">
              <w:rPr>
                <w:rStyle w:val="Lienhypertexte"/>
                <w:noProof/>
              </w:rPr>
              <w:t>1.d) Droits collectifs</w:t>
            </w:r>
            <w:r>
              <w:rPr>
                <w:noProof/>
                <w:webHidden/>
              </w:rPr>
              <w:tab/>
            </w:r>
            <w:r>
              <w:rPr>
                <w:noProof/>
                <w:webHidden/>
              </w:rPr>
              <w:fldChar w:fldCharType="begin"/>
            </w:r>
            <w:r>
              <w:rPr>
                <w:noProof/>
                <w:webHidden/>
              </w:rPr>
              <w:instrText xml:space="preserve"> PAGEREF _Toc33360693 \h </w:instrText>
            </w:r>
            <w:r>
              <w:rPr>
                <w:noProof/>
                <w:webHidden/>
              </w:rPr>
            </w:r>
            <w:r>
              <w:rPr>
                <w:noProof/>
                <w:webHidden/>
              </w:rPr>
              <w:fldChar w:fldCharType="separate"/>
            </w:r>
            <w:r>
              <w:rPr>
                <w:noProof/>
                <w:webHidden/>
              </w:rPr>
              <w:t>33</w:t>
            </w:r>
            <w:r>
              <w:rPr>
                <w:noProof/>
                <w:webHidden/>
              </w:rPr>
              <w:fldChar w:fldCharType="end"/>
            </w:r>
          </w:hyperlink>
        </w:p>
        <w:p w:rsidR="003C41E4" w:rsidRDefault="003C41E4">
          <w:pPr>
            <w:pStyle w:val="TM3"/>
            <w:rPr>
              <w:rFonts w:asciiTheme="minorHAnsi" w:eastAsiaTheme="minorEastAsia" w:hAnsiTheme="minorHAnsi" w:cstheme="minorBidi"/>
              <w:noProof/>
              <w:color w:val="auto"/>
              <w:sz w:val="22"/>
              <w:szCs w:val="22"/>
            </w:rPr>
          </w:pPr>
          <w:hyperlink w:anchor="_Toc33360694" w:history="1">
            <w:r w:rsidRPr="00D126DA">
              <w:rPr>
                <w:rStyle w:val="Lienhypertexte"/>
                <w:noProof/>
              </w:rPr>
              <w:t>1.e) Égalité et non-discrimination</w:t>
            </w:r>
            <w:r>
              <w:rPr>
                <w:noProof/>
                <w:webHidden/>
              </w:rPr>
              <w:tab/>
            </w:r>
            <w:r>
              <w:rPr>
                <w:noProof/>
                <w:webHidden/>
              </w:rPr>
              <w:fldChar w:fldCharType="begin"/>
            </w:r>
            <w:r>
              <w:rPr>
                <w:noProof/>
                <w:webHidden/>
              </w:rPr>
              <w:instrText xml:space="preserve"> PAGEREF _Toc33360694 \h </w:instrText>
            </w:r>
            <w:r>
              <w:rPr>
                <w:noProof/>
                <w:webHidden/>
              </w:rPr>
            </w:r>
            <w:r>
              <w:rPr>
                <w:noProof/>
                <w:webHidden/>
              </w:rPr>
              <w:fldChar w:fldCharType="separate"/>
            </w:r>
            <w:r>
              <w:rPr>
                <w:noProof/>
                <w:webHidden/>
              </w:rPr>
              <w:t>33</w:t>
            </w:r>
            <w:r>
              <w:rPr>
                <w:noProof/>
                <w:webHidden/>
              </w:rPr>
              <w:fldChar w:fldCharType="end"/>
            </w:r>
          </w:hyperlink>
        </w:p>
        <w:p w:rsidR="003C41E4" w:rsidRDefault="003C41E4">
          <w:pPr>
            <w:pStyle w:val="TM3"/>
            <w:rPr>
              <w:rFonts w:asciiTheme="minorHAnsi" w:eastAsiaTheme="minorEastAsia" w:hAnsiTheme="minorHAnsi" w:cstheme="minorBidi"/>
              <w:noProof/>
              <w:color w:val="auto"/>
              <w:sz w:val="22"/>
              <w:szCs w:val="22"/>
            </w:rPr>
          </w:pPr>
          <w:hyperlink w:anchor="_Toc33360695" w:history="1">
            <w:r w:rsidRPr="00D126DA">
              <w:rPr>
                <w:rStyle w:val="Lienhypertexte"/>
                <w:noProof/>
              </w:rPr>
              <w:t>1.f) Droits pré</w:t>
            </w:r>
            <w:bookmarkStart w:id="2" w:name="_GoBack"/>
            <w:bookmarkEnd w:id="2"/>
            <w:r w:rsidRPr="00D126DA">
              <w:rPr>
                <w:rStyle w:val="Lienhypertexte"/>
                <w:noProof/>
              </w:rPr>
              <w:t>vus par les traités, accords et autres arrangements constructifs entre les États et les peuples autochtones</w:t>
            </w:r>
            <w:r>
              <w:rPr>
                <w:noProof/>
                <w:webHidden/>
              </w:rPr>
              <w:tab/>
            </w:r>
            <w:r>
              <w:rPr>
                <w:noProof/>
                <w:webHidden/>
              </w:rPr>
              <w:fldChar w:fldCharType="begin"/>
            </w:r>
            <w:r>
              <w:rPr>
                <w:noProof/>
                <w:webHidden/>
              </w:rPr>
              <w:instrText xml:space="preserve"> PAGEREF _Toc33360695 \h </w:instrText>
            </w:r>
            <w:r>
              <w:rPr>
                <w:noProof/>
                <w:webHidden/>
              </w:rPr>
            </w:r>
            <w:r>
              <w:rPr>
                <w:noProof/>
                <w:webHidden/>
              </w:rPr>
              <w:fldChar w:fldCharType="separate"/>
            </w:r>
            <w:r>
              <w:rPr>
                <w:noProof/>
                <w:webHidden/>
              </w:rPr>
              <w:t>33</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696" w:history="1">
            <w:r w:rsidRPr="00D126DA">
              <w:rPr>
                <w:rStyle w:val="Lienhypertexte"/>
                <w:noProof/>
              </w:rPr>
              <w:t>3.2.</w:t>
            </w:r>
            <w:r>
              <w:rPr>
                <w:rFonts w:asciiTheme="minorHAnsi" w:eastAsiaTheme="minorEastAsia" w:hAnsiTheme="minorHAnsi" w:cstheme="minorBidi"/>
                <w:b w:val="0"/>
                <w:bCs w:val="0"/>
                <w:noProof/>
                <w:color w:val="auto"/>
                <w:sz w:val="22"/>
                <w:szCs w:val="22"/>
              </w:rPr>
              <w:tab/>
            </w:r>
            <w:r w:rsidRPr="00D126DA">
              <w:rPr>
                <w:rStyle w:val="Lienhypertexte"/>
                <w:noProof/>
              </w:rPr>
              <w:t>Politique de sauvegarde de la Banque Mondiale</w:t>
            </w:r>
            <w:r>
              <w:rPr>
                <w:noProof/>
                <w:webHidden/>
              </w:rPr>
              <w:tab/>
            </w:r>
            <w:r>
              <w:rPr>
                <w:noProof/>
                <w:webHidden/>
              </w:rPr>
              <w:fldChar w:fldCharType="begin"/>
            </w:r>
            <w:r>
              <w:rPr>
                <w:noProof/>
                <w:webHidden/>
              </w:rPr>
              <w:instrText xml:space="preserve"> PAGEREF _Toc33360696 \h </w:instrText>
            </w:r>
            <w:r>
              <w:rPr>
                <w:noProof/>
                <w:webHidden/>
              </w:rPr>
            </w:r>
            <w:r>
              <w:rPr>
                <w:noProof/>
                <w:webHidden/>
              </w:rPr>
              <w:fldChar w:fldCharType="separate"/>
            </w:r>
            <w:r>
              <w:rPr>
                <w:noProof/>
                <w:webHidden/>
              </w:rPr>
              <w:t>34</w:t>
            </w:r>
            <w:r>
              <w:rPr>
                <w:noProof/>
                <w:webHidden/>
              </w:rPr>
              <w:fldChar w:fldCharType="end"/>
            </w:r>
          </w:hyperlink>
        </w:p>
        <w:p w:rsidR="003C41E4" w:rsidRDefault="003C41E4">
          <w:pPr>
            <w:pStyle w:val="TM1"/>
            <w:rPr>
              <w:rFonts w:asciiTheme="minorHAnsi" w:eastAsiaTheme="minorEastAsia" w:hAnsiTheme="minorHAnsi" w:cstheme="minorBidi"/>
              <w:b w:val="0"/>
              <w:bCs w:val="0"/>
              <w:caps w:val="0"/>
              <w:noProof/>
              <w:color w:val="auto"/>
              <w:sz w:val="22"/>
              <w:szCs w:val="22"/>
            </w:rPr>
          </w:pPr>
          <w:hyperlink w:anchor="_Toc33360697" w:history="1">
            <w:r w:rsidRPr="00D126DA">
              <w:rPr>
                <w:rStyle w:val="Lienhypertexte"/>
                <w:noProof/>
              </w:rPr>
              <w:t>CHAPITRE 4 : EVALUATION SOCIALE DES PA DANS LA ZONE DE KUNGU</w:t>
            </w:r>
            <w:r>
              <w:rPr>
                <w:noProof/>
                <w:webHidden/>
              </w:rPr>
              <w:tab/>
            </w:r>
            <w:r>
              <w:rPr>
                <w:noProof/>
                <w:webHidden/>
              </w:rPr>
              <w:fldChar w:fldCharType="begin"/>
            </w:r>
            <w:r>
              <w:rPr>
                <w:noProof/>
                <w:webHidden/>
              </w:rPr>
              <w:instrText xml:space="preserve"> PAGEREF _Toc33360697 \h </w:instrText>
            </w:r>
            <w:r>
              <w:rPr>
                <w:noProof/>
                <w:webHidden/>
              </w:rPr>
            </w:r>
            <w:r>
              <w:rPr>
                <w:noProof/>
                <w:webHidden/>
              </w:rPr>
              <w:fldChar w:fldCharType="separate"/>
            </w:r>
            <w:r>
              <w:rPr>
                <w:noProof/>
                <w:webHidden/>
              </w:rPr>
              <w:t>36</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698" w:history="1">
            <w:r w:rsidRPr="00D126DA">
              <w:rPr>
                <w:rStyle w:val="Lienhypertexte"/>
                <w:noProof/>
              </w:rPr>
              <w:t>a) Accès à la terre</w:t>
            </w:r>
            <w:r>
              <w:rPr>
                <w:noProof/>
                <w:webHidden/>
              </w:rPr>
              <w:tab/>
            </w:r>
            <w:r>
              <w:rPr>
                <w:noProof/>
                <w:webHidden/>
              </w:rPr>
              <w:fldChar w:fldCharType="begin"/>
            </w:r>
            <w:r>
              <w:rPr>
                <w:noProof/>
                <w:webHidden/>
              </w:rPr>
              <w:instrText xml:space="preserve"> PAGEREF _Toc33360698 \h </w:instrText>
            </w:r>
            <w:r>
              <w:rPr>
                <w:noProof/>
                <w:webHidden/>
              </w:rPr>
            </w:r>
            <w:r>
              <w:rPr>
                <w:noProof/>
                <w:webHidden/>
              </w:rPr>
              <w:fldChar w:fldCharType="separate"/>
            </w:r>
            <w:r>
              <w:rPr>
                <w:noProof/>
                <w:webHidden/>
              </w:rPr>
              <w:t>36</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699" w:history="1">
            <w:r w:rsidRPr="00D126DA">
              <w:rPr>
                <w:rStyle w:val="Lienhypertexte"/>
                <w:noProof/>
              </w:rPr>
              <w:t>b) Accès à la santé</w:t>
            </w:r>
            <w:r>
              <w:rPr>
                <w:noProof/>
                <w:webHidden/>
              </w:rPr>
              <w:tab/>
            </w:r>
            <w:r>
              <w:rPr>
                <w:noProof/>
                <w:webHidden/>
              </w:rPr>
              <w:fldChar w:fldCharType="begin"/>
            </w:r>
            <w:r>
              <w:rPr>
                <w:noProof/>
                <w:webHidden/>
              </w:rPr>
              <w:instrText xml:space="preserve"> PAGEREF _Toc33360699 \h </w:instrText>
            </w:r>
            <w:r>
              <w:rPr>
                <w:noProof/>
                <w:webHidden/>
              </w:rPr>
            </w:r>
            <w:r>
              <w:rPr>
                <w:noProof/>
                <w:webHidden/>
              </w:rPr>
              <w:fldChar w:fldCharType="separate"/>
            </w:r>
            <w:r>
              <w:rPr>
                <w:noProof/>
                <w:webHidden/>
              </w:rPr>
              <w:t>36</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00" w:history="1">
            <w:r w:rsidRPr="00D126DA">
              <w:rPr>
                <w:rStyle w:val="Lienhypertexte"/>
                <w:noProof/>
              </w:rPr>
              <w:t>c) Accès à l’éducation</w:t>
            </w:r>
            <w:r>
              <w:rPr>
                <w:noProof/>
                <w:webHidden/>
              </w:rPr>
              <w:tab/>
            </w:r>
            <w:r>
              <w:rPr>
                <w:noProof/>
                <w:webHidden/>
              </w:rPr>
              <w:fldChar w:fldCharType="begin"/>
            </w:r>
            <w:r>
              <w:rPr>
                <w:noProof/>
                <w:webHidden/>
              </w:rPr>
              <w:instrText xml:space="preserve"> PAGEREF _Toc33360700 \h </w:instrText>
            </w:r>
            <w:r>
              <w:rPr>
                <w:noProof/>
                <w:webHidden/>
              </w:rPr>
            </w:r>
            <w:r>
              <w:rPr>
                <w:noProof/>
                <w:webHidden/>
              </w:rPr>
              <w:fldChar w:fldCharType="separate"/>
            </w:r>
            <w:r>
              <w:rPr>
                <w:noProof/>
                <w:webHidden/>
              </w:rPr>
              <w:t>36</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01" w:history="1">
            <w:r w:rsidRPr="00D126DA">
              <w:rPr>
                <w:rStyle w:val="Lienhypertexte"/>
                <w:noProof/>
              </w:rPr>
              <w:t>d) Accès  à  l’eau potable</w:t>
            </w:r>
            <w:r>
              <w:rPr>
                <w:noProof/>
                <w:webHidden/>
              </w:rPr>
              <w:tab/>
            </w:r>
            <w:r>
              <w:rPr>
                <w:noProof/>
                <w:webHidden/>
              </w:rPr>
              <w:fldChar w:fldCharType="begin"/>
            </w:r>
            <w:r>
              <w:rPr>
                <w:noProof/>
                <w:webHidden/>
              </w:rPr>
              <w:instrText xml:space="preserve"> PAGEREF _Toc33360701 \h </w:instrText>
            </w:r>
            <w:r>
              <w:rPr>
                <w:noProof/>
                <w:webHidden/>
              </w:rPr>
            </w:r>
            <w:r>
              <w:rPr>
                <w:noProof/>
                <w:webHidden/>
              </w:rPr>
              <w:fldChar w:fldCharType="separate"/>
            </w:r>
            <w:r>
              <w:rPr>
                <w:noProof/>
                <w:webHidden/>
              </w:rPr>
              <w:t>36</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02" w:history="1">
            <w:r w:rsidRPr="00D126DA">
              <w:rPr>
                <w:rStyle w:val="Lienhypertexte"/>
                <w:noProof/>
              </w:rPr>
              <w:t>e) Accès à l’énergie électrique</w:t>
            </w:r>
            <w:r>
              <w:rPr>
                <w:noProof/>
                <w:webHidden/>
              </w:rPr>
              <w:tab/>
            </w:r>
            <w:r>
              <w:rPr>
                <w:noProof/>
                <w:webHidden/>
              </w:rPr>
              <w:fldChar w:fldCharType="begin"/>
            </w:r>
            <w:r>
              <w:rPr>
                <w:noProof/>
                <w:webHidden/>
              </w:rPr>
              <w:instrText xml:space="preserve"> PAGEREF _Toc33360702 \h </w:instrText>
            </w:r>
            <w:r>
              <w:rPr>
                <w:noProof/>
                <w:webHidden/>
              </w:rPr>
            </w:r>
            <w:r>
              <w:rPr>
                <w:noProof/>
                <w:webHidden/>
              </w:rPr>
              <w:fldChar w:fldCharType="separate"/>
            </w:r>
            <w:r>
              <w:rPr>
                <w:noProof/>
                <w:webHidden/>
              </w:rPr>
              <w:t>37</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03" w:history="1">
            <w:r w:rsidRPr="00D126DA">
              <w:rPr>
                <w:rStyle w:val="Lienhypertexte"/>
                <w:noProof/>
              </w:rPr>
              <w:t>f) Gestion des poubelles et les installations hygiéniques</w:t>
            </w:r>
            <w:r>
              <w:rPr>
                <w:noProof/>
                <w:webHidden/>
              </w:rPr>
              <w:tab/>
            </w:r>
            <w:r>
              <w:rPr>
                <w:noProof/>
                <w:webHidden/>
              </w:rPr>
              <w:fldChar w:fldCharType="begin"/>
            </w:r>
            <w:r>
              <w:rPr>
                <w:noProof/>
                <w:webHidden/>
              </w:rPr>
              <w:instrText xml:space="preserve"> PAGEREF _Toc33360703 \h </w:instrText>
            </w:r>
            <w:r>
              <w:rPr>
                <w:noProof/>
                <w:webHidden/>
              </w:rPr>
            </w:r>
            <w:r>
              <w:rPr>
                <w:noProof/>
                <w:webHidden/>
              </w:rPr>
              <w:fldChar w:fldCharType="separate"/>
            </w:r>
            <w:r>
              <w:rPr>
                <w:noProof/>
                <w:webHidden/>
              </w:rPr>
              <w:t>37</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04" w:history="1">
            <w:r w:rsidRPr="00D126DA">
              <w:rPr>
                <w:rStyle w:val="Lienhypertexte"/>
                <w:noProof/>
              </w:rPr>
              <w:t>g) Conflit et relation avec les populations Bantous</w:t>
            </w:r>
            <w:r>
              <w:rPr>
                <w:noProof/>
                <w:webHidden/>
              </w:rPr>
              <w:tab/>
            </w:r>
            <w:r>
              <w:rPr>
                <w:noProof/>
                <w:webHidden/>
              </w:rPr>
              <w:fldChar w:fldCharType="begin"/>
            </w:r>
            <w:r>
              <w:rPr>
                <w:noProof/>
                <w:webHidden/>
              </w:rPr>
              <w:instrText xml:space="preserve"> PAGEREF _Toc33360704 \h </w:instrText>
            </w:r>
            <w:r>
              <w:rPr>
                <w:noProof/>
                <w:webHidden/>
              </w:rPr>
            </w:r>
            <w:r>
              <w:rPr>
                <w:noProof/>
                <w:webHidden/>
              </w:rPr>
              <w:fldChar w:fldCharType="separate"/>
            </w:r>
            <w:r>
              <w:rPr>
                <w:noProof/>
                <w:webHidden/>
              </w:rPr>
              <w:t>38</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05" w:history="1">
            <w:r w:rsidRPr="00D126DA">
              <w:rPr>
                <w:rStyle w:val="Lienhypertexte"/>
                <w:noProof/>
              </w:rPr>
              <w:t>h) Habitat des PA</w:t>
            </w:r>
            <w:r>
              <w:rPr>
                <w:noProof/>
                <w:webHidden/>
              </w:rPr>
              <w:tab/>
            </w:r>
            <w:r>
              <w:rPr>
                <w:noProof/>
                <w:webHidden/>
              </w:rPr>
              <w:fldChar w:fldCharType="begin"/>
            </w:r>
            <w:r>
              <w:rPr>
                <w:noProof/>
                <w:webHidden/>
              </w:rPr>
              <w:instrText xml:space="preserve"> PAGEREF _Toc33360705 \h </w:instrText>
            </w:r>
            <w:r>
              <w:rPr>
                <w:noProof/>
                <w:webHidden/>
              </w:rPr>
            </w:r>
            <w:r>
              <w:rPr>
                <w:noProof/>
                <w:webHidden/>
              </w:rPr>
              <w:fldChar w:fldCharType="separate"/>
            </w:r>
            <w:r>
              <w:rPr>
                <w:noProof/>
                <w:webHidden/>
              </w:rPr>
              <w:t>39</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06" w:history="1">
            <w:r w:rsidRPr="00D126DA">
              <w:rPr>
                <w:rStyle w:val="Lienhypertexte"/>
                <w:noProof/>
              </w:rPr>
              <w:t>i) Principales activités de subsistance et génératrices de revenus exercées par les PA</w:t>
            </w:r>
            <w:r>
              <w:rPr>
                <w:noProof/>
                <w:webHidden/>
              </w:rPr>
              <w:tab/>
            </w:r>
            <w:r>
              <w:rPr>
                <w:noProof/>
                <w:webHidden/>
              </w:rPr>
              <w:fldChar w:fldCharType="begin"/>
            </w:r>
            <w:r>
              <w:rPr>
                <w:noProof/>
                <w:webHidden/>
              </w:rPr>
              <w:instrText xml:space="preserve"> PAGEREF _Toc33360706 \h </w:instrText>
            </w:r>
            <w:r>
              <w:rPr>
                <w:noProof/>
                <w:webHidden/>
              </w:rPr>
            </w:r>
            <w:r>
              <w:rPr>
                <w:noProof/>
                <w:webHidden/>
              </w:rPr>
              <w:fldChar w:fldCharType="separate"/>
            </w:r>
            <w:r>
              <w:rPr>
                <w:noProof/>
                <w:webHidden/>
              </w:rPr>
              <w:t>39</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07" w:history="1">
            <w:r w:rsidRPr="00D126DA">
              <w:rPr>
                <w:rStyle w:val="Lienhypertexte"/>
                <w:noProof/>
              </w:rPr>
              <w:t>j) Violences sexuelles et domestiques</w:t>
            </w:r>
            <w:r>
              <w:rPr>
                <w:noProof/>
                <w:webHidden/>
              </w:rPr>
              <w:tab/>
            </w:r>
            <w:r>
              <w:rPr>
                <w:noProof/>
                <w:webHidden/>
              </w:rPr>
              <w:fldChar w:fldCharType="begin"/>
            </w:r>
            <w:r>
              <w:rPr>
                <w:noProof/>
                <w:webHidden/>
              </w:rPr>
              <w:instrText xml:space="preserve"> PAGEREF _Toc33360707 \h </w:instrText>
            </w:r>
            <w:r>
              <w:rPr>
                <w:noProof/>
                <w:webHidden/>
              </w:rPr>
            </w:r>
            <w:r>
              <w:rPr>
                <w:noProof/>
                <w:webHidden/>
              </w:rPr>
              <w:fldChar w:fldCharType="separate"/>
            </w:r>
            <w:r>
              <w:rPr>
                <w:noProof/>
                <w:webHidden/>
              </w:rPr>
              <w:t>39</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08" w:history="1">
            <w:r w:rsidRPr="00D126DA">
              <w:rPr>
                <w:rStyle w:val="Lienhypertexte"/>
                <w:noProof/>
              </w:rPr>
              <w:t>k) Principaux besoins des PA</w:t>
            </w:r>
            <w:r>
              <w:rPr>
                <w:noProof/>
                <w:webHidden/>
              </w:rPr>
              <w:tab/>
            </w:r>
            <w:r>
              <w:rPr>
                <w:noProof/>
                <w:webHidden/>
              </w:rPr>
              <w:fldChar w:fldCharType="begin"/>
            </w:r>
            <w:r>
              <w:rPr>
                <w:noProof/>
                <w:webHidden/>
              </w:rPr>
              <w:instrText xml:space="preserve"> PAGEREF _Toc33360708 \h </w:instrText>
            </w:r>
            <w:r>
              <w:rPr>
                <w:noProof/>
                <w:webHidden/>
              </w:rPr>
            </w:r>
            <w:r>
              <w:rPr>
                <w:noProof/>
                <w:webHidden/>
              </w:rPr>
              <w:fldChar w:fldCharType="separate"/>
            </w:r>
            <w:r>
              <w:rPr>
                <w:noProof/>
                <w:webHidden/>
              </w:rPr>
              <w:t>39</w:t>
            </w:r>
            <w:r>
              <w:rPr>
                <w:noProof/>
                <w:webHidden/>
              </w:rPr>
              <w:fldChar w:fldCharType="end"/>
            </w:r>
          </w:hyperlink>
        </w:p>
        <w:p w:rsidR="003C41E4" w:rsidRDefault="003C41E4">
          <w:pPr>
            <w:pStyle w:val="TM1"/>
            <w:rPr>
              <w:rFonts w:asciiTheme="minorHAnsi" w:eastAsiaTheme="minorEastAsia" w:hAnsiTheme="minorHAnsi" w:cstheme="minorBidi"/>
              <w:b w:val="0"/>
              <w:bCs w:val="0"/>
              <w:caps w:val="0"/>
              <w:noProof/>
              <w:color w:val="auto"/>
              <w:sz w:val="22"/>
              <w:szCs w:val="22"/>
            </w:rPr>
          </w:pPr>
          <w:hyperlink w:anchor="_Toc33360709" w:history="1">
            <w:r w:rsidRPr="00D126DA">
              <w:rPr>
                <w:rStyle w:val="Lienhypertexte"/>
                <w:noProof/>
              </w:rPr>
              <w:t>CHAPITRE 5. RESUME DES CONSULTATIONS</w:t>
            </w:r>
            <w:r>
              <w:rPr>
                <w:noProof/>
                <w:webHidden/>
              </w:rPr>
              <w:tab/>
            </w:r>
            <w:r>
              <w:rPr>
                <w:noProof/>
                <w:webHidden/>
              </w:rPr>
              <w:fldChar w:fldCharType="begin"/>
            </w:r>
            <w:r>
              <w:rPr>
                <w:noProof/>
                <w:webHidden/>
              </w:rPr>
              <w:instrText xml:space="preserve"> PAGEREF _Toc33360709 \h </w:instrText>
            </w:r>
            <w:r>
              <w:rPr>
                <w:noProof/>
                <w:webHidden/>
              </w:rPr>
            </w:r>
            <w:r>
              <w:rPr>
                <w:noProof/>
                <w:webHidden/>
              </w:rPr>
              <w:fldChar w:fldCharType="separate"/>
            </w:r>
            <w:r>
              <w:rPr>
                <w:noProof/>
                <w:webHidden/>
              </w:rPr>
              <w:t>41</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10" w:history="1">
            <w:r w:rsidRPr="00D126DA">
              <w:rPr>
                <w:rStyle w:val="Lienhypertexte"/>
                <w:noProof/>
              </w:rPr>
              <w:t>1. Méthodologie</w:t>
            </w:r>
            <w:r>
              <w:rPr>
                <w:noProof/>
                <w:webHidden/>
              </w:rPr>
              <w:tab/>
            </w:r>
            <w:r>
              <w:rPr>
                <w:noProof/>
                <w:webHidden/>
              </w:rPr>
              <w:fldChar w:fldCharType="begin"/>
            </w:r>
            <w:r>
              <w:rPr>
                <w:noProof/>
                <w:webHidden/>
              </w:rPr>
              <w:instrText xml:space="preserve"> PAGEREF _Toc33360710 \h </w:instrText>
            </w:r>
            <w:r>
              <w:rPr>
                <w:noProof/>
                <w:webHidden/>
              </w:rPr>
            </w:r>
            <w:r>
              <w:rPr>
                <w:noProof/>
                <w:webHidden/>
              </w:rPr>
              <w:fldChar w:fldCharType="separate"/>
            </w:r>
            <w:r>
              <w:rPr>
                <w:noProof/>
                <w:webHidden/>
              </w:rPr>
              <w:t>41</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11" w:history="1">
            <w:r w:rsidRPr="00D126DA">
              <w:rPr>
                <w:rStyle w:val="Lienhypertexte"/>
                <w:noProof/>
              </w:rPr>
              <w:t>2. Cadre de Consultation Des PA</w:t>
            </w:r>
            <w:r>
              <w:rPr>
                <w:noProof/>
                <w:webHidden/>
              </w:rPr>
              <w:tab/>
            </w:r>
            <w:r>
              <w:rPr>
                <w:noProof/>
                <w:webHidden/>
              </w:rPr>
              <w:fldChar w:fldCharType="begin"/>
            </w:r>
            <w:r>
              <w:rPr>
                <w:noProof/>
                <w:webHidden/>
              </w:rPr>
              <w:instrText xml:space="preserve"> PAGEREF _Toc33360711 \h </w:instrText>
            </w:r>
            <w:r>
              <w:rPr>
                <w:noProof/>
                <w:webHidden/>
              </w:rPr>
            </w:r>
            <w:r>
              <w:rPr>
                <w:noProof/>
                <w:webHidden/>
              </w:rPr>
              <w:fldChar w:fldCharType="separate"/>
            </w:r>
            <w:r>
              <w:rPr>
                <w:noProof/>
                <w:webHidden/>
              </w:rPr>
              <w:t>41</w:t>
            </w:r>
            <w:r>
              <w:rPr>
                <w:noProof/>
                <w:webHidden/>
              </w:rPr>
              <w:fldChar w:fldCharType="end"/>
            </w:r>
          </w:hyperlink>
        </w:p>
        <w:p w:rsidR="003C41E4" w:rsidRDefault="003C41E4">
          <w:pPr>
            <w:pStyle w:val="TM3"/>
            <w:rPr>
              <w:rFonts w:asciiTheme="minorHAnsi" w:eastAsiaTheme="minorEastAsia" w:hAnsiTheme="minorHAnsi" w:cstheme="minorBidi"/>
              <w:noProof/>
              <w:color w:val="auto"/>
              <w:sz w:val="22"/>
              <w:szCs w:val="22"/>
            </w:rPr>
          </w:pPr>
          <w:hyperlink w:anchor="_Toc33360712" w:history="1">
            <w:r w:rsidRPr="00D126DA">
              <w:rPr>
                <w:rStyle w:val="Lienhypertexte"/>
                <w:noProof/>
              </w:rPr>
              <w:t>a.</w:t>
            </w:r>
            <w:r>
              <w:rPr>
                <w:rFonts w:asciiTheme="minorHAnsi" w:eastAsiaTheme="minorEastAsia" w:hAnsiTheme="minorHAnsi" w:cstheme="minorBidi"/>
                <w:noProof/>
                <w:color w:val="auto"/>
                <w:sz w:val="22"/>
                <w:szCs w:val="22"/>
              </w:rPr>
              <w:tab/>
            </w:r>
            <w:r w:rsidRPr="00D126DA">
              <w:rPr>
                <w:rStyle w:val="Lienhypertexte"/>
                <w:noProof/>
              </w:rPr>
              <w:t>Institutions consultées</w:t>
            </w:r>
            <w:r>
              <w:rPr>
                <w:noProof/>
                <w:webHidden/>
              </w:rPr>
              <w:tab/>
            </w:r>
            <w:r>
              <w:rPr>
                <w:noProof/>
                <w:webHidden/>
              </w:rPr>
              <w:fldChar w:fldCharType="begin"/>
            </w:r>
            <w:r>
              <w:rPr>
                <w:noProof/>
                <w:webHidden/>
              </w:rPr>
              <w:instrText xml:space="preserve"> PAGEREF _Toc33360712 \h </w:instrText>
            </w:r>
            <w:r>
              <w:rPr>
                <w:noProof/>
                <w:webHidden/>
              </w:rPr>
            </w:r>
            <w:r>
              <w:rPr>
                <w:noProof/>
                <w:webHidden/>
              </w:rPr>
              <w:fldChar w:fldCharType="separate"/>
            </w:r>
            <w:r>
              <w:rPr>
                <w:noProof/>
                <w:webHidden/>
              </w:rPr>
              <w:t>43</w:t>
            </w:r>
            <w:r>
              <w:rPr>
                <w:noProof/>
                <w:webHidden/>
              </w:rPr>
              <w:fldChar w:fldCharType="end"/>
            </w:r>
          </w:hyperlink>
        </w:p>
        <w:p w:rsidR="003C41E4" w:rsidRDefault="003C41E4">
          <w:pPr>
            <w:pStyle w:val="TM3"/>
            <w:rPr>
              <w:rFonts w:asciiTheme="minorHAnsi" w:eastAsiaTheme="minorEastAsia" w:hAnsiTheme="minorHAnsi" w:cstheme="minorBidi"/>
              <w:noProof/>
              <w:color w:val="auto"/>
              <w:sz w:val="22"/>
              <w:szCs w:val="22"/>
            </w:rPr>
          </w:pPr>
          <w:hyperlink w:anchor="_Toc33360713" w:history="1">
            <w:r w:rsidRPr="00D126DA">
              <w:rPr>
                <w:rStyle w:val="Lienhypertexte"/>
                <w:noProof/>
              </w:rPr>
              <w:t>b.</w:t>
            </w:r>
            <w:r>
              <w:rPr>
                <w:rFonts w:asciiTheme="minorHAnsi" w:eastAsiaTheme="minorEastAsia" w:hAnsiTheme="minorHAnsi" w:cstheme="minorBidi"/>
                <w:noProof/>
                <w:color w:val="auto"/>
                <w:sz w:val="22"/>
                <w:szCs w:val="22"/>
              </w:rPr>
              <w:tab/>
            </w:r>
            <w:r w:rsidRPr="00D126DA">
              <w:rPr>
                <w:rStyle w:val="Lienhypertexte"/>
                <w:noProof/>
              </w:rPr>
              <w:t>Participants aux 6 focus – group organisés</w:t>
            </w:r>
            <w:r>
              <w:rPr>
                <w:noProof/>
                <w:webHidden/>
              </w:rPr>
              <w:tab/>
            </w:r>
            <w:r>
              <w:rPr>
                <w:noProof/>
                <w:webHidden/>
              </w:rPr>
              <w:fldChar w:fldCharType="begin"/>
            </w:r>
            <w:r>
              <w:rPr>
                <w:noProof/>
                <w:webHidden/>
              </w:rPr>
              <w:instrText xml:space="preserve"> PAGEREF _Toc33360713 \h </w:instrText>
            </w:r>
            <w:r>
              <w:rPr>
                <w:noProof/>
                <w:webHidden/>
              </w:rPr>
            </w:r>
            <w:r>
              <w:rPr>
                <w:noProof/>
                <w:webHidden/>
              </w:rPr>
              <w:fldChar w:fldCharType="separate"/>
            </w:r>
            <w:r>
              <w:rPr>
                <w:noProof/>
                <w:webHidden/>
              </w:rPr>
              <w:t>43</w:t>
            </w:r>
            <w:r>
              <w:rPr>
                <w:noProof/>
                <w:webHidden/>
              </w:rPr>
              <w:fldChar w:fldCharType="end"/>
            </w:r>
          </w:hyperlink>
        </w:p>
        <w:p w:rsidR="003C41E4" w:rsidRDefault="003C41E4">
          <w:pPr>
            <w:pStyle w:val="TM3"/>
            <w:rPr>
              <w:rFonts w:asciiTheme="minorHAnsi" w:eastAsiaTheme="minorEastAsia" w:hAnsiTheme="minorHAnsi" w:cstheme="minorBidi"/>
              <w:noProof/>
              <w:color w:val="auto"/>
              <w:sz w:val="22"/>
              <w:szCs w:val="22"/>
            </w:rPr>
          </w:pPr>
          <w:hyperlink w:anchor="_Toc33360714" w:history="1">
            <w:r w:rsidRPr="00D126DA">
              <w:rPr>
                <w:rStyle w:val="Lienhypertexte"/>
                <w:noProof/>
              </w:rPr>
              <w:t>c.</w:t>
            </w:r>
            <w:r>
              <w:rPr>
                <w:rFonts w:asciiTheme="minorHAnsi" w:eastAsiaTheme="minorEastAsia" w:hAnsiTheme="minorHAnsi" w:cstheme="minorBidi"/>
                <w:noProof/>
                <w:color w:val="auto"/>
                <w:sz w:val="22"/>
                <w:szCs w:val="22"/>
              </w:rPr>
              <w:tab/>
            </w:r>
            <w:r w:rsidRPr="00D126DA">
              <w:rPr>
                <w:rStyle w:val="Lienhypertexte"/>
                <w:noProof/>
              </w:rPr>
              <w:t>Opinions des participants ou des personnes consultées</w:t>
            </w:r>
            <w:r>
              <w:rPr>
                <w:noProof/>
                <w:webHidden/>
              </w:rPr>
              <w:tab/>
            </w:r>
            <w:r>
              <w:rPr>
                <w:noProof/>
                <w:webHidden/>
              </w:rPr>
              <w:fldChar w:fldCharType="begin"/>
            </w:r>
            <w:r>
              <w:rPr>
                <w:noProof/>
                <w:webHidden/>
              </w:rPr>
              <w:instrText xml:space="preserve"> PAGEREF _Toc33360714 \h </w:instrText>
            </w:r>
            <w:r>
              <w:rPr>
                <w:noProof/>
                <w:webHidden/>
              </w:rPr>
            </w:r>
            <w:r>
              <w:rPr>
                <w:noProof/>
                <w:webHidden/>
              </w:rPr>
              <w:fldChar w:fldCharType="separate"/>
            </w:r>
            <w:r>
              <w:rPr>
                <w:noProof/>
                <w:webHidden/>
              </w:rPr>
              <w:t>43</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15" w:history="1">
            <w:r w:rsidRPr="00D126DA">
              <w:rPr>
                <w:rStyle w:val="Lienhypertexte"/>
                <w:noProof/>
              </w:rPr>
              <w:t>4. Synthèse de principaux problèmes et principales solutions des PA</w:t>
            </w:r>
            <w:r>
              <w:rPr>
                <w:noProof/>
                <w:webHidden/>
              </w:rPr>
              <w:tab/>
            </w:r>
            <w:r>
              <w:rPr>
                <w:noProof/>
                <w:webHidden/>
              </w:rPr>
              <w:fldChar w:fldCharType="begin"/>
            </w:r>
            <w:r>
              <w:rPr>
                <w:noProof/>
                <w:webHidden/>
              </w:rPr>
              <w:instrText xml:space="preserve"> PAGEREF _Toc33360715 \h </w:instrText>
            </w:r>
            <w:r>
              <w:rPr>
                <w:noProof/>
                <w:webHidden/>
              </w:rPr>
            </w:r>
            <w:r>
              <w:rPr>
                <w:noProof/>
                <w:webHidden/>
              </w:rPr>
              <w:fldChar w:fldCharType="separate"/>
            </w:r>
            <w:r>
              <w:rPr>
                <w:noProof/>
                <w:webHidden/>
              </w:rPr>
              <w:t>44</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16" w:history="1">
            <w:r w:rsidRPr="00D126DA">
              <w:rPr>
                <w:rStyle w:val="Lienhypertexte"/>
                <w:rFonts w:eastAsia="Calibri"/>
                <w:noProof/>
              </w:rPr>
              <w:t>3.5. Responsabilités des participants aux consultations</w:t>
            </w:r>
            <w:r>
              <w:rPr>
                <w:noProof/>
                <w:webHidden/>
              </w:rPr>
              <w:tab/>
            </w:r>
            <w:r>
              <w:rPr>
                <w:noProof/>
                <w:webHidden/>
              </w:rPr>
              <w:fldChar w:fldCharType="begin"/>
            </w:r>
            <w:r>
              <w:rPr>
                <w:noProof/>
                <w:webHidden/>
              </w:rPr>
              <w:instrText xml:space="preserve"> PAGEREF _Toc33360716 \h </w:instrText>
            </w:r>
            <w:r>
              <w:rPr>
                <w:noProof/>
                <w:webHidden/>
              </w:rPr>
            </w:r>
            <w:r>
              <w:rPr>
                <w:noProof/>
                <w:webHidden/>
              </w:rPr>
              <w:fldChar w:fldCharType="separate"/>
            </w:r>
            <w:r>
              <w:rPr>
                <w:noProof/>
                <w:webHidden/>
              </w:rPr>
              <w:t>45</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17" w:history="1">
            <w:r w:rsidRPr="00D126DA">
              <w:rPr>
                <w:rStyle w:val="Lienhypertexte"/>
                <w:noProof/>
              </w:rPr>
              <w:t>5. PRINCIPES DES CONSULTATIONS</w:t>
            </w:r>
            <w:r>
              <w:rPr>
                <w:noProof/>
                <w:webHidden/>
              </w:rPr>
              <w:tab/>
            </w:r>
            <w:r>
              <w:rPr>
                <w:noProof/>
                <w:webHidden/>
              </w:rPr>
              <w:fldChar w:fldCharType="begin"/>
            </w:r>
            <w:r>
              <w:rPr>
                <w:noProof/>
                <w:webHidden/>
              </w:rPr>
              <w:instrText xml:space="preserve"> PAGEREF _Toc33360717 \h </w:instrText>
            </w:r>
            <w:r>
              <w:rPr>
                <w:noProof/>
                <w:webHidden/>
              </w:rPr>
            </w:r>
            <w:r>
              <w:rPr>
                <w:noProof/>
                <w:webHidden/>
              </w:rPr>
              <w:fldChar w:fldCharType="separate"/>
            </w:r>
            <w:r>
              <w:rPr>
                <w:noProof/>
                <w:webHidden/>
              </w:rPr>
              <w:t>46</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18" w:history="1">
            <w:r w:rsidRPr="00D126DA">
              <w:rPr>
                <w:rStyle w:val="Lienhypertexte"/>
                <w:noProof/>
              </w:rPr>
              <w:t>6. Opinions des participants ou des personnes consultées</w:t>
            </w:r>
            <w:r>
              <w:rPr>
                <w:noProof/>
                <w:webHidden/>
              </w:rPr>
              <w:tab/>
            </w:r>
            <w:r>
              <w:rPr>
                <w:noProof/>
                <w:webHidden/>
              </w:rPr>
              <w:fldChar w:fldCharType="begin"/>
            </w:r>
            <w:r>
              <w:rPr>
                <w:noProof/>
                <w:webHidden/>
              </w:rPr>
              <w:instrText xml:space="preserve"> PAGEREF _Toc33360718 \h </w:instrText>
            </w:r>
            <w:r>
              <w:rPr>
                <w:noProof/>
                <w:webHidden/>
              </w:rPr>
            </w:r>
            <w:r>
              <w:rPr>
                <w:noProof/>
                <w:webHidden/>
              </w:rPr>
              <w:fldChar w:fldCharType="separate"/>
            </w:r>
            <w:r>
              <w:rPr>
                <w:noProof/>
                <w:webHidden/>
              </w:rPr>
              <w:t>47</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19" w:history="1">
            <w:r w:rsidRPr="00D126DA">
              <w:rPr>
                <w:rStyle w:val="Lienhypertexte"/>
                <w:noProof/>
              </w:rPr>
              <w:t>7. Synthèse de principaux problèmes et principales solutions des PA</w:t>
            </w:r>
            <w:r>
              <w:rPr>
                <w:noProof/>
                <w:webHidden/>
              </w:rPr>
              <w:tab/>
            </w:r>
            <w:r>
              <w:rPr>
                <w:noProof/>
                <w:webHidden/>
              </w:rPr>
              <w:fldChar w:fldCharType="begin"/>
            </w:r>
            <w:r>
              <w:rPr>
                <w:noProof/>
                <w:webHidden/>
              </w:rPr>
              <w:instrText xml:space="preserve"> PAGEREF _Toc33360719 \h </w:instrText>
            </w:r>
            <w:r>
              <w:rPr>
                <w:noProof/>
                <w:webHidden/>
              </w:rPr>
            </w:r>
            <w:r>
              <w:rPr>
                <w:noProof/>
                <w:webHidden/>
              </w:rPr>
              <w:fldChar w:fldCharType="separate"/>
            </w:r>
            <w:r>
              <w:rPr>
                <w:noProof/>
                <w:webHidden/>
              </w:rPr>
              <w:t>48</w:t>
            </w:r>
            <w:r>
              <w:rPr>
                <w:noProof/>
                <w:webHidden/>
              </w:rPr>
              <w:fldChar w:fldCharType="end"/>
            </w:r>
          </w:hyperlink>
        </w:p>
        <w:p w:rsidR="003C41E4" w:rsidRDefault="003C41E4">
          <w:pPr>
            <w:pStyle w:val="TM1"/>
            <w:tabs>
              <w:tab w:val="left" w:pos="440"/>
            </w:tabs>
            <w:rPr>
              <w:rFonts w:asciiTheme="minorHAnsi" w:eastAsiaTheme="minorEastAsia" w:hAnsiTheme="minorHAnsi" w:cstheme="minorBidi"/>
              <w:b w:val="0"/>
              <w:bCs w:val="0"/>
              <w:caps w:val="0"/>
              <w:noProof/>
              <w:color w:val="auto"/>
              <w:sz w:val="22"/>
              <w:szCs w:val="22"/>
            </w:rPr>
          </w:pPr>
          <w:hyperlink w:anchor="_Toc33360720" w:history="1">
            <w:r w:rsidRPr="00D126DA">
              <w:rPr>
                <w:rStyle w:val="Lienhypertexte"/>
                <w:noProof/>
              </w:rPr>
              <w:t>8.</w:t>
            </w:r>
            <w:r>
              <w:rPr>
                <w:rFonts w:asciiTheme="minorHAnsi" w:eastAsiaTheme="minorEastAsia" w:hAnsiTheme="minorHAnsi" w:cstheme="minorBidi"/>
                <w:b w:val="0"/>
                <w:bCs w:val="0"/>
                <w:caps w:val="0"/>
                <w:noProof/>
                <w:color w:val="auto"/>
                <w:sz w:val="22"/>
                <w:szCs w:val="22"/>
              </w:rPr>
              <w:tab/>
            </w:r>
            <w:r w:rsidRPr="00D126DA">
              <w:rPr>
                <w:rStyle w:val="Lienhypertexte"/>
                <w:noProof/>
              </w:rPr>
              <w:t>Préoccupations des autres acteurs étatiques et non - étatiques</w:t>
            </w:r>
            <w:r>
              <w:rPr>
                <w:noProof/>
                <w:webHidden/>
              </w:rPr>
              <w:tab/>
            </w:r>
            <w:r>
              <w:rPr>
                <w:noProof/>
                <w:webHidden/>
              </w:rPr>
              <w:fldChar w:fldCharType="begin"/>
            </w:r>
            <w:r>
              <w:rPr>
                <w:noProof/>
                <w:webHidden/>
              </w:rPr>
              <w:instrText xml:space="preserve"> PAGEREF _Toc33360720 \h </w:instrText>
            </w:r>
            <w:r>
              <w:rPr>
                <w:noProof/>
                <w:webHidden/>
              </w:rPr>
            </w:r>
            <w:r>
              <w:rPr>
                <w:noProof/>
                <w:webHidden/>
              </w:rPr>
              <w:fldChar w:fldCharType="separate"/>
            </w:r>
            <w:r>
              <w:rPr>
                <w:noProof/>
                <w:webHidden/>
              </w:rPr>
              <w:t>50</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21" w:history="1">
            <w:r w:rsidRPr="00D126DA">
              <w:rPr>
                <w:rStyle w:val="Lienhypertexte"/>
                <w:noProof/>
              </w:rPr>
              <w:t>A.</w:t>
            </w:r>
            <w:r>
              <w:rPr>
                <w:rFonts w:asciiTheme="minorHAnsi" w:eastAsiaTheme="minorEastAsia" w:hAnsiTheme="minorHAnsi" w:cstheme="minorBidi"/>
                <w:b w:val="0"/>
                <w:bCs w:val="0"/>
                <w:noProof/>
                <w:color w:val="auto"/>
                <w:sz w:val="22"/>
                <w:szCs w:val="22"/>
              </w:rPr>
              <w:tab/>
            </w:r>
            <w:r w:rsidRPr="00D126DA">
              <w:rPr>
                <w:rStyle w:val="Lienhypertexte"/>
                <w:noProof/>
              </w:rPr>
              <w:t>Autorités administratives et autres responsables intervenants dans les projets PDSS</w:t>
            </w:r>
            <w:r>
              <w:rPr>
                <w:noProof/>
                <w:webHidden/>
              </w:rPr>
              <w:tab/>
            </w:r>
            <w:r>
              <w:rPr>
                <w:noProof/>
                <w:webHidden/>
              </w:rPr>
              <w:fldChar w:fldCharType="begin"/>
            </w:r>
            <w:r>
              <w:rPr>
                <w:noProof/>
                <w:webHidden/>
              </w:rPr>
              <w:instrText xml:space="preserve"> PAGEREF _Toc33360721 \h </w:instrText>
            </w:r>
            <w:r>
              <w:rPr>
                <w:noProof/>
                <w:webHidden/>
              </w:rPr>
            </w:r>
            <w:r>
              <w:rPr>
                <w:noProof/>
                <w:webHidden/>
              </w:rPr>
              <w:fldChar w:fldCharType="separate"/>
            </w:r>
            <w:r>
              <w:rPr>
                <w:noProof/>
                <w:webHidden/>
              </w:rPr>
              <w:t>50</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22" w:history="1">
            <w:r w:rsidRPr="00D126DA">
              <w:rPr>
                <w:rStyle w:val="Lienhypertexte"/>
                <w:noProof/>
              </w:rPr>
              <w:t>B.</w:t>
            </w:r>
            <w:r>
              <w:rPr>
                <w:rFonts w:asciiTheme="minorHAnsi" w:eastAsiaTheme="minorEastAsia" w:hAnsiTheme="minorHAnsi" w:cstheme="minorBidi"/>
                <w:b w:val="0"/>
                <w:bCs w:val="0"/>
                <w:noProof/>
                <w:color w:val="auto"/>
                <w:sz w:val="22"/>
                <w:szCs w:val="22"/>
              </w:rPr>
              <w:tab/>
            </w:r>
            <w:r w:rsidRPr="00D126DA">
              <w:rPr>
                <w:rStyle w:val="Lienhypertexte"/>
                <w:noProof/>
              </w:rPr>
              <w:t>Autorités Politico-administratives</w:t>
            </w:r>
            <w:r>
              <w:rPr>
                <w:noProof/>
                <w:webHidden/>
              </w:rPr>
              <w:tab/>
            </w:r>
            <w:r>
              <w:rPr>
                <w:noProof/>
                <w:webHidden/>
              </w:rPr>
              <w:fldChar w:fldCharType="begin"/>
            </w:r>
            <w:r>
              <w:rPr>
                <w:noProof/>
                <w:webHidden/>
              </w:rPr>
              <w:instrText xml:space="preserve"> PAGEREF _Toc33360722 \h </w:instrText>
            </w:r>
            <w:r>
              <w:rPr>
                <w:noProof/>
                <w:webHidden/>
              </w:rPr>
            </w:r>
            <w:r>
              <w:rPr>
                <w:noProof/>
                <w:webHidden/>
              </w:rPr>
              <w:fldChar w:fldCharType="separate"/>
            </w:r>
            <w:r>
              <w:rPr>
                <w:noProof/>
                <w:webHidden/>
              </w:rPr>
              <w:t>50</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23" w:history="1">
            <w:r w:rsidRPr="00D126DA">
              <w:rPr>
                <w:rStyle w:val="Lienhypertexte"/>
                <w:noProof/>
              </w:rPr>
              <w:t>C.</w:t>
            </w:r>
            <w:r>
              <w:rPr>
                <w:rFonts w:asciiTheme="minorHAnsi" w:eastAsiaTheme="minorEastAsia" w:hAnsiTheme="minorHAnsi" w:cstheme="minorBidi"/>
                <w:b w:val="0"/>
                <w:bCs w:val="0"/>
                <w:noProof/>
                <w:color w:val="auto"/>
                <w:sz w:val="22"/>
                <w:szCs w:val="22"/>
              </w:rPr>
              <w:tab/>
            </w:r>
            <w:r w:rsidRPr="00D126DA">
              <w:rPr>
                <w:rStyle w:val="Lienhypertexte"/>
                <w:noProof/>
              </w:rPr>
              <w:t>Représentant des ONG locales</w:t>
            </w:r>
            <w:r>
              <w:rPr>
                <w:noProof/>
                <w:webHidden/>
              </w:rPr>
              <w:tab/>
            </w:r>
            <w:r>
              <w:rPr>
                <w:noProof/>
                <w:webHidden/>
              </w:rPr>
              <w:fldChar w:fldCharType="begin"/>
            </w:r>
            <w:r>
              <w:rPr>
                <w:noProof/>
                <w:webHidden/>
              </w:rPr>
              <w:instrText xml:space="preserve"> PAGEREF _Toc33360723 \h </w:instrText>
            </w:r>
            <w:r>
              <w:rPr>
                <w:noProof/>
                <w:webHidden/>
              </w:rPr>
            </w:r>
            <w:r>
              <w:rPr>
                <w:noProof/>
                <w:webHidden/>
              </w:rPr>
              <w:fldChar w:fldCharType="separate"/>
            </w:r>
            <w:r>
              <w:rPr>
                <w:noProof/>
                <w:webHidden/>
              </w:rPr>
              <w:t>50</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24" w:history="1">
            <w:r w:rsidRPr="00D126DA">
              <w:rPr>
                <w:rStyle w:val="Lienhypertexte"/>
                <w:noProof/>
              </w:rPr>
              <w:t>9. Recommandations</w:t>
            </w:r>
            <w:r>
              <w:rPr>
                <w:noProof/>
                <w:webHidden/>
              </w:rPr>
              <w:tab/>
            </w:r>
            <w:r>
              <w:rPr>
                <w:noProof/>
                <w:webHidden/>
              </w:rPr>
              <w:fldChar w:fldCharType="begin"/>
            </w:r>
            <w:r>
              <w:rPr>
                <w:noProof/>
                <w:webHidden/>
              </w:rPr>
              <w:instrText xml:space="preserve"> PAGEREF _Toc33360724 \h </w:instrText>
            </w:r>
            <w:r>
              <w:rPr>
                <w:noProof/>
                <w:webHidden/>
              </w:rPr>
            </w:r>
            <w:r>
              <w:rPr>
                <w:noProof/>
                <w:webHidden/>
              </w:rPr>
              <w:fldChar w:fldCharType="separate"/>
            </w:r>
            <w:r>
              <w:rPr>
                <w:noProof/>
                <w:webHidden/>
              </w:rPr>
              <w:t>50</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25" w:history="1">
            <w:r w:rsidRPr="00D126DA">
              <w:rPr>
                <w:rStyle w:val="Lienhypertexte"/>
                <w:noProof/>
              </w:rPr>
              <w:t>10. Evaluation des impacts du projet sur les populations autochtones et mesure d’atténuation</w:t>
            </w:r>
            <w:r>
              <w:rPr>
                <w:noProof/>
                <w:webHidden/>
              </w:rPr>
              <w:tab/>
            </w:r>
            <w:r>
              <w:rPr>
                <w:noProof/>
                <w:webHidden/>
              </w:rPr>
              <w:fldChar w:fldCharType="begin"/>
            </w:r>
            <w:r>
              <w:rPr>
                <w:noProof/>
                <w:webHidden/>
              </w:rPr>
              <w:instrText xml:space="preserve"> PAGEREF _Toc33360725 \h </w:instrText>
            </w:r>
            <w:r>
              <w:rPr>
                <w:noProof/>
                <w:webHidden/>
              </w:rPr>
            </w:r>
            <w:r>
              <w:rPr>
                <w:noProof/>
                <w:webHidden/>
              </w:rPr>
              <w:fldChar w:fldCharType="separate"/>
            </w:r>
            <w:r>
              <w:rPr>
                <w:noProof/>
                <w:webHidden/>
              </w:rPr>
              <w:t>51</w:t>
            </w:r>
            <w:r>
              <w:rPr>
                <w:noProof/>
                <w:webHidden/>
              </w:rPr>
              <w:fldChar w:fldCharType="end"/>
            </w:r>
          </w:hyperlink>
        </w:p>
        <w:p w:rsidR="003C41E4" w:rsidRDefault="003C41E4">
          <w:pPr>
            <w:pStyle w:val="TM3"/>
            <w:rPr>
              <w:rFonts w:asciiTheme="minorHAnsi" w:eastAsiaTheme="minorEastAsia" w:hAnsiTheme="minorHAnsi" w:cstheme="minorBidi"/>
              <w:noProof/>
              <w:color w:val="auto"/>
              <w:sz w:val="22"/>
              <w:szCs w:val="22"/>
            </w:rPr>
          </w:pPr>
          <w:hyperlink w:anchor="_Toc33360726" w:history="1">
            <w:r w:rsidRPr="00D126DA">
              <w:rPr>
                <w:rStyle w:val="Lienhypertexte"/>
                <w:noProof/>
              </w:rPr>
              <w:t>10.1. Impacts positifs</w:t>
            </w:r>
            <w:r w:rsidRPr="00D126DA">
              <w:rPr>
                <w:rStyle w:val="Lienhypertexte"/>
                <w:bCs/>
                <w:noProof/>
              </w:rPr>
              <w:t xml:space="preserve"> potentiels</w:t>
            </w:r>
            <w:r>
              <w:rPr>
                <w:noProof/>
                <w:webHidden/>
              </w:rPr>
              <w:tab/>
            </w:r>
            <w:r>
              <w:rPr>
                <w:noProof/>
                <w:webHidden/>
              </w:rPr>
              <w:fldChar w:fldCharType="begin"/>
            </w:r>
            <w:r>
              <w:rPr>
                <w:noProof/>
                <w:webHidden/>
              </w:rPr>
              <w:instrText xml:space="preserve"> PAGEREF _Toc33360726 \h </w:instrText>
            </w:r>
            <w:r>
              <w:rPr>
                <w:noProof/>
                <w:webHidden/>
              </w:rPr>
            </w:r>
            <w:r>
              <w:rPr>
                <w:noProof/>
                <w:webHidden/>
              </w:rPr>
              <w:fldChar w:fldCharType="separate"/>
            </w:r>
            <w:r>
              <w:rPr>
                <w:noProof/>
                <w:webHidden/>
              </w:rPr>
              <w:t>51</w:t>
            </w:r>
            <w:r>
              <w:rPr>
                <w:noProof/>
                <w:webHidden/>
              </w:rPr>
              <w:fldChar w:fldCharType="end"/>
            </w:r>
          </w:hyperlink>
        </w:p>
        <w:p w:rsidR="003C41E4" w:rsidRDefault="003C41E4">
          <w:pPr>
            <w:pStyle w:val="TM3"/>
            <w:rPr>
              <w:rFonts w:asciiTheme="minorHAnsi" w:eastAsiaTheme="minorEastAsia" w:hAnsiTheme="minorHAnsi" w:cstheme="minorBidi"/>
              <w:noProof/>
              <w:color w:val="auto"/>
              <w:sz w:val="22"/>
              <w:szCs w:val="22"/>
            </w:rPr>
          </w:pPr>
          <w:hyperlink w:anchor="_Toc33360727" w:history="1">
            <w:r w:rsidRPr="00D126DA">
              <w:rPr>
                <w:rStyle w:val="Lienhypertexte"/>
                <w:noProof/>
              </w:rPr>
              <w:t>10.2. Impacts négatifs potentiels</w:t>
            </w:r>
            <w:r>
              <w:rPr>
                <w:noProof/>
                <w:webHidden/>
              </w:rPr>
              <w:tab/>
            </w:r>
            <w:r>
              <w:rPr>
                <w:noProof/>
                <w:webHidden/>
              </w:rPr>
              <w:fldChar w:fldCharType="begin"/>
            </w:r>
            <w:r>
              <w:rPr>
                <w:noProof/>
                <w:webHidden/>
              </w:rPr>
              <w:instrText xml:space="preserve"> PAGEREF _Toc33360727 \h </w:instrText>
            </w:r>
            <w:r>
              <w:rPr>
                <w:noProof/>
                <w:webHidden/>
              </w:rPr>
            </w:r>
            <w:r>
              <w:rPr>
                <w:noProof/>
                <w:webHidden/>
              </w:rPr>
              <w:fldChar w:fldCharType="separate"/>
            </w:r>
            <w:r>
              <w:rPr>
                <w:noProof/>
                <w:webHidden/>
              </w:rPr>
              <w:t>51</w:t>
            </w:r>
            <w:r>
              <w:rPr>
                <w:noProof/>
                <w:webHidden/>
              </w:rPr>
              <w:fldChar w:fldCharType="end"/>
            </w:r>
          </w:hyperlink>
        </w:p>
        <w:p w:rsidR="003C41E4" w:rsidRDefault="003C41E4">
          <w:pPr>
            <w:pStyle w:val="TM3"/>
            <w:rPr>
              <w:rFonts w:asciiTheme="minorHAnsi" w:eastAsiaTheme="minorEastAsia" w:hAnsiTheme="minorHAnsi" w:cstheme="minorBidi"/>
              <w:noProof/>
              <w:color w:val="auto"/>
              <w:sz w:val="22"/>
              <w:szCs w:val="22"/>
            </w:rPr>
          </w:pPr>
          <w:hyperlink w:anchor="_Toc33360728" w:history="1">
            <w:r w:rsidRPr="00D126DA">
              <w:rPr>
                <w:rStyle w:val="Lienhypertexte"/>
                <w:noProof/>
              </w:rPr>
              <w:t>10.3. Mesures d’atténuation des impacts négatifs</w:t>
            </w:r>
            <w:r>
              <w:rPr>
                <w:noProof/>
                <w:webHidden/>
              </w:rPr>
              <w:tab/>
            </w:r>
            <w:r>
              <w:rPr>
                <w:noProof/>
                <w:webHidden/>
              </w:rPr>
              <w:fldChar w:fldCharType="begin"/>
            </w:r>
            <w:r>
              <w:rPr>
                <w:noProof/>
                <w:webHidden/>
              </w:rPr>
              <w:instrText xml:space="preserve"> PAGEREF _Toc33360728 \h </w:instrText>
            </w:r>
            <w:r>
              <w:rPr>
                <w:noProof/>
                <w:webHidden/>
              </w:rPr>
            </w:r>
            <w:r>
              <w:rPr>
                <w:noProof/>
                <w:webHidden/>
              </w:rPr>
              <w:fldChar w:fldCharType="separate"/>
            </w:r>
            <w:r>
              <w:rPr>
                <w:noProof/>
                <w:webHidden/>
              </w:rPr>
              <w:t>52</w:t>
            </w:r>
            <w:r>
              <w:rPr>
                <w:noProof/>
                <w:webHidden/>
              </w:rPr>
              <w:fldChar w:fldCharType="end"/>
            </w:r>
          </w:hyperlink>
        </w:p>
        <w:p w:rsidR="003C41E4" w:rsidRDefault="003C41E4">
          <w:pPr>
            <w:pStyle w:val="TM3"/>
            <w:rPr>
              <w:rFonts w:asciiTheme="minorHAnsi" w:eastAsiaTheme="minorEastAsia" w:hAnsiTheme="minorHAnsi" w:cstheme="minorBidi"/>
              <w:noProof/>
              <w:color w:val="auto"/>
              <w:sz w:val="22"/>
              <w:szCs w:val="22"/>
            </w:rPr>
          </w:pPr>
          <w:hyperlink w:anchor="_Toc33360729" w:history="1">
            <w:r w:rsidRPr="00D126DA">
              <w:rPr>
                <w:rStyle w:val="Lienhypertexte"/>
                <w:noProof/>
              </w:rPr>
              <w:t>Non intégration des PA dans les activités du projet</w:t>
            </w:r>
            <w:r>
              <w:rPr>
                <w:noProof/>
                <w:webHidden/>
              </w:rPr>
              <w:tab/>
            </w:r>
            <w:r>
              <w:rPr>
                <w:noProof/>
                <w:webHidden/>
              </w:rPr>
              <w:fldChar w:fldCharType="begin"/>
            </w:r>
            <w:r>
              <w:rPr>
                <w:noProof/>
                <w:webHidden/>
              </w:rPr>
              <w:instrText xml:space="preserve"> PAGEREF _Toc33360729 \h </w:instrText>
            </w:r>
            <w:r>
              <w:rPr>
                <w:noProof/>
                <w:webHidden/>
              </w:rPr>
            </w:r>
            <w:r>
              <w:rPr>
                <w:noProof/>
                <w:webHidden/>
              </w:rPr>
              <w:fldChar w:fldCharType="separate"/>
            </w:r>
            <w:r>
              <w:rPr>
                <w:noProof/>
                <w:webHidden/>
              </w:rPr>
              <w:t>53</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30" w:history="1">
            <w:r w:rsidRPr="00D126DA">
              <w:rPr>
                <w:rStyle w:val="Lienhypertexte"/>
                <w:noProof/>
              </w:rPr>
              <w:t>11.</w:t>
            </w:r>
            <w:r>
              <w:rPr>
                <w:rFonts w:asciiTheme="minorHAnsi" w:eastAsiaTheme="minorEastAsia" w:hAnsiTheme="minorHAnsi" w:cstheme="minorBidi"/>
                <w:b w:val="0"/>
                <w:bCs w:val="0"/>
                <w:noProof/>
                <w:color w:val="auto"/>
                <w:sz w:val="22"/>
                <w:szCs w:val="22"/>
              </w:rPr>
              <w:tab/>
            </w:r>
            <w:r w:rsidRPr="00D126DA">
              <w:rPr>
                <w:rStyle w:val="Lienhypertexte"/>
                <w:noProof/>
              </w:rPr>
              <w:t>Plan d’actions</w:t>
            </w:r>
            <w:r>
              <w:rPr>
                <w:noProof/>
                <w:webHidden/>
              </w:rPr>
              <w:tab/>
            </w:r>
            <w:r>
              <w:rPr>
                <w:noProof/>
                <w:webHidden/>
              </w:rPr>
              <w:fldChar w:fldCharType="begin"/>
            </w:r>
            <w:r>
              <w:rPr>
                <w:noProof/>
                <w:webHidden/>
              </w:rPr>
              <w:instrText xml:space="preserve"> PAGEREF _Toc33360730 \h </w:instrText>
            </w:r>
            <w:r>
              <w:rPr>
                <w:noProof/>
                <w:webHidden/>
              </w:rPr>
            </w:r>
            <w:r>
              <w:rPr>
                <w:noProof/>
                <w:webHidden/>
              </w:rPr>
              <w:fldChar w:fldCharType="separate"/>
            </w:r>
            <w:r>
              <w:rPr>
                <w:noProof/>
                <w:webHidden/>
              </w:rPr>
              <w:t>54</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31" w:history="1">
            <w:r w:rsidRPr="00D126DA">
              <w:rPr>
                <w:rStyle w:val="Lienhypertexte"/>
                <w:noProof/>
              </w:rPr>
              <w:t>12.</w:t>
            </w:r>
            <w:r>
              <w:rPr>
                <w:rFonts w:asciiTheme="minorHAnsi" w:eastAsiaTheme="minorEastAsia" w:hAnsiTheme="minorHAnsi" w:cstheme="minorBidi"/>
                <w:b w:val="0"/>
                <w:bCs w:val="0"/>
                <w:noProof/>
                <w:color w:val="auto"/>
                <w:sz w:val="22"/>
                <w:szCs w:val="22"/>
              </w:rPr>
              <w:tab/>
            </w:r>
            <w:r w:rsidRPr="00D126DA">
              <w:rPr>
                <w:rStyle w:val="Lienhypertexte"/>
                <w:noProof/>
              </w:rPr>
              <w:t>Chronogramme de mise en œuvre</w:t>
            </w:r>
            <w:r>
              <w:rPr>
                <w:noProof/>
                <w:webHidden/>
              </w:rPr>
              <w:tab/>
            </w:r>
            <w:r>
              <w:rPr>
                <w:noProof/>
                <w:webHidden/>
              </w:rPr>
              <w:fldChar w:fldCharType="begin"/>
            </w:r>
            <w:r>
              <w:rPr>
                <w:noProof/>
                <w:webHidden/>
              </w:rPr>
              <w:instrText xml:space="preserve"> PAGEREF _Toc33360731 \h </w:instrText>
            </w:r>
            <w:r>
              <w:rPr>
                <w:noProof/>
                <w:webHidden/>
              </w:rPr>
            </w:r>
            <w:r>
              <w:rPr>
                <w:noProof/>
                <w:webHidden/>
              </w:rPr>
              <w:fldChar w:fldCharType="separate"/>
            </w:r>
            <w:r>
              <w:rPr>
                <w:noProof/>
                <w:webHidden/>
              </w:rPr>
              <w:t>57</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32" w:history="1">
            <w:r w:rsidRPr="00D126DA">
              <w:rPr>
                <w:rStyle w:val="Lienhypertexte"/>
                <w:noProof/>
              </w:rPr>
              <w:t>13.</w:t>
            </w:r>
            <w:r>
              <w:rPr>
                <w:rFonts w:asciiTheme="minorHAnsi" w:eastAsiaTheme="minorEastAsia" w:hAnsiTheme="minorHAnsi" w:cstheme="minorBidi"/>
                <w:b w:val="0"/>
                <w:bCs w:val="0"/>
                <w:noProof/>
                <w:color w:val="auto"/>
                <w:sz w:val="22"/>
                <w:szCs w:val="22"/>
              </w:rPr>
              <w:tab/>
            </w:r>
            <w:r w:rsidRPr="00D126DA">
              <w:rPr>
                <w:rStyle w:val="Lienhypertexte"/>
                <w:noProof/>
              </w:rPr>
              <w:t>Budget</w:t>
            </w:r>
            <w:r>
              <w:rPr>
                <w:noProof/>
                <w:webHidden/>
              </w:rPr>
              <w:tab/>
            </w:r>
            <w:r>
              <w:rPr>
                <w:noProof/>
                <w:webHidden/>
              </w:rPr>
              <w:fldChar w:fldCharType="begin"/>
            </w:r>
            <w:r>
              <w:rPr>
                <w:noProof/>
                <w:webHidden/>
              </w:rPr>
              <w:instrText xml:space="preserve"> PAGEREF _Toc33360732 \h </w:instrText>
            </w:r>
            <w:r>
              <w:rPr>
                <w:noProof/>
                <w:webHidden/>
              </w:rPr>
            </w:r>
            <w:r>
              <w:rPr>
                <w:noProof/>
                <w:webHidden/>
              </w:rPr>
              <w:fldChar w:fldCharType="separate"/>
            </w:r>
            <w:r>
              <w:rPr>
                <w:noProof/>
                <w:webHidden/>
              </w:rPr>
              <w:t>59</w:t>
            </w:r>
            <w:r>
              <w:rPr>
                <w:noProof/>
                <w:webHidden/>
              </w:rPr>
              <w:fldChar w:fldCharType="end"/>
            </w:r>
          </w:hyperlink>
        </w:p>
        <w:p w:rsidR="003C41E4" w:rsidRDefault="003C41E4">
          <w:pPr>
            <w:pStyle w:val="TM1"/>
            <w:rPr>
              <w:rFonts w:asciiTheme="minorHAnsi" w:eastAsiaTheme="minorEastAsia" w:hAnsiTheme="minorHAnsi" w:cstheme="minorBidi"/>
              <w:b w:val="0"/>
              <w:bCs w:val="0"/>
              <w:caps w:val="0"/>
              <w:noProof/>
              <w:color w:val="auto"/>
              <w:sz w:val="22"/>
              <w:szCs w:val="22"/>
            </w:rPr>
          </w:pPr>
          <w:hyperlink w:anchor="_Toc33360733" w:history="1">
            <w:r w:rsidRPr="00D126DA">
              <w:rPr>
                <w:rStyle w:val="Lienhypertexte"/>
                <w:noProof/>
              </w:rPr>
              <w:t>CHAPITRE 6 : DISPOSITIF ORGANISATIONNEL DE MISE EN ŒUVRE</w:t>
            </w:r>
            <w:r>
              <w:rPr>
                <w:noProof/>
                <w:webHidden/>
              </w:rPr>
              <w:tab/>
            </w:r>
            <w:r>
              <w:rPr>
                <w:noProof/>
                <w:webHidden/>
              </w:rPr>
              <w:fldChar w:fldCharType="begin"/>
            </w:r>
            <w:r>
              <w:rPr>
                <w:noProof/>
                <w:webHidden/>
              </w:rPr>
              <w:instrText xml:space="preserve"> PAGEREF _Toc33360733 \h </w:instrText>
            </w:r>
            <w:r>
              <w:rPr>
                <w:noProof/>
                <w:webHidden/>
              </w:rPr>
            </w:r>
            <w:r>
              <w:rPr>
                <w:noProof/>
                <w:webHidden/>
              </w:rPr>
              <w:fldChar w:fldCharType="separate"/>
            </w:r>
            <w:r>
              <w:rPr>
                <w:noProof/>
                <w:webHidden/>
              </w:rPr>
              <w:t>62</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34" w:history="1">
            <w:r w:rsidRPr="00D126DA">
              <w:rPr>
                <w:rStyle w:val="Lienhypertexte"/>
                <w:noProof/>
              </w:rPr>
              <w:t>1. Responsabilité de mise en œuvre  du PPA</w:t>
            </w:r>
            <w:r>
              <w:rPr>
                <w:noProof/>
                <w:webHidden/>
              </w:rPr>
              <w:tab/>
            </w:r>
            <w:r>
              <w:rPr>
                <w:noProof/>
                <w:webHidden/>
              </w:rPr>
              <w:fldChar w:fldCharType="begin"/>
            </w:r>
            <w:r>
              <w:rPr>
                <w:noProof/>
                <w:webHidden/>
              </w:rPr>
              <w:instrText xml:space="preserve"> PAGEREF _Toc33360734 \h </w:instrText>
            </w:r>
            <w:r>
              <w:rPr>
                <w:noProof/>
                <w:webHidden/>
              </w:rPr>
            </w:r>
            <w:r>
              <w:rPr>
                <w:noProof/>
                <w:webHidden/>
              </w:rPr>
              <w:fldChar w:fldCharType="separate"/>
            </w:r>
            <w:r>
              <w:rPr>
                <w:noProof/>
                <w:webHidden/>
              </w:rPr>
              <w:t>62</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35" w:history="1">
            <w:r w:rsidRPr="00D126DA">
              <w:rPr>
                <w:rStyle w:val="Lienhypertexte"/>
                <w:noProof/>
              </w:rPr>
              <w:t>2. Suivi et évaluation de la réalisation du plan</w:t>
            </w:r>
            <w:r>
              <w:rPr>
                <w:noProof/>
                <w:webHidden/>
              </w:rPr>
              <w:tab/>
            </w:r>
            <w:r>
              <w:rPr>
                <w:noProof/>
                <w:webHidden/>
              </w:rPr>
              <w:fldChar w:fldCharType="begin"/>
            </w:r>
            <w:r>
              <w:rPr>
                <w:noProof/>
                <w:webHidden/>
              </w:rPr>
              <w:instrText xml:space="preserve"> PAGEREF _Toc33360735 \h </w:instrText>
            </w:r>
            <w:r>
              <w:rPr>
                <w:noProof/>
                <w:webHidden/>
              </w:rPr>
            </w:r>
            <w:r>
              <w:rPr>
                <w:noProof/>
                <w:webHidden/>
              </w:rPr>
              <w:fldChar w:fldCharType="separate"/>
            </w:r>
            <w:r>
              <w:rPr>
                <w:noProof/>
                <w:webHidden/>
              </w:rPr>
              <w:t>63</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36" w:history="1">
            <w:r w:rsidRPr="00D126DA">
              <w:rPr>
                <w:rStyle w:val="Lienhypertexte"/>
                <w:noProof/>
                <w:lang w:val="fr-CA"/>
              </w:rPr>
              <w:t>3. Indicateurs de suivi :</w:t>
            </w:r>
            <w:r>
              <w:rPr>
                <w:noProof/>
                <w:webHidden/>
              </w:rPr>
              <w:tab/>
            </w:r>
            <w:r>
              <w:rPr>
                <w:noProof/>
                <w:webHidden/>
              </w:rPr>
              <w:fldChar w:fldCharType="begin"/>
            </w:r>
            <w:r>
              <w:rPr>
                <w:noProof/>
                <w:webHidden/>
              </w:rPr>
              <w:instrText xml:space="preserve"> PAGEREF _Toc33360736 \h </w:instrText>
            </w:r>
            <w:r>
              <w:rPr>
                <w:noProof/>
                <w:webHidden/>
              </w:rPr>
            </w:r>
            <w:r>
              <w:rPr>
                <w:noProof/>
                <w:webHidden/>
              </w:rPr>
              <w:fldChar w:fldCharType="separate"/>
            </w:r>
            <w:r>
              <w:rPr>
                <w:noProof/>
                <w:webHidden/>
              </w:rPr>
              <w:t>64</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37" w:history="1">
            <w:r w:rsidRPr="00D126DA">
              <w:rPr>
                <w:rStyle w:val="Lienhypertexte"/>
                <w:noProof/>
              </w:rPr>
              <w:t>4. Diffusion de l’information</w:t>
            </w:r>
            <w:r>
              <w:rPr>
                <w:noProof/>
                <w:webHidden/>
              </w:rPr>
              <w:tab/>
            </w:r>
            <w:r>
              <w:rPr>
                <w:noProof/>
                <w:webHidden/>
              </w:rPr>
              <w:fldChar w:fldCharType="begin"/>
            </w:r>
            <w:r>
              <w:rPr>
                <w:noProof/>
                <w:webHidden/>
              </w:rPr>
              <w:instrText xml:space="preserve"> PAGEREF _Toc33360737 \h </w:instrText>
            </w:r>
            <w:r>
              <w:rPr>
                <w:noProof/>
                <w:webHidden/>
              </w:rPr>
            </w:r>
            <w:r>
              <w:rPr>
                <w:noProof/>
                <w:webHidden/>
              </w:rPr>
              <w:fldChar w:fldCharType="separate"/>
            </w:r>
            <w:r>
              <w:rPr>
                <w:noProof/>
                <w:webHidden/>
              </w:rPr>
              <w:t>65</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38" w:history="1">
            <w:r w:rsidRPr="00D126DA">
              <w:rPr>
                <w:rStyle w:val="Lienhypertexte"/>
                <w:noProof/>
              </w:rPr>
              <w:t>5. Mécanisme de gestion des plaintes et résolution des conflits</w:t>
            </w:r>
            <w:r>
              <w:rPr>
                <w:noProof/>
                <w:webHidden/>
              </w:rPr>
              <w:tab/>
            </w:r>
            <w:r>
              <w:rPr>
                <w:noProof/>
                <w:webHidden/>
              </w:rPr>
              <w:fldChar w:fldCharType="begin"/>
            </w:r>
            <w:r>
              <w:rPr>
                <w:noProof/>
                <w:webHidden/>
              </w:rPr>
              <w:instrText xml:space="preserve"> PAGEREF _Toc33360738 \h </w:instrText>
            </w:r>
            <w:r>
              <w:rPr>
                <w:noProof/>
                <w:webHidden/>
              </w:rPr>
            </w:r>
            <w:r>
              <w:rPr>
                <w:noProof/>
                <w:webHidden/>
              </w:rPr>
              <w:fldChar w:fldCharType="separate"/>
            </w:r>
            <w:r>
              <w:rPr>
                <w:noProof/>
                <w:webHidden/>
              </w:rPr>
              <w:t>65</w:t>
            </w:r>
            <w:r>
              <w:rPr>
                <w:noProof/>
                <w:webHidden/>
              </w:rPr>
              <w:fldChar w:fldCharType="end"/>
            </w:r>
          </w:hyperlink>
        </w:p>
        <w:p w:rsidR="003C41E4" w:rsidRDefault="003C41E4">
          <w:pPr>
            <w:pStyle w:val="TM3"/>
            <w:rPr>
              <w:rFonts w:asciiTheme="minorHAnsi" w:eastAsiaTheme="minorEastAsia" w:hAnsiTheme="minorHAnsi" w:cstheme="minorBidi"/>
              <w:noProof/>
              <w:color w:val="auto"/>
              <w:sz w:val="22"/>
              <w:szCs w:val="22"/>
            </w:rPr>
          </w:pPr>
          <w:hyperlink w:anchor="_Toc33360739" w:history="1">
            <w:r w:rsidRPr="00D126DA">
              <w:rPr>
                <w:rStyle w:val="Lienhypertexte"/>
                <w:noProof/>
              </w:rPr>
              <w:t>5.1. Objectif</w:t>
            </w:r>
            <w:r>
              <w:rPr>
                <w:noProof/>
                <w:webHidden/>
              </w:rPr>
              <w:tab/>
            </w:r>
            <w:r>
              <w:rPr>
                <w:noProof/>
                <w:webHidden/>
              </w:rPr>
              <w:fldChar w:fldCharType="begin"/>
            </w:r>
            <w:r>
              <w:rPr>
                <w:noProof/>
                <w:webHidden/>
              </w:rPr>
              <w:instrText xml:space="preserve"> PAGEREF _Toc33360739 \h </w:instrText>
            </w:r>
            <w:r>
              <w:rPr>
                <w:noProof/>
                <w:webHidden/>
              </w:rPr>
            </w:r>
            <w:r>
              <w:rPr>
                <w:noProof/>
                <w:webHidden/>
              </w:rPr>
              <w:fldChar w:fldCharType="separate"/>
            </w:r>
            <w:r>
              <w:rPr>
                <w:noProof/>
                <w:webHidden/>
              </w:rPr>
              <w:t>65</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40" w:history="1">
            <w:r w:rsidRPr="00D126DA">
              <w:rPr>
                <w:rStyle w:val="Lienhypertexte"/>
                <w:noProof/>
              </w:rPr>
              <w:t>5. 2. Nature des plaintes</w:t>
            </w:r>
            <w:r>
              <w:rPr>
                <w:noProof/>
                <w:webHidden/>
              </w:rPr>
              <w:tab/>
            </w:r>
            <w:r>
              <w:rPr>
                <w:noProof/>
                <w:webHidden/>
              </w:rPr>
              <w:fldChar w:fldCharType="begin"/>
            </w:r>
            <w:r>
              <w:rPr>
                <w:noProof/>
                <w:webHidden/>
              </w:rPr>
              <w:instrText xml:space="preserve"> PAGEREF _Toc33360740 \h </w:instrText>
            </w:r>
            <w:r>
              <w:rPr>
                <w:noProof/>
                <w:webHidden/>
              </w:rPr>
            </w:r>
            <w:r>
              <w:rPr>
                <w:noProof/>
                <w:webHidden/>
              </w:rPr>
              <w:fldChar w:fldCharType="separate"/>
            </w:r>
            <w:r>
              <w:rPr>
                <w:noProof/>
                <w:webHidden/>
              </w:rPr>
              <w:t>66</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41" w:history="1">
            <w:r w:rsidRPr="00D126DA">
              <w:rPr>
                <w:rStyle w:val="Lienhypertexte"/>
                <w:noProof/>
              </w:rPr>
              <w:t>5. 3. Dispositif de gestion du MGPR</w:t>
            </w:r>
            <w:r>
              <w:rPr>
                <w:noProof/>
                <w:webHidden/>
              </w:rPr>
              <w:tab/>
            </w:r>
            <w:r>
              <w:rPr>
                <w:noProof/>
                <w:webHidden/>
              </w:rPr>
              <w:fldChar w:fldCharType="begin"/>
            </w:r>
            <w:r>
              <w:rPr>
                <w:noProof/>
                <w:webHidden/>
              </w:rPr>
              <w:instrText xml:space="preserve"> PAGEREF _Toc33360741 \h </w:instrText>
            </w:r>
            <w:r>
              <w:rPr>
                <w:noProof/>
                <w:webHidden/>
              </w:rPr>
            </w:r>
            <w:r>
              <w:rPr>
                <w:noProof/>
                <w:webHidden/>
              </w:rPr>
              <w:fldChar w:fldCharType="separate"/>
            </w:r>
            <w:r>
              <w:rPr>
                <w:noProof/>
                <w:webHidden/>
              </w:rPr>
              <w:t>66</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42" w:history="1">
            <w:r w:rsidRPr="00D126DA">
              <w:rPr>
                <w:rStyle w:val="Lienhypertexte"/>
                <w:noProof/>
              </w:rPr>
              <w:t>5. 4. Cadre organisationnel</w:t>
            </w:r>
            <w:r>
              <w:rPr>
                <w:noProof/>
                <w:webHidden/>
              </w:rPr>
              <w:tab/>
            </w:r>
            <w:r>
              <w:rPr>
                <w:noProof/>
                <w:webHidden/>
              </w:rPr>
              <w:fldChar w:fldCharType="begin"/>
            </w:r>
            <w:r>
              <w:rPr>
                <w:noProof/>
                <w:webHidden/>
              </w:rPr>
              <w:instrText xml:space="preserve"> PAGEREF _Toc33360742 \h </w:instrText>
            </w:r>
            <w:r>
              <w:rPr>
                <w:noProof/>
                <w:webHidden/>
              </w:rPr>
            </w:r>
            <w:r>
              <w:rPr>
                <w:noProof/>
                <w:webHidden/>
              </w:rPr>
              <w:fldChar w:fldCharType="separate"/>
            </w:r>
            <w:r>
              <w:rPr>
                <w:noProof/>
                <w:webHidden/>
              </w:rPr>
              <w:t>67</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43" w:history="1">
            <w:r w:rsidRPr="00D126DA">
              <w:rPr>
                <w:rStyle w:val="Lienhypertexte"/>
                <w:noProof/>
              </w:rPr>
              <w:t>6. Evaluation de la nature de la plainte et son éligibilité</w:t>
            </w:r>
            <w:r>
              <w:rPr>
                <w:noProof/>
                <w:webHidden/>
              </w:rPr>
              <w:tab/>
            </w:r>
            <w:r>
              <w:rPr>
                <w:noProof/>
                <w:webHidden/>
              </w:rPr>
              <w:fldChar w:fldCharType="begin"/>
            </w:r>
            <w:r>
              <w:rPr>
                <w:noProof/>
                <w:webHidden/>
              </w:rPr>
              <w:instrText xml:space="preserve"> PAGEREF _Toc33360743 \h </w:instrText>
            </w:r>
            <w:r>
              <w:rPr>
                <w:noProof/>
                <w:webHidden/>
              </w:rPr>
            </w:r>
            <w:r>
              <w:rPr>
                <w:noProof/>
                <w:webHidden/>
              </w:rPr>
              <w:fldChar w:fldCharType="separate"/>
            </w:r>
            <w:r>
              <w:rPr>
                <w:noProof/>
                <w:webHidden/>
              </w:rPr>
              <w:t>68</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44" w:history="1">
            <w:r w:rsidRPr="00D126DA">
              <w:rPr>
                <w:rStyle w:val="Lienhypertexte"/>
                <w:noProof/>
              </w:rPr>
              <w:t>1. Consultations, tracts et affichage.</w:t>
            </w:r>
            <w:r>
              <w:rPr>
                <w:noProof/>
                <w:webHidden/>
              </w:rPr>
              <w:tab/>
            </w:r>
            <w:r>
              <w:rPr>
                <w:noProof/>
                <w:webHidden/>
              </w:rPr>
              <w:fldChar w:fldCharType="begin"/>
            </w:r>
            <w:r>
              <w:rPr>
                <w:noProof/>
                <w:webHidden/>
              </w:rPr>
              <w:instrText xml:space="preserve"> PAGEREF _Toc33360744 \h </w:instrText>
            </w:r>
            <w:r>
              <w:rPr>
                <w:noProof/>
                <w:webHidden/>
              </w:rPr>
            </w:r>
            <w:r>
              <w:rPr>
                <w:noProof/>
                <w:webHidden/>
              </w:rPr>
              <w:fldChar w:fldCharType="separate"/>
            </w:r>
            <w:r>
              <w:rPr>
                <w:noProof/>
                <w:webHidden/>
              </w:rPr>
              <w:t>69</w:t>
            </w:r>
            <w:r>
              <w:rPr>
                <w:noProof/>
                <w:webHidden/>
              </w:rPr>
              <w:fldChar w:fldCharType="end"/>
            </w:r>
          </w:hyperlink>
        </w:p>
        <w:p w:rsidR="003C41E4" w:rsidRDefault="003C41E4">
          <w:pPr>
            <w:pStyle w:val="TM3"/>
            <w:rPr>
              <w:rFonts w:asciiTheme="minorHAnsi" w:eastAsiaTheme="minorEastAsia" w:hAnsiTheme="minorHAnsi" w:cstheme="minorBidi"/>
              <w:noProof/>
              <w:color w:val="auto"/>
              <w:sz w:val="22"/>
              <w:szCs w:val="22"/>
            </w:rPr>
          </w:pPr>
          <w:hyperlink w:anchor="_Toc33360745" w:history="1">
            <w:r w:rsidRPr="00D126DA">
              <w:rPr>
                <w:rStyle w:val="Lienhypertexte"/>
                <w:noProof/>
              </w:rPr>
              <w:t>Procédure n°1</w:t>
            </w:r>
            <w:r>
              <w:rPr>
                <w:noProof/>
                <w:webHidden/>
              </w:rPr>
              <w:tab/>
            </w:r>
            <w:r>
              <w:rPr>
                <w:noProof/>
                <w:webHidden/>
              </w:rPr>
              <w:fldChar w:fldCharType="begin"/>
            </w:r>
            <w:r>
              <w:rPr>
                <w:noProof/>
                <w:webHidden/>
              </w:rPr>
              <w:instrText xml:space="preserve"> PAGEREF _Toc33360745 \h </w:instrText>
            </w:r>
            <w:r>
              <w:rPr>
                <w:noProof/>
                <w:webHidden/>
              </w:rPr>
            </w:r>
            <w:r>
              <w:rPr>
                <w:noProof/>
                <w:webHidden/>
              </w:rPr>
              <w:fldChar w:fldCharType="separate"/>
            </w:r>
            <w:r>
              <w:rPr>
                <w:noProof/>
                <w:webHidden/>
              </w:rPr>
              <w:t>69</w:t>
            </w:r>
            <w:r>
              <w:rPr>
                <w:noProof/>
                <w:webHidden/>
              </w:rPr>
              <w:fldChar w:fldCharType="end"/>
            </w:r>
          </w:hyperlink>
        </w:p>
        <w:p w:rsidR="003C41E4" w:rsidRDefault="003C41E4">
          <w:pPr>
            <w:pStyle w:val="TM3"/>
            <w:rPr>
              <w:rFonts w:asciiTheme="minorHAnsi" w:eastAsiaTheme="minorEastAsia" w:hAnsiTheme="minorHAnsi" w:cstheme="minorBidi"/>
              <w:noProof/>
              <w:color w:val="auto"/>
              <w:sz w:val="22"/>
              <w:szCs w:val="22"/>
            </w:rPr>
          </w:pPr>
          <w:hyperlink w:anchor="_Toc33360746" w:history="1">
            <w:r w:rsidRPr="00D126DA">
              <w:rPr>
                <w:rStyle w:val="Lienhypertexte"/>
                <w:noProof/>
              </w:rPr>
              <w:t>Procédure n°2 :</w:t>
            </w:r>
            <w:r>
              <w:rPr>
                <w:noProof/>
                <w:webHidden/>
              </w:rPr>
              <w:tab/>
            </w:r>
            <w:r>
              <w:rPr>
                <w:noProof/>
                <w:webHidden/>
              </w:rPr>
              <w:fldChar w:fldCharType="begin"/>
            </w:r>
            <w:r>
              <w:rPr>
                <w:noProof/>
                <w:webHidden/>
              </w:rPr>
              <w:instrText xml:space="preserve"> PAGEREF _Toc33360746 \h </w:instrText>
            </w:r>
            <w:r>
              <w:rPr>
                <w:noProof/>
                <w:webHidden/>
              </w:rPr>
            </w:r>
            <w:r>
              <w:rPr>
                <w:noProof/>
                <w:webHidden/>
              </w:rPr>
              <w:fldChar w:fldCharType="separate"/>
            </w:r>
            <w:r>
              <w:rPr>
                <w:noProof/>
                <w:webHidden/>
              </w:rPr>
              <w:t>70</w:t>
            </w:r>
            <w:r>
              <w:rPr>
                <w:noProof/>
                <w:webHidden/>
              </w:rPr>
              <w:fldChar w:fldCharType="end"/>
            </w:r>
          </w:hyperlink>
        </w:p>
        <w:p w:rsidR="003C41E4" w:rsidRDefault="003C41E4">
          <w:pPr>
            <w:pStyle w:val="TM3"/>
            <w:rPr>
              <w:rFonts w:asciiTheme="minorHAnsi" w:eastAsiaTheme="minorEastAsia" w:hAnsiTheme="minorHAnsi" w:cstheme="minorBidi"/>
              <w:noProof/>
              <w:color w:val="auto"/>
              <w:sz w:val="22"/>
              <w:szCs w:val="22"/>
            </w:rPr>
          </w:pPr>
          <w:hyperlink w:anchor="_Toc33360747" w:history="1">
            <w:r w:rsidRPr="00D126DA">
              <w:rPr>
                <w:rStyle w:val="Lienhypertexte"/>
                <w:noProof/>
              </w:rPr>
              <w:t>Procédure n°3</w:t>
            </w:r>
            <w:r>
              <w:rPr>
                <w:noProof/>
                <w:webHidden/>
              </w:rPr>
              <w:tab/>
            </w:r>
            <w:r>
              <w:rPr>
                <w:noProof/>
                <w:webHidden/>
              </w:rPr>
              <w:fldChar w:fldCharType="begin"/>
            </w:r>
            <w:r>
              <w:rPr>
                <w:noProof/>
                <w:webHidden/>
              </w:rPr>
              <w:instrText xml:space="preserve"> PAGEREF _Toc33360747 \h </w:instrText>
            </w:r>
            <w:r>
              <w:rPr>
                <w:noProof/>
                <w:webHidden/>
              </w:rPr>
            </w:r>
            <w:r>
              <w:rPr>
                <w:noProof/>
                <w:webHidden/>
              </w:rPr>
              <w:fldChar w:fldCharType="separate"/>
            </w:r>
            <w:r>
              <w:rPr>
                <w:noProof/>
                <w:webHidden/>
              </w:rPr>
              <w:t>70</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48" w:history="1">
            <w:r w:rsidRPr="00D126DA">
              <w:rPr>
                <w:rStyle w:val="Lienhypertexte"/>
                <w:noProof/>
              </w:rPr>
              <w:t>2. Processus de diffusion.</w:t>
            </w:r>
            <w:r>
              <w:rPr>
                <w:noProof/>
                <w:webHidden/>
              </w:rPr>
              <w:tab/>
            </w:r>
            <w:r>
              <w:rPr>
                <w:noProof/>
                <w:webHidden/>
              </w:rPr>
              <w:fldChar w:fldCharType="begin"/>
            </w:r>
            <w:r>
              <w:rPr>
                <w:noProof/>
                <w:webHidden/>
              </w:rPr>
              <w:instrText xml:space="preserve"> PAGEREF _Toc33360748 \h </w:instrText>
            </w:r>
            <w:r>
              <w:rPr>
                <w:noProof/>
                <w:webHidden/>
              </w:rPr>
            </w:r>
            <w:r>
              <w:rPr>
                <w:noProof/>
                <w:webHidden/>
              </w:rPr>
              <w:fldChar w:fldCharType="separate"/>
            </w:r>
            <w:r>
              <w:rPr>
                <w:noProof/>
                <w:webHidden/>
              </w:rPr>
              <w:t>70</w:t>
            </w:r>
            <w:r>
              <w:rPr>
                <w:noProof/>
                <w:webHidden/>
              </w:rPr>
              <w:fldChar w:fldCharType="end"/>
            </w:r>
          </w:hyperlink>
        </w:p>
        <w:p w:rsidR="003C41E4" w:rsidRDefault="003C41E4">
          <w:pPr>
            <w:pStyle w:val="TM2"/>
            <w:rPr>
              <w:rFonts w:asciiTheme="minorHAnsi" w:eastAsiaTheme="minorEastAsia" w:hAnsiTheme="minorHAnsi" w:cstheme="minorBidi"/>
              <w:b w:val="0"/>
              <w:bCs w:val="0"/>
              <w:noProof/>
              <w:color w:val="auto"/>
              <w:sz w:val="22"/>
              <w:szCs w:val="22"/>
            </w:rPr>
          </w:pPr>
          <w:hyperlink w:anchor="_Toc33360749" w:history="1">
            <w:r w:rsidRPr="00D126DA">
              <w:rPr>
                <w:rStyle w:val="Lienhypertexte"/>
                <w:noProof/>
              </w:rPr>
              <w:t>Tableau 21 : BUDGET INDICATIF DU MGPR</w:t>
            </w:r>
            <w:r>
              <w:rPr>
                <w:noProof/>
                <w:webHidden/>
              </w:rPr>
              <w:tab/>
            </w:r>
            <w:r>
              <w:rPr>
                <w:noProof/>
                <w:webHidden/>
              </w:rPr>
              <w:fldChar w:fldCharType="begin"/>
            </w:r>
            <w:r>
              <w:rPr>
                <w:noProof/>
                <w:webHidden/>
              </w:rPr>
              <w:instrText xml:space="preserve"> PAGEREF _Toc33360749 \h </w:instrText>
            </w:r>
            <w:r>
              <w:rPr>
                <w:noProof/>
                <w:webHidden/>
              </w:rPr>
            </w:r>
            <w:r>
              <w:rPr>
                <w:noProof/>
                <w:webHidden/>
              </w:rPr>
              <w:fldChar w:fldCharType="separate"/>
            </w:r>
            <w:r>
              <w:rPr>
                <w:noProof/>
                <w:webHidden/>
              </w:rPr>
              <w:t>71</w:t>
            </w:r>
            <w:r>
              <w:rPr>
                <w:noProof/>
                <w:webHidden/>
              </w:rPr>
              <w:fldChar w:fldCharType="end"/>
            </w:r>
          </w:hyperlink>
        </w:p>
        <w:p w:rsidR="003C41E4" w:rsidRDefault="003C41E4">
          <w:pPr>
            <w:pStyle w:val="TM1"/>
            <w:rPr>
              <w:rFonts w:asciiTheme="minorHAnsi" w:eastAsiaTheme="minorEastAsia" w:hAnsiTheme="minorHAnsi" w:cstheme="minorBidi"/>
              <w:b w:val="0"/>
              <w:bCs w:val="0"/>
              <w:caps w:val="0"/>
              <w:noProof/>
              <w:color w:val="auto"/>
              <w:sz w:val="22"/>
              <w:szCs w:val="22"/>
            </w:rPr>
          </w:pPr>
          <w:hyperlink w:anchor="_Toc33360750" w:history="1">
            <w:r w:rsidRPr="00D126DA">
              <w:rPr>
                <w:rStyle w:val="Lienhypertexte"/>
                <w:noProof/>
              </w:rPr>
              <w:t>Annexes</w:t>
            </w:r>
            <w:r>
              <w:rPr>
                <w:noProof/>
                <w:webHidden/>
              </w:rPr>
              <w:tab/>
            </w:r>
            <w:r>
              <w:rPr>
                <w:noProof/>
                <w:webHidden/>
              </w:rPr>
              <w:fldChar w:fldCharType="begin"/>
            </w:r>
            <w:r>
              <w:rPr>
                <w:noProof/>
                <w:webHidden/>
              </w:rPr>
              <w:instrText xml:space="preserve"> PAGEREF _Toc33360750 \h </w:instrText>
            </w:r>
            <w:r>
              <w:rPr>
                <w:noProof/>
                <w:webHidden/>
              </w:rPr>
            </w:r>
            <w:r>
              <w:rPr>
                <w:noProof/>
                <w:webHidden/>
              </w:rPr>
              <w:fldChar w:fldCharType="separate"/>
            </w:r>
            <w:r>
              <w:rPr>
                <w:noProof/>
                <w:webHidden/>
              </w:rPr>
              <w:t>73</w:t>
            </w:r>
            <w:r>
              <w:rPr>
                <w:noProof/>
                <w:webHidden/>
              </w:rPr>
              <w:fldChar w:fldCharType="end"/>
            </w:r>
          </w:hyperlink>
        </w:p>
        <w:p w:rsidR="001C2160" w:rsidRPr="00A0073C" w:rsidRDefault="001C2160" w:rsidP="00E31B2E">
          <w:pPr>
            <w:spacing w:before="240"/>
          </w:pPr>
          <w:r w:rsidRPr="00A0073C">
            <w:rPr>
              <w:bCs/>
            </w:rPr>
            <w:fldChar w:fldCharType="end"/>
          </w:r>
        </w:p>
      </w:sdtContent>
    </w:sdt>
    <w:p w:rsidR="001C2160" w:rsidRPr="00A0073C" w:rsidRDefault="001C2160" w:rsidP="00E31B2E">
      <w:pPr>
        <w:spacing w:before="240" w:after="0" w:line="23" w:lineRule="atLeast"/>
        <w:ind w:left="0" w:firstLine="0"/>
      </w:pPr>
      <w:r w:rsidRPr="00A0073C">
        <w:br w:type="page"/>
      </w:r>
    </w:p>
    <w:p w:rsidR="001C2160" w:rsidRPr="00C96DDB" w:rsidRDefault="001C2160" w:rsidP="00E31B2E">
      <w:pPr>
        <w:pStyle w:val="Titre1"/>
        <w:spacing w:before="240"/>
        <w:jc w:val="both"/>
        <w:rPr>
          <w:rFonts w:cs="Arial"/>
          <w:szCs w:val="22"/>
        </w:rPr>
      </w:pPr>
      <w:bookmarkStart w:id="3" w:name="_Toc527357083"/>
      <w:bookmarkStart w:id="4" w:name="_Toc527374856"/>
      <w:bookmarkStart w:id="5" w:name="_Toc25052941"/>
      <w:bookmarkStart w:id="6" w:name="_Toc33360659"/>
      <w:bookmarkEnd w:id="0"/>
      <w:r w:rsidRPr="00C96DDB">
        <w:rPr>
          <w:rFonts w:cs="Arial"/>
          <w:szCs w:val="22"/>
        </w:rPr>
        <w:lastRenderedPageBreak/>
        <w:t>Liste des acronymes</w:t>
      </w:r>
      <w:bookmarkEnd w:id="3"/>
      <w:bookmarkEnd w:id="4"/>
      <w:bookmarkEnd w:id="5"/>
      <w:bookmarkEnd w:id="6"/>
    </w:p>
    <w:p w:rsidR="001C2160" w:rsidRPr="00C96DDB" w:rsidRDefault="001C2160" w:rsidP="00E31B2E">
      <w:pPr>
        <w:spacing w:before="240" w:after="0" w:line="23" w:lineRule="atLeast"/>
      </w:pPr>
    </w:p>
    <w:p w:rsidR="001C2160" w:rsidRPr="00C96DDB" w:rsidRDefault="001C2160" w:rsidP="00B03695">
      <w:pPr>
        <w:tabs>
          <w:tab w:val="left" w:pos="2220"/>
        </w:tabs>
        <w:spacing w:after="0" w:line="23" w:lineRule="atLeast"/>
        <w:rPr>
          <w:lang w:eastAsia="en-US"/>
        </w:rPr>
      </w:pPr>
      <w:r>
        <w:rPr>
          <w:b/>
          <w:bCs/>
          <w:lang w:val="fr-CA" w:eastAsia="en-US"/>
        </w:rPr>
        <w:t xml:space="preserve">ACDPV           </w:t>
      </w:r>
      <w:r w:rsidRPr="00C96DDB">
        <w:rPr>
          <w:b/>
          <w:bCs/>
          <w:lang w:val="fr-CA" w:eastAsia="en-US"/>
        </w:rPr>
        <w:t xml:space="preserve">: </w:t>
      </w:r>
      <w:r w:rsidRPr="00C96DDB">
        <w:rPr>
          <w:lang w:eastAsia="en-US"/>
        </w:rPr>
        <w:t>Action Communautaire de Défense et Protection de la vie au Congo</w:t>
      </w:r>
      <w:r>
        <w:rPr>
          <w:lang w:eastAsia="en-US"/>
        </w:rPr>
        <w:tab/>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ACPS</w:t>
      </w:r>
      <w:r w:rsidRPr="00C96DDB">
        <w:rPr>
          <w:rFonts w:ascii="Arial" w:hAnsi="Arial" w:cs="Arial"/>
          <w:sz w:val="22"/>
          <w:szCs w:val="22"/>
        </w:rPr>
        <w:t> </w:t>
      </w:r>
      <w:r w:rsidRPr="00C96DDB">
        <w:rPr>
          <w:rFonts w:ascii="Arial" w:hAnsi="Arial" w:cs="Arial"/>
          <w:sz w:val="22"/>
          <w:szCs w:val="22"/>
        </w:rPr>
        <w:tab/>
      </w:r>
      <w:r w:rsidRPr="00C96DDB">
        <w:rPr>
          <w:rFonts w:ascii="Arial" w:hAnsi="Arial" w:cs="Arial"/>
          <w:sz w:val="22"/>
          <w:szCs w:val="22"/>
        </w:rPr>
        <w:tab/>
        <w:t>: Action Communautaire pour la Promotion de la Santé.</w:t>
      </w:r>
    </w:p>
    <w:p w:rsidR="001C2160" w:rsidRPr="00C96DDB" w:rsidRDefault="001C2160" w:rsidP="00B03695">
      <w:pPr>
        <w:spacing w:after="0" w:line="23" w:lineRule="atLeast"/>
        <w:rPr>
          <w:b/>
          <w:bCs/>
          <w:lang w:eastAsia="en-US"/>
        </w:rPr>
      </w:pPr>
      <w:r w:rsidRPr="00C96DDB">
        <w:rPr>
          <w:b/>
          <w:bCs/>
          <w:lang w:val="fr-CA" w:eastAsia="en-US"/>
        </w:rPr>
        <w:t>ADMR</w:t>
      </w:r>
      <w:r w:rsidRPr="00C96DDB">
        <w:rPr>
          <w:b/>
          <w:bCs/>
          <w:lang w:val="fr-CA" w:eastAsia="en-US"/>
        </w:rPr>
        <w:tab/>
      </w:r>
      <w:r w:rsidRPr="00C96DDB">
        <w:rPr>
          <w:b/>
          <w:bCs/>
          <w:lang w:val="fr-CA" w:eastAsia="en-US"/>
        </w:rPr>
        <w:tab/>
        <w:t xml:space="preserve">: </w:t>
      </w:r>
      <w:r w:rsidRPr="00C96DDB">
        <w:rPr>
          <w:bCs/>
          <w:lang w:val="fr-CA" w:eastAsia="en-US"/>
        </w:rPr>
        <w:t>Action pour le Développement des Milieux Ruraux</w:t>
      </w:r>
    </w:p>
    <w:p w:rsidR="001C2160" w:rsidRPr="00C96DDB" w:rsidRDefault="001C2160" w:rsidP="00B03695">
      <w:pPr>
        <w:spacing w:after="0" w:line="23" w:lineRule="atLeast"/>
      </w:pPr>
      <w:r w:rsidRPr="00C96DDB">
        <w:rPr>
          <w:b/>
          <w:bCs/>
          <w:lang w:val="fr-CA" w:eastAsia="en-US"/>
        </w:rPr>
        <w:t>AGR </w:t>
      </w:r>
      <w:r w:rsidRPr="00C96DDB">
        <w:rPr>
          <w:b/>
          <w:bCs/>
          <w:lang w:val="fr-CA" w:eastAsia="en-US"/>
        </w:rPr>
        <w:tab/>
      </w:r>
      <w:r w:rsidRPr="00C96DDB">
        <w:rPr>
          <w:b/>
          <w:bCs/>
          <w:lang w:val="fr-CA" w:eastAsia="en-US"/>
        </w:rPr>
        <w:tab/>
        <w:t xml:space="preserve">: </w:t>
      </w:r>
      <w:r w:rsidRPr="00C96DDB">
        <w:rPr>
          <w:lang w:eastAsia="en-US"/>
        </w:rPr>
        <w:t>Activité génératrice de revenu</w:t>
      </w:r>
    </w:p>
    <w:p w:rsidR="001C2160" w:rsidRPr="00C96DDB" w:rsidRDefault="001C2160" w:rsidP="00B03695">
      <w:pPr>
        <w:pStyle w:val="NormalWeb"/>
        <w:spacing w:before="0" w:beforeAutospacing="0" w:after="0" w:afterAutospacing="0" w:line="23" w:lineRule="atLeast"/>
        <w:jc w:val="both"/>
        <w:rPr>
          <w:rFonts w:ascii="Arial" w:hAnsi="Arial" w:cs="Arial"/>
          <w:b/>
          <w:bCs/>
          <w:sz w:val="22"/>
          <w:szCs w:val="22"/>
          <w:lang w:val="fr-CA" w:eastAsia="en-US"/>
        </w:rPr>
      </w:pPr>
      <w:r w:rsidRPr="00C96DDB">
        <w:rPr>
          <w:rFonts w:ascii="Arial" w:hAnsi="Arial" w:cs="Arial"/>
          <w:b/>
          <w:bCs/>
          <w:sz w:val="22"/>
          <w:szCs w:val="22"/>
          <w:lang w:val="fr-CA" w:eastAsia="en-US"/>
        </w:rPr>
        <w:t>ANE </w:t>
      </w:r>
      <w:r w:rsidRPr="00C96DDB">
        <w:rPr>
          <w:rFonts w:ascii="Arial" w:hAnsi="Arial" w:cs="Arial"/>
          <w:b/>
          <w:bCs/>
          <w:sz w:val="22"/>
          <w:szCs w:val="22"/>
          <w:lang w:val="fr-CA" w:eastAsia="en-US"/>
        </w:rPr>
        <w:tab/>
      </w:r>
      <w:r w:rsidRPr="00C96DDB">
        <w:rPr>
          <w:rFonts w:ascii="Arial" w:hAnsi="Arial" w:cs="Arial"/>
          <w:b/>
          <w:bCs/>
          <w:sz w:val="22"/>
          <w:szCs w:val="22"/>
          <w:lang w:val="fr-CA" w:eastAsia="en-US"/>
        </w:rPr>
        <w:tab/>
        <w:t xml:space="preserve">: </w:t>
      </w:r>
      <w:r w:rsidRPr="00C96DDB">
        <w:rPr>
          <w:rFonts w:ascii="Arial" w:hAnsi="Arial" w:cs="Arial"/>
          <w:sz w:val="22"/>
          <w:szCs w:val="22"/>
          <w:lang w:eastAsia="en-US"/>
        </w:rPr>
        <w:t>Agence Nationale de l’Environnement</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APDMAC</w:t>
      </w:r>
      <w:r w:rsidRPr="00C96DDB">
        <w:rPr>
          <w:rFonts w:ascii="Arial" w:hAnsi="Arial" w:cs="Arial"/>
          <w:sz w:val="22"/>
          <w:szCs w:val="22"/>
        </w:rPr>
        <w:t> </w:t>
      </w:r>
      <w:r w:rsidRPr="00C96DDB">
        <w:rPr>
          <w:rFonts w:ascii="Arial" w:hAnsi="Arial" w:cs="Arial"/>
          <w:sz w:val="22"/>
          <w:szCs w:val="22"/>
        </w:rPr>
        <w:tab/>
        <w:t>: Action pour la Promotion des Droits des Minorités en Afrique Centrale.</w:t>
      </w:r>
    </w:p>
    <w:p w:rsidR="001C2160" w:rsidRPr="00C96DDB" w:rsidRDefault="001C2160" w:rsidP="00B03695">
      <w:pPr>
        <w:spacing w:after="0" w:line="23" w:lineRule="atLeast"/>
        <w:rPr>
          <w:b/>
          <w:bCs/>
          <w:lang w:val="fr-CA" w:eastAsia="en-US"/>
        </w:rPr>
      </w:pPr>
      <w:r w:rsidRPr="00C96DDB">
        <w:rPr>
          <w:b/>
          <w:lang w:eastAsia="en-US"/>
        </w:rPr>
        <w:t>BAD </w:t>
      </w:r>
      <w:r w:rsidRPr="00C96DDB">
        <w:rPr>
          <w:b/>
          <w:lang w:eastAsia="en-US"/>
        </w:rPr>
        <w:tab/>
      </w:r>
      <w:r w:rsidRPr="00C96DDB">
        <w:rPr>
          <w:b/>
          <w:lang w:eastAsia="en-US"/>
        </w:rPr>
        <w:tab/>
        <w:t>:</w:t>
      </w:r>
      <w:r w:rsidRPr="00C96DDB">
        <w:rPr>
          <w:lang w:eastAsia="en-US"/>
        </w:rPr>
        <w:t xml:space="preserve"> Banque Africaine de Développement</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lang w:eastAsia="en-US"/>
        </w:rPr>
      </w:pPr>
      <w:r w:rsidRPr="00C96DDB">
        <w:rPr>
          <w:rFonts w:ascii="Arial" w:hAnsi="Arial" w:cs="Arial"/>
          <w:b/>
          <w:sz w:val="22"/>
          <w:szCs w:val="22"/>
          <w:lang w:eastAsia="en-US"/>
        </w:rPr>
        <w:t>BM </w:t>
      </w:r>
      <w:r w:rsidRPr="00C96DDB">
        <w:rPr>
          <w:rFonts w:ascii="Arial" w:hAnsi="Arial" w:cs="Arial"/>
          <w:b/>
          <w:sz w:val="22"/>
          <w:szCs w:val="22"/>
          <w:lang w:eastAsia="en-US"/>
        </w:rPr>
        <w:tab/>
      </w:r>
      <w:r w:rsidRPr="00C96DDB">
        <w:rPr>
          <w:rFonts w:ascii="Arial" w:hAnsi="Arial" w:cs="Arial"/>
          <w:b/>
          <w:sz w:val="22"/>
          <w:szCs w:val="22"/>
          <w:lang w:eastAsia="en-US"/>
        </w:rPr>
        <w:tab/>
        <w:t xml:space="preserve">: </w:t>
      </w:r>
      <w:r w:rsidRPr="00C96DDB">
        <w:rPr>
          <w:rFonts w:ascii="Arial" w:hAnsi="Arial" w:cs="Arial"/>
          <w:sz w:val="22"/>
          <w:szCs w:val="22"/>
          <w:lang w:eastAsia="en-US"/>
        </w:rPr>
        <w:t>Banque mondiale</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C A D H P</w:t>
      </w:r>
      <w:r w:rsidRPr="00C96DDB">
        <w:rPr>
          <w:rFonts w:ascii="Arial" w:hAnsi="Arial" w:cs="Arial"/>
          <w:sz w:val="22"/>
          <w:szCs w:val="22"/>
        </w:rPr>
        <w:t> </w:t>
      </w:r>
      <w:r w:rsidRPr="00C96DDB">
        <w:rPr>
          <w:rFonts w:ascii="Arial" w:hAnsi="Arial" w:cs="Arial"/>
          <w:sz w:val="22"/>
          <w:szCs w:val="22"/>
        </w:rPr>
        <w:tab/>
        <w:t xml:space="preserve">: Commission Africaine des Droits de l'Homme et des Peuples. </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CAMV</w:t>
      </w:r>
      <w:r w:rsidRPr="00C96DDB">
        <w:rPr>
          <w:rFonts w:ascii="Arial" w:hAnsi="Arial" w:cs="Arial"/>
          <w:b/>
          <w:sz w:val="22"/>
          <w:szCs w:val="22"/>
        </w:rPr>
        <w:tab/>
      </w:r>
      <w:r w:rsidRPr="00C96DDB">
        <w:rPr>
          <w:rFonts w:ascii="Arial" w:hAnsi="Arial" w:cs="Arial"/>
          <w:sz w:val="22"/>
          <w:szCs w:val="22"/>
        </w:rPr>
        <w:t> </w:t>
      </w:r>
      <w:r w:rsidRPr="00C96DDB">
        <w:rPr>
          <w:rFonts w:ascii="Arial" w:hAnsi="Arial" w:cs="Arial"/>
          <w:sz w:val="22"/>
          <w:szCs w:val="22"/>
        </w:rPr>
        <w:tab/>
        <w:t xml:space="preserve">: Centre d'Accompagnent des Autochtones pygmées et Minoritaires </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CENADEP</w:t>
      </w:r>
      <w:r w:rsidRPr="00C96DDB">
        <w:rPr>
          <w:rFonts w:ascii="Arial" w:hAnsi="Arial" w:cs="Arial"/>
          <w:b/>
          <w:sz w:val="22"/>
          <w:szCs w:val="22"/>
        </w:rPr>
        <w:tab/>
      </w:r>
      <w:r w:rsidRPr="00C96DDB">
        <w:rPr>
          <w:rFonts w:ascii="Arial" w:hAnsi="Arial" w:cs="Arial"/>
          <w:sz w:val="22"/>
          <w:szCs w:val="22"/>
        </w:rPr>
        <w:t> : Centre National d’Appui au Développement et à la participation</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CIFOR</w:t>
      </w:r>
      <w:r w:rsidRPr="00C96DDB">
        <w:rPr>
          <w:rFonts w:ascii="Arial" w:hAnsi="Arial" w:cs="Arial"/>
          <w:sz w:val="22"/>
          <w:szCs w:val="22"/>
        </w:rPr>
        <w:t> </w:t>
      </w:r>
      <w:r w:rsidRPr="00C96DDB">
        <w:rPr>
          <w:rFonts w:ascii="Arial" w:hAnsi="Arial" w:cs="Arial"/>
          <w:sz w:val="22"/>
          <w:szCs w:val="22"/>
        </w:rPr>
        <w:tab/>
        <w:t>: Centre de recherche forestière internationale</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lang w:eastAsia="en-US"/>
        </w:rPr>
      </w:pPr>
      <w:r w:rsidRPr="00C96DDB">
        <w:rPr>
          <w:rFonts w:ascii="Arial" w:hAnsi="Arial" w:cs="Arial"/>
          <w:b/>
          <w:sz w:val="22"/>
          <w:szCs w:val="22"/>
          <w:lang w:eastAsia="en-US"/>
        </w:rPr>
        <w:t>CPPA </w:t>
      </w:r>
      <w:r w:rsidRPr="00C96DDB">
        <w:rPr>
          <w:rFonts w:ascii="Arial" w:hAnsi="Arial" w:cs="Arial"/>
          <w:b/>
          <w:sz w:val="22"/>
          <w:szCs w:val="22"/>
          <w:lang w:eastAsia="en-US"/>
        </w:rPr>
        <w:tab/>
      </w:r>
      <w:r w:rsidRPr="00C96DDB">
        <w:rPr>
          <w:rFonts w:ascii="Arial" w:hAnsi="Arial" w:cs="Arial"/>
          <w:b/>
          <w:sz w:val="22"/>
          <w:szCs w:val="22"/>
          <w:lang w:eastAsia="en-US"/>
        </w:rPr>
        <w:tab/>
        <w:t xml:space="preserve">: </w:t>
      </w:r>
      <w:r w:rsidRPr="00C96DDB">
        <w:rPr>
          <w:rFonts w:ascii="Arial" w:hAnsi="Arial" w:cs="Arial"/>
          <w:sz w:val="22"/>
          <w:szCs w:val="22"/>
          <w:lang w:eastAsia="en-US"/>
        </w:rPr>
        <w:t>Cadre de Planification en faveur des populations autochtones</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lang w:eastAsia="en-US"/>
        </w:rPr>
        <w:t>CPR</w:t>
      </w:r>
      <w:r w:rsidRPr="00C96DDB">
        <w:rPr>
          <w:rFonts w:ascii="Arial" w:hAnsi="Arial" w:cs="Arial"/>
          <w:sz w:val="22"/>
          <w:szCs w:val="22"/>
          <w:lang w:eastAsia="en-US"/>
        </w:rPr>
        <w:tab/>
      </w:r>
      <w:r w:rsidRPr="00C96DDB">
        <w:rPr>
          <w:rFonts w:ascii="Arial" w:hAnsi="Arial" w:cs="Arial"/>
          <w:sz w:val="22"/>
          <w:szCs w:val="22"/>
          <w:lang w:eastAsia="en-US"/>
        </w:rPr>
        <w:tab/>
        <w:t xml:space="preserve">: Cadre de Politique de Réinstallation </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DECOR</w:t>
      </w:r>
      <w:r w:rsidRPr="00C96DDB">
        <w:rPr>
          <w:rFonts w:ascii="Arial" w:hAnsi="Arial" w:cs="Arial"/>
          <w:sz w:val="22"/>
          <w:szCs w:val="22"/>
        </w:rPr>
        <w:t> </w:t>
      </w:r>
      <w:r w:rsidRPr="00C96DDB">
        <w:rPr>
          <w:rFonts w:ascii="Arial" w:hAnsi="Arial" w:cs="Arial"/>
          <w:sz w:val="22"/>
          <w:szCs w:val="22"/>
        </w:rPr>
        <w:tab/>
        <w:t>: Développement Communautaire et Rural.</w:t>
      </w:r>
    </w:p>
    <w:p w:rsidR="001C2160" w:rsidRPr="00C96DDB" w:rsidRDefault="001C2160" w:rsidP="00B03695">
      <w:pPr>
        <w:spacing w:after="0" w:line="23" w:lineRule="atLeast"/>
        <w:rPr>
          <w:lang w:eastAsia="en-US"/>
        </w:rPr>
      </w:pPr>
      <w:r w:rsidRPr="00C96DDB">
        <w:rPr>
          <w:b/>
          <w:lang w:eastAsia="en-US"/>
        </w:rPr>
        <w:t>DGPA </w:t>
      </w:r>
      <w:r w:rsidRPr="00C96DDB">
        <w:rPr>
          <w:b/>
          <w:lang w:eastAsia="en-US"/>
        </w:rPr>
        <w:tab/>
      </w:r>
      <w:r w:rsidRPr="00C96DDB">
        <w:rPr>
          <w:b/>
          <w:lang w:eastAsia="en-US"/>
        </w:rPr>
        <w:tab/>
        <w:t xml:space="preserve">: </w:t>
      </w:r>
      <w:r w:rsidRPr="00C96DDB">
        <w:rPr>
          <w:lang w:eastAsia="en-US"/>
        </w:rPr>
        <w:t>Dynamique de Groupe des Peuples Autochtones</w:t>
      </w:r>
    </w:p>
    <w:p w:rsidR="001C2160" w:rsidRPr="00C96DDB" w:rsidRDefault="001C2160" w:rsidP="00B03695">
      <w:pPr>
        <w:spacing w:after="0" w:line="23" w:lineRule="atLeast"/>
        <w:rPr>
          <w:lang w:eastAsia="en-US"/>
        </w:rPr>
      </w:pPr>
      <w:r w:rsidRPr="00C96DDB">
        <w:rPr>
          <w:b/>
          <w:lang w:eastAsia="en-US"/>
        </w:rPr>
        <w:t>DIPY</w:t>
      </w:r>
      <w:r w:rsidRPr="00C96DDB">
        <w:rPr>
          <w:b/>
          <w:lang w:eastAsia="en-US"/>
        </w:rPr>
        <w:tab/>
      </w:r>
      <w:r w:rsidRPr="00C96DDB">
        <w:rPr>
          <w:lang w:eastAsia="en-US"/>
        </w:rPr>
        <w:tab/>
        <w:t xml:space="preserve">: Dignité des Pygmées </w:t>
      </w:r>
    </w:p>
    <w:p w:rsidR="001C2160" w:rsidRPr="00C96DDB" w:rsidRDefault="001C2160" w:rsidP="00B03695">
      <w:pPr>
        <w:spacing w:after="0" w:line="23" w:lineRule="atLeast"/>
        <w:rPr>
          <w:lang w:eastAsia="en-US"/>
        </w:rPr>
      </w:pPr>
      <w:r w:rsidRPr="00C96DDB">
        <w:rPr>
          <w:b/>
          <w:lang w:eastAsia="en-US"/>
        </w:rPr>
        <w:t>DO </w:t>
      </w:r>
      <w:r w:rsidRPr="00C96DDB">
        <w:rPr>
          <w:b/>
          <w:lang w:eastAsia="en-US"/>
        </w:rPr>
        <w:tab/>
      </w:r>
      <w:r w:rsidRPr="00C96DDB">
        <w:rPr>
          <w:b/>
          <w:lang w:eastAsia="en-US"/>
        </w:rPr>
        <w:tab/>
        <w:t xml:space="preserve">: </w:t>
      </w:r>
      <w:r w:rsidRPr="00C96DDB">
        <w:rPr>
          <w:lang w:eastAsia="en-US"/>
        </w:rPr>
        <w:t>Directives Opérationnelles</w:t>
      </w:r>
    </w:p>
    <w:p w:rsidR="001C2160" w:rsidRPr="00C96DDB" w:rsidRDefault="001C2160" w:rsidP="00B03695">
      <w:pPr>
        <w:spacing w:after="0" w:line="23" w:lineRule="atLeast"/>
        <w:rPr>
          <w:lang w:eastAsia="en-US"/>
        </w:rPr>
      </w:pPr>
      <w:r w:rsidRPr="00C96DDB">
        <w:rPr>
          <w:b/>
          <w:bCs/>
          <w:iCs/>
        </w:rPr>
        <w:t>DPS</w:t>
      </w:r>
      <w:r w:rsidRPr="00C96DDB">
        <w:rPr>
          <w:bCs/>
          <w:iCs/>
        </w:rPr>
        <w:t> </w:t>
      </w:r>
      <w:r w:rsidRPr="00C96DDB">
        <w:rPr>
          <w:bCs/>
          <w:iCs/>
        </w:rPr>
        <w:tab/>
      </w:r>
      <w:r w:rsidRPr="00C96DDB">
        <w:rPr>
          <w:bCs/>
          <w:iCs/>
        </w:rPr>
        <w:tab/>
        <w:t xml:space="preserve">: </w:t>
      </w:r>
      <w:r w:rsidRPr="00C96DDB">
        <w:rPr>
          <w:lang w:eastAsia="en-US"/>
        </w:rPr>
        <w:t>Division Provinciale de Santé</w:t>
      </w:r>
    </w:p>
    <w:p w:rsidR="001C2160" w:rsidRPr="00C96DDB" w:rsidRDefault="001C2160" w:rsidP="00B03695">
      <w:pPr>
        <w:spacing w:after="0" w:line="23" w:lineRule="atLeast"/>
      </w:pPr>
      <w:r w:rsidRPr="00C96DDB">
        <w:rPr>
          <w:b/>
        </w:rPr>
        <w:t>DSCRP</w:t>
      </w:r>
      <w:r w:rsidRPr="00C96DDB">
        <w:t> </w:t>
      </w:r>
      <w:r w:rsidRPr="00C96DDB">
        <w:tab/>
        <w:t>: Document de la Stratégie de Croissance et de Réduction de la Pauvreté</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ERND</w:t>
      </w:r>
      <w:r w:rsidRPr="00C96DDB">
        <w:rPr>
          <w:rFonts w:ascii="Arial" w:hAnsi="Arial" w:cs="Arial"/>
          <w:sz w:val="22"/>
          <w:szCs w:val="22"/>
        </w:rPr>
        <w:t> </w:t>
      </w:r>
      <w:r w:rsidRPr="00C96DDB">
        <w:rPr>
          <w:rFonts w:ascii="Arial" w:hAnsi="Arial" w:cs="Arial"/>
          <w:sz w:val="22"/>
          <w:szCs w:val="22"/>
        </w:rPr>
        <w:tab/>
      </w:r>
      <w:r w:rsidRPr="00C96DDB">
        <w:rPr>
          <w:rFonts w:ascii="Arial" w:hAnsi="Arial" w:cs="Arial"/>
          <w:sz w:val="22"/>
          <w:szCs w:val="22"/>
        </w:rPr>
        <w:tab/>
        <w:t>: Environnement Ressources Naturelles et Développement</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FBP </w:t>
      </w:r>
      <w:r w:rsidRPr="00C96DDB">
        <w:rPr>
          <w:rFonts w:ascii="Arial" w:hAnsi="Arial" w:cs="Arial"/>
          <w:b/>
          <w:sz w:val="22"/>
          <w:szCs w:val="22"/>
        </w:rPr>
        <w:tab/>
      </w:r>
      <w:r w:rsidRPr="00C96DDB">
        <w:rPr>
          <w:rFonts w:ascii="Arial" w:hAnsi="Arial" w:cs="Arial"/>
          <w:b/>
          <w:sz w:val="22"/>
          <w:szCs w:val="22"/>
        </w:rPr>
        <w:tab/>
        <w:t xml:space="preserve">: </w:t>
      </w:r>
      <w:r w:rsidRPr="00C96DDB">
        <w:rPr>
          <w:rFonts w:ascii="Arial" w:hAnsi="Arial" w:cs="Arial"/>
          <w:sz w:val="22"/>
          <w:szCs w:val="22"/>
        </w:rPr>
        <w:t>Financement Basé sur la Performance</w:t>
      </w:r>
    </w:p>
    <w:p w:rsidR="001C2160" w:rsidRPr="00C96DDB" w:rsidRDefault="001C2160" w:rsidP="00B03695">
      <w:pPr>
        <w:pStyle w:val="NormalWeb"/>
        <w:spacing w:before="0" w:beforeAutospacing="0" w:after="0" w:afterAutospacing="0" w:line="23" w:lineRule="atLeast"/>
        <w:jc w:val="both"/>
        <w:rPr>
          <w:rFonts w:ascii="Arial" w:hAnsi="Arial" w:cs="Arial"/>
          <w:b/>
          <w:sz w:val="22"/>
          <w:szCs w:val="22"/>
        </w:rPr>
      </w:pPr>
      <w:r w:rsidRPr="00C96DDB">
        <w:rPr>
          <w:rFonts w:ascii="Arial" w:hAnsi="Arial" w:cs="Arial"/>
          <w:b/>
          <w:sz w:val="22"/>
          <w:szCs w:val="22"/>
          <w:lang w:eastAsia="en-US"/>
        </w:rPr>
        <w:t>Fft </w:t>
      </w:r>
      <w:r w:rsidRPr="00C96DDB">
        <w:rPr>
          <w:rFonts w:ascii="Arial" w:hAnsi="Arial" w:cs="Arial"/>
          <w:b/>
          <w:sz w:val="22"/>
          <w:szCs w:val="22"/>
          <w:lang w:eastAsia="en-US"/>
        </w:rPr>
        <w:tab/>
      </w:r>
      <w:r w:rsidRPr="00C96DDB">
        <w:rPr>
          <w:rFonts w:ascii="Arial" w:hAnsi="Arial" w:cs="Arial"/>
          <w:b/>
          <w:sz w:val="22"/>
          <w:szCs w:val="22"/>
          <w:lang w:eastAsia="en-US"/>
        </w:rPr>
        <w:tab/>
        <w:t xml:space="preserve">: </w:t>
      </w:r>
      <w:r w:rsidRPr="00C96DDB">
        <w:rPr>
          <w:rFonts w:ascii="Arial" w:hAnsi="Arial" w:cs="Arial"/>
          <w:sz w:val="22"/>
          <w:szCs w:val="22"/>
          <w:lang w:eastAsia="en-US"/>
        </w:rPr>
        <w:t>Forfait</w:t>
      </w:r>
      <w:r w:rsidRPr="00C96DDB" w:rsidDel="00B8404A">
        <w:rPr>
          <w:rFonts w:ascii="Arial" w:hAnsi="Arial" w:cs="Arial"/>
          <w:b/>
          <w:sz w:val="22"/>
          <w:szCs w:val="22"/>
        </w:rPr>
        <w:t xml:space="preserve"> </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lang w:eastAsia="en-US"/>
        </w:rPr>
      </w:pPr>
      <w:r w:rsidRPr="00C96DDB">
        <w:rPr>
          <w:rFonts w:ascii="Arial" w:hAnsi="Arial" w:cs="Arial"/>
          <w:b/>
          <w:sz w:val="22"/>
          <w:szCs w:val="22"/>
        </w:rPr>
        <w:t>FM </w:t>
      </w:r>
      <w:r w:rsidRPr="00C96DDB">
        <w:rPr>
          <w:rFonts w:ascii="Arial" w:hAnsi="Arial" w:cs="Arial"/>
          <w:b/>
          <w:sz w:val="22"/>
          <w:szCs w:val="22"/>
        </w:rPr>
        <w:tab/>
      </w:r>
      <w:r w:rsidRPr="00C96DDB">
        <w:rPr>
          <w:rFonts w:ascii="Arial" w:hAnsi="Arial" w:cs="Arial"/>
          <w:b/>
          <w:sz w:val="22"/>
          <w:szCs w:val="22"/>
        </w:rPr>
        <w:tab/>
      </w:r>
      <w:r w:rsidRPr="00C96DDB">
        <w:rPr>
          <w:rFonts w:ascii="Arial" w:hAnsi="Arial" w:cs="Arial"/>
          <w:sz w:val="22"/>
          <w:szCs w:val="22"/>
        </w:rPr>
        <w:t xml:space="preserve">: Fonds Mondial </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ICCN</w:t>
      </w:r>
      <w:r w:rsidRPr="00C96DDB">
        <w:rPr>
          <w:rFonts w:ascii="Arial" w:hAnsi="Arial" w:cs="Arial"/>
          <w:sz w:val="22"/>
          <w:szCs w:val="22"/>
        </w:rPr>
        <w:t> </w:t>
      </w:r>
      <w:r w:rsidRPr="00C96DDB">
        <w:rPr>
          <w:rFonts w:ascii="Arial" w:hAnsi="Arial" w:cs="Arial"/>
          <w:sz w:val="22"/>
          <w:szCs w:val="22"/>
        </w:rPr>
        <w:tab/>
      </w:r>
      <w:r w:rsidRPr="00C96DDB">
        <w:rPr>
          <w:rFonts w:ascii="Arial" w:hAnsi="Arial" w:cs="Arial"/>
          <w:sz w:val="22"/>
          <w:szCs w:val="22"/>
        </w:rPr>
        <w:tab/>
        <w:t xml:space="preserve">: Institut Congolais pour la Conservation de la Nature </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lang w:eastAsia="en-US"/>
        </w:rPr>
      </w:pPr>
      <w:r w:rsidRPr="00C96DDB">
        <w:rPr>
          <w:rFonts w:ascii="Arial" w:hAnsi="Arial" w:cs="Arial"/>
          <w:b/>
          <w:sz w:val="22"/>
          <w:szCs w:val="22"/>
          <w:lang w:eastAsia="en-US"/>
        </w:rPr>
        <w:t>IDA </w:t>
      </w:r>
      <w:r w:rsidRPr="00C96DDB">
        <w:rPr>
          <w:rFonts w:ascii="Arial" w:hAnsi="Arial" w:cs="Arial"/>
          <w:b/>
          <w:sz w:val="22"/>
          <w:szCs w:val="22"/>
          <w:lang w:eastAsia="en-US"/>
        </w:rPr>
        <w:tab/>
      </w:r>
      <w:r w:rsidRPr="00C96DDB">
        <w:rPr>
          <w:rFonts w:ascii="Arial" w:hAnsi="Arial" w:cs="Arial"/>
          <w:b/>
          <w:sz w:val="22"/>
          <w:szCs w:val="22"/>
          <w:lang w:eastAsia="en-US"/>
        </w:rPr>
        <w:tab/>
        <w:t xml:space="preserve">: </w:t>
      </w:r>
      <w:r w:rsidRPr="00C96DDB">
        <w:rPr>
          <w:rFonts w:ascii="Arial" w:hAnsi="Arial" w:cs="Arial"/>
          <w:sz w:val="22"/>
          <w:szCs w:val="22"/>
          <w:lang w:eastAsia="en-US"/>
        </w:rPr>
        <w:t>Association Internationale pour le Développement</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lang w:eastAsia="en-US"/>
        </w:rPr>
      </w:pPr>
      <w:r w:rsidRPr="00C96DDB">
        <w:rPr>
          <w:rFonts w:ascii="Arial" w:hAnsi="Arial" w:cs="Arial"/>
          <w:b/>
          <w:sz w:val="22"/>
          <w:szCs w:val="22"/>
          <w:lang w:eastAsia="en-US"/>
        </w:rPr>
        <w:t>IEC </w:t>
      </w:r>
      <w:r w:rsidRPr="00C96DDB">
        <w:rPr>
          <w:rFonts w:ascii="Arial" w:hAnsi="Arial" w:cs="Arial"/>
          <w:b/>
          <w:sz w:val="22"/>
          <w:szCs w:val="22"/>
          <w:lang w:eastAsia="en-US"/>
        </w:rPr>
        <w:tab/>
      </w:r>
      <w:r w:rsidRPr="00C96DDB">
        <w:rPr>
          <w:rFonts w:ascii="Arial" w:hAnsi="Arial" w:cs="Arial"/>
          <w:b/>
          <w:sz w:val="22"/>
          <w:szCs w:val="22"/>
          <w:lang w:eastAsia="en-US"/>
        </w:rPr>
        <w:tab/>
        <w:t xml:space="preserve">: </w:t>
      </w:r>
      <w:r w:rsidRPr="00C96DDB">
        <w:rPr>
          <w:rFonts w:ascii="Arial" w:hAnsi="Arial" w:cs="Arial"/>
          <w:sz w:val="22"/>
          <w:szCs w:val="22"/>
          <w:lang w:eastAsia="en-US"/>
        </w:rPr>
        <w:t>Information, Education, Communication</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lang w:eastAsia="en-US"/>
        </w:rPr>
      </w:pPr>
      <w:r w:rsidRPr="00C96DDB">
        <w:rPr>
          <w:rFonts w:ascii="Arial" w:hAnsi="Arial" w:cs="Arial"/>
          <w:b/>
          <w:sz w:val="22"/>
          <w:szCs w:val="22"/>
          <w:lang w:eastAsia="en-US"/>
        </w:rPr>
        <w:t>IPs</w:t>
      </w:r>
      <w:r w:rsidRPr="00C96DDB">
        <w:rPr>
          <w:rFonts w:ascii="Arial" w:hAnsi="Arial" w:cs="Arial"/>
          <w:b/>
          <w:sz w:val="22"/>
          <w:szCs w:val="22"/>
          <w:lang w:eastAsia="en-US"/>
        </w:rPr>
        <w:tab/>
      </w:r>
      <w:r w:rsidRPr="00C96DDB">
        <w:rPr>
          <w:rFonts w:ascii="Arial" w:hAnsi="Arial" w:cs="Arial"/>
          <w:b/>
          <w:sz w:val="22"/>
          <w:szCs w:val="22"/>
          <w:lang w:eastAsia="en-US"/>
        </w:rPr>
        <w:tab/>
        <w:t xml:space="preserve">: </w:t>
      </w:r>
      <w:r w:rsidRPr="00C96DDB">
        <w:rPr>
          <w:rFonts w:ascii="Arial" w:hAnsi="Arial" w:cs="Arial"/>
          <w:sz w:val="22"/>
          <w:szCs w:val="22"/>
          <w:lang w:eastAsia="en-US"/>
        </w:rPr>
        <w:t xml:space="preserve">Indigenous Peoples </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lang w:eastAsia="en-US"/>
        </w:rPr>
      </w:pPr>
      <w:r w:rsidRPr="00C96DDB">
        <w:rPr>
          <w:rFonts w:ascii="Arial" w:hAnsi="Arial" w:cs="Arial"/>
          <w:b/>
          <w:sz w:val="22"/>
          <w:szCs w:val="22"/>
          <w:lang w:eastAsia="en-US"/>
        </w:rPr>
        <w:t>IPP</w:t>
      </w:r>
      <w:r w:rsidRPr="00C96DDB">
        <w:rPr>
          <w:rFonts w:ascii="Arial" w:hAnsi="Arial" w:cs="Arial"/>
          <w:sz w:val="22"/>
          <w:szCs w:val="22"/>
          <w:lang w:eastAsia="en-US"/>
        </w:rPr>
        <w:tab/>
      </w:r>
      <w:r w:rsidRPr="00C96DDB">
        <w:rPr>
          <w:rFonts w:ascii="Arial" w:hAnsi="Arial" w:cs="Arial"/>
          <w:sz w:val="22"/>
          <w:szCs w:val="22"/>
          <w:lang w:eastAsia="en-US"/>
        </w:rPr>
        <w:tab/>
        <w:t>: Indigenous People Plan</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IPAAC</w:t>
      </w:r>
      <w:r w:rsidRPr="00C96DDB">
        <w:rPr>
          <w:rFonts w:ascii="Arial" w:hAnsi="Arial" w:cs="Arial"/>
          <w:sz w:val="22"/>
          <w:szCs w:val="22"/>
        </w:rPr>
        <w:t> </w:t>
      </w:r>
      <w:r w:rsidRPr="00C96DDB">
        <w:rPr>
          <w:rFonts w:ascii="Arial" w:hAnsi="Arial" w:cs="Arial"/>
          <w:sz w:val="22"/>
          <w:szCs w:val="22"/>
        </w:rPr>
        <w:tab/>
        <w:t>: Comité de Coordination des Peuples Autochtones d'Afrique</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IPROFAVE</w:t>
      </w:r>
      <w:r w:rsidRPr="00C96DDB">
        <w:rPr>
          <w:rFonts w:ascii="Arial" w:hAnsi="Arial" w:cs="Arial"/>
          <w:sz w:val="22"/>
          <w:szCs w:val="22"/>
        </w:rPr>
        <w:t> </w:t>
      </w:r>
      <w:r w:rsidRPr="00C96DDB">
        <w:rPr>
          <w:rFonts w:ascii="Arial" w:hAnsi="Arial" w:cs="Arial"/>
          <w:sz w:val="22"/>
          <w:szCs w:val="22"/>
        </w:rPr>
        <w:tab/>
        <w:t>: Initiative pour la Promotion des Femmes Autochtones et Vulnérables</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lang w:eastAsia="en-US"/>
        </w:rPr>
        <w:t>IST </w:t>
      </w:r>
      <w:r w:rsidRPr="00C96DDB">
        <w:rPr>
          <w:rFonts w:ascii="Arial" w:hAnsi="Arial" w:cs="Arial"/>
          <w:b/>
          <w:sz w:val="22"/>
          <w:szCs w:val="22"/>
          <w:lang w:eastAsia="en-US"/>
        </w:rPr>
        <w:tab/>
      </w:r>
      <w:r w:rsidRPr="00C96DDB">
        <w:rPr>
          <w:rFonts w:ascii="Arial" w:hAnsi="Arial" w:cs="Arial"/>
          <w:b/>
          <w:sz w:val="22"/>
          <w:szCs w:val="22"/>
          <w:lang w:eastAsia="en-US"/>
        </w:rPr>
        <w:tab/>
        <w:t xml:space="preserve">: </w:t>
      </w:r>
      <w:r w:rsidRPr="00C96DDB">
        <w:rPr>
          <w:rFonts w:ascii="Arial" w:hAnsi="Arial" w:cs="Arial"/>
          <w:sz w:val="22"/>
          <w:szCs w:val="22"/>
          <w:lang w:eastAsia="en-US"/>
        </w:rPr>
        <w:t>Infection sexuellement transmissible</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JC</w:t>
      </w:r>
      <w:r w:rsidRPr="00C96DDB">
        <w:rPr>
          <w:rFonts w:ascii="Arial" w:hAnsi="Arial" w:cs="Arial"/>
          <w:sz w:val="22"/>
          <w:szCs w:val="22"/>
        </w:rPr>
        <w:t> </w:t>
      </w:r>
      <w:r w:rsidRPr="00C96DDB">
        <w:rPr>
          <w:rFonts w:ascii="Arial" w:hAnsi="Arial" w:cs="Arial"/>
          <w:sz w:val="22"/>
          <w:szCs w:val="22"/>
        </w:rPr>
        <w:tab/>
      </w:r>
      <w:r w:rsidRPr="00C96DDB">
        <w:rPr>
          <w:rFonts w:ascii="Arial" w:hAnsi="Arial" w:cs="Arial"/>
          <w:sz w:val="22"/>
          <w:szCs w:val="22"/>
        </w:rPr>
        <w:tab/>
        <w:t>: Jésus- Christ</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JIPA</w:t>
      </w:r>
      <w:r w:rsidRPr="00C96DDB">
        <w:rPr>
          <w:rFonts w:ascii="Arial" w:hAnsi="Arial" w:cs="Arial"/>
          <w:sz w:val="22"/>
          <w:szCs w:val="22"/>
        </w:rPr>
        <w:t> </w:t>
      </w:r>
      <w:r w:rsidRPr="00C96DDB">
        <w:rPr>
          <w:rFonts w:ascii="Arial" w:hAnsi="Arial" w:cs="Arial"/>
          <w:sz w:val="22"/>
          <w:szCs w:val="22"/>
        </w:rPr>
        <w:tab/>
      </w:r>
      <w:r w:rsidRPr="00C96DDB">
        <w:rPr>
          <w:rFonts w:ascii="Arial" w:hAnsi="Arial" w:cs="Arial"/>
          <w:sz w:val="22"/>
          <w:szCs w:val="22"/>
        </w:rPr>
        <w:tab/>
        <w:t xml:space="preserve">: Journée Internationale des Peuples Autochtones </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LINAPYCO</w:t>
      </w:r>
      <w:r w:rsidRPr="00C96DDB">
        <w:rPr>
          <w:rFonts w:ascii="Arial" w:hAnsi="Arial" w:cs="Arial"/>
          <w:sz w:val="22"/>
          <w:szCs w:val="22"/>
        </w:rPr>
        <w:t> </w:t>
      </w:r>
      <w:r w:rsidRPr="00C96DDB">
        <w:rPr>
          <w:rFonts w:ascii="Arial" w:hAnsi="Arial" w:cs="Arial"/>
          <w:sz w:val="22"/>
          <w:szCs w:val="22"/>
        </w:rPr>
        <w:tab/>
        <w:t>: Ligue Nationale des Associations Pygmées du Congo</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proofErr w:type="gramStart"/>
      <w:r w:rsidRPr="00C96DDB">
        <w:rPr>
          <w:rFonts w:ascii="Arial" w:hAnsi="Arial" w:cs="Arial"/>
          <w:b/>
          <w:sz w:val="22"/>
          <w:szCs w:val="22"/>
        </w:rPr>
        <w:t>MARP</w:t>
      </w:r>
      <w:r w:rsidRPr="00C96DDB">
        <w:rPr>
          <w:rFonts w:ascii="Arial" w:hAnsi="Arial" w:cs="Arial"/>
          <w:sz w:val="22"/>
          <w:szCs w:val="22"/>
        </w:rPr>
        <w:t xml:space="preserve">  </w:t>
      </w:r>
      <w:r w:rsidRPr="00C96DDB">
        <w:rPr>
          <w:rFonts w:ascii="Arial" w:hAnsi="Arial" w:cs="Arial"/>
          <w:sz w:val="22"/>
          <w:szCs w:val="22"/>
        </w:rPr>
        <w:tab/>
      </w:r>
      <w:proofErr w:type="gramEnd"/>
      <w:r w:rsidRPr="00C96DDB">
        <w:rPr>
          <w:rFonts w:ascii="Arial" w:hAnsi="Arial" w:cs="Arial"/>
          <w:sz w:val="22"/>
          <w:szCs w:val="22"/>
        </w:rPr>
        <w:t>: Méthode Accélérée de Recherche Participative.</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N°</w:t>
      </w:r>
      <w:r w:rsidRPr="00C96DDB">
        <w:rPr>
          <w:rFonts w:ascii="Arial" w:hAnsi="Arial" w:cs="Arial"/>
          <w:sz w:val="22"/>
          <w:szCs w:val="22"/>
        </w:rPr>
        <w:t> </w:t>
      </w:r>
      <w:r w:rsidRPr="00C96DDB">
        <w:rPr>
          <w:rFonts w:ascii="Arial" w:hAnsi="Arial" w:cs="Arial"/>
          <w:sz w:val="22"/>
          <w:szCs w:val="22"/>
        </w:rPr>
        <w:tab/>
      </w:r>
      <w:r w:rsidRPr="00C96DDB">
        <w:rPr>
          <w:rFonts w:ascii="Arial" w:hAnsi="Arial" w:cs="Arial"/>
          <w:sz w:val="22"/>
          <w:szCs w:val="22"/>
        </w:rPr>
        <w:tab/>
        <w:t>: Numéro</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OIT</w:t>
      </w:r>
      <w:r w:rsidRPr="00C96DDB">
        <w:rPr>
          <w:rFonts w:ascii="Arial" w:hAnsi="Arial" w:cs="Arial"/>
          <w:sz w:val="22"/>
          <w:szCs w:val="22"/>
        </w:rPr>
        <w:t> </w:t>
      </w:r>
      <w:r w:rsidRPr="00C96DDB">
        <w:rPr>
          <w:rFonts w:ascii="Arial" w:hAnsi="Arial" w:cs="Arial"/>
          <w:sz w:val="22"/>
          <w:szCs w:val="22"/>
        </w:rPr>
        <w:tab/>
      </w:r>
      <w:r w:rsidRPr="00C96DDB">
        <w:rPr>
          <w:rFonts w:ascii="Arial" w:hAnsi="Arial" w:cs="Arial"/>
          <w:sz w:val="22"/>
          <w:szCs w:val="22"/>
        </w:rPr>
        <w:tab/>
        <w:t>: Organisation Internationale du Travail</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lang w:eastAsia="en-US"/>
        </w:rPr>
      </w:pPr>
      <w:r w:rsidRPr="00C96DDB">
        <w:rPr>
          <w:rFonts w:ascii="Arial" w:hAnsi="Arial" w:cs="Arial"/>
          <w:b/>
          <w:sz w:val="22"/>
          <w:szCs w:val="22"/>
          <w:lang w:eastAsia="en-US"/>
        </w:rPr>
        <w:t>OMS </w:t>
      </w:r>
      <w:r w:rsidRPr="00C96DDB">
        <w:rPr>
          <w:rFonts w:ascii="Arial" w:hAnsi="Arial" w:cs="Arial"/>
          <w:b/>
          <w:sz w:val="22"/>
          <w:szCs w:val="22"/>
          <w:lang w:eastAsia="en-US"/>
        </w:rPr>
        <w:tab/>
      </w:r>
      <w:r w:rsidRPr="00C96DDB">
        <w:rPr>
          <w:rFonts w:ascii="Arial" w:hAnsi="Arial" w:cs="Arial"/>
          <w:b/>
          <w:sz w:val="22"/>
          <w:szCs w:val="22"/>
          <w:lang w:eastAsia="en-US"/>
        </w:rPr>
        <w:tab/>
        <w:t xml:space="preserve">: </w:t>
      </w:r>
      <w:r w:rsidRPr="00C96DDB">
        <w:rPr>
          <w:rFonts w:ascii="Arial" w:hAnsi="Arial" w:cs="Arial"/>
          <w:sz w:val="22"/>
          <w:szCs w:val="22"/>
          <w:lang w:eastAsia="en-US"/>
        </w:rPr>
        <w:t>Organisation Mondiale de la Santé</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lang w:eastAsia="en-US"/>
        </w:rPr>
      </w:pPr>
      <w:r w:rsidRPr="00C96DDB">
        <w:rPr>
          <w:rFonts w:ascii="Arial" w:hAnsi="Arial" w:cs="Arial"/>
          <w:b/>
          <w:sz w:val="22"/>
          <w:szCs w:val="22"/>
          <w:lang w:eastAsia="en-US"/>
        </w:rPr>
        <w:t>ONG </w:t>
      </w:r>
      <w:r w:rsidRPr="00C96DDB">
        <w:rPr>
          <w:rFonts w:ascii="Arial" w:hAnsi="Arial" w:cs="Arial"/>
          <w:b/>
          <w:sz w:val="22"/>
          <w:szCs w:val="22"/>
          <w:lang w:eastAsia="en-US"/>
        </w:rPr>
        <w:tab/>
      </w:r>
      <w:r w:rsidRPr="00C96DDB">
        <w:rPr>
          <w:rFonts w:ascii="Arial" w:hAnsi="Arial" w:cs="Arial"/>
          <w:b/>
          <w:sz w:val="22"/>
          <w:szCs w:val="22"/>
          <w:lang w:eastAsia="en-US"/>
        </w:rPr>
        <w:tab/>
        <w:t xml:space="preserve">: </w:t>
      </w:r>
      <w:r w:rsidRPr="00C96DDB">
        <w:rPr>
          <w:rFonts w:ascii="Arial" w:hAnsi="Arial" w:cs="Arial"/>
          <w:sz w:val="22"/>
          <w:szCs w:val="22"/>
          <w:lang w:eastAsia="en-US"/>
        </w:rPr>
        <w:t>Organisation Non Gouvernementale</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ONU</w:t>
      </w:r>
      <w:r w:rsidRPr="00C96DDB">
        <w:rPr>
          <w:rFonts w:ascii="Arial" w:hAnsi="Arial" w:cs="Arial"/>
          <w:sz w:val="22"/>
          <w:szCs w:val="22"/>
        </w:rPr>
        <w:t> </w:t>
      </w:r>
      <w:r w:rsidRPr="00C96DDB">
        <w:rPr>
          <w:rFonts w:ascii="Arial" w:hAnsi="Arial" w:cs="Arial"/>
          <w:sz w:val="22"/>
          <w:szCs w:val="22"/>
        </w:rPr>
        <w:tab/>
      </w:r>
      <w:r w:rsidRPr="00C96DDB">
        <w:rPr>
          <w:rFonts w:ascii="Arial" w:hAnsi="Arial" w:cs="Arial"/>
          <w:sz w:val="22"/>
          <w:szCs w:val="22"/>
        </w:rPr>
        <w:tab/>
        <w:t>: Organisation des Nations Unies</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lang w:eastAsia="en-US"/>
        </w:rPr>
      </w:pPr>
      <w:r w:rsidRPr="00C96DDB">
        <w:rPr>
          <w:rFonts w:ascii="Arial" w:hAnsi="Arial" w:cs="Arial"/>
          <w:b/>
          <w:sz w:val="22"/>
          <w:szCs w:val="22"/>
          <w:lang w:eastAsia="en-US"/>
        </w:rPr>
        <w:t>OP </w:t>
      </w:r>
      <w:r w:rsidRPr="00C96DDB">
        <w:rPr>
          <w:rFonts w:ascii="Arial" w:hAnsi="Arial" w:cs="Arial"/>
          <w:b/>
          <w:sz w:val="22"/>
          <w:szCs w:val="22"/>
          <w:lang w:eastAsia="en-US"/>
        </w:rPr>
        <w:tab/>
      </w:r>
      <w:r w:rsidRPr="00C96DDB">
        <w:rPr>
          <w:rFonts w:ascii="Arial" w:hAnsi="Arial" w:cs="Arial"/>
          <w:b/>
          <w:sz w:val="22"/>
          <w:szCs w:val="22"/>
          <w:lang w:eastAsia="en-US"/>
        </w:rPr>
        <w:tab/>
        <w:t xml:space="preserve">: </w:t>
      </w:r>
      <w:r w:rsidRPr="00C96DDB">
        <w:rPr>
          <w:rFonts w:ascii="Arial" w:hAnsi="Arial" w:cs="Arial"/>
          <w:sz w:val="22"/>
          <w:szCs w:val="22"/>
          <w:lang w:eastAsia="en-US"/>
        </w:rPr>
        <w:t>Politique Opérationnelle</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P A</w:t>
      </w:r>
      <w:r w:rsidRPr="00C96DDB">
        <w:rPr>
          <w:rFonts w:ascii="Arial" w:hAnsi="Arial" w:cs="Arial"/>
          <w:sz w:val="22"/>
          <w:szCs w:val="22"/>
        </w:rPr>
        <w:t> </w:t>
      </w:r>
      <w:r w:rsidRPr="00C96DDB">
        <w:rPr>
          <w:rFonts w:ascii="Arial" w:hAnsi="Arial" w:cs="Arial"/>
          <w:sz w:val="22"/>
          <w:szCs w:val="22"/>
        </w:rPr>
        <w:tab/>
      </w:r>
      <w:r w:rsidRPr="00C96DDB">
        <w:rPr>
          <w:rFonts w:ascii="Arial" w:hAnsi="Arial" w:cs="Arial"/>
          <w:sz w:val="22"/>
          <w:szCs w:val="22"/>
        </w:rPr>
        <w:tab/>
        <w:t>: Peuples Autochtones</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PARSS</w:t>
      </w:r>
      <w:r w:rsidRPr="00C96DDB">
        <w:rPr>
          <w:rFonts w:ascii="Arial" w:hAnsi="Arial" w:cs="Arial"/>
          <w:sz w:val="22"/>
          <w:szCs w:val="22"/>
        </w:rPr>
        <w:t> </w:t>
      </w:r>
      <w:proofErr w:type="gramStart"/>
      <w:r w:rsidRPr="00C96DDB">
        <w:rPr>
          <w:rFonts w:ascii="Arial" w:hAnsi="Arial" w:cs="Arial"/>
          <w:sz w:val="22"/>
          <w:szCs w:val="22"/>
        </w:rPr>
        <w:tab/>
        <w:t>:Programme</w:t>
      </w:r>
      <w:proofErr w:type="gramEnd"/>
      <w:r w:rsidRPr="00C96DDB">
        <w:rPr>
          <w:rFonts w:ascii="Arial" w:hAnsi="Arial" w:cs="Arial"/>
          <w:sz w:val="22"/>
          <w:szCs w:val="22"/>
        </w:rPr>
        <w:t xml:space="preserve"> d’appui à la réhabilitation du secteur de la santé</w:t>
      </w:r>
    </w:p>
    <w:p w:rsidR="001C2160" w:rsidRPr="00C96DDB" w:rsidRDefault="001C2160" w:rsidP="00B03695">
      <w:pPr>
        <w:pStyle w:val="NormalWeb"/>
        <w:spacing w:before="0" w:beforeAutospacing="0" w:after="0" w:afterAutospacing="0" w:line="23" w:lineRule="atLeast"/>
        <w:jc w:val="both"/>
        <w:rPr>
          <w:rFonts w:ascii="Arial" w:eastAsia="Calibri" w:hAnsi="Arial" w:cs="Arial"/>
          <w:sz w:val="22"/>
          <w:szCs w:val="22"/>
          <w:lang w:eastAsia="en-US"/>
        </w:rPr>
      </w:pPr>
      <w:r w:rsidRPr="00C96DDB">
        <w:rPr>
          <w:rFonts w:ascii="Arial" w:hAnsi="Arial" w:cs="Arial"/>
          <w:b/>
          <w:sz w:val="22"/>
          <w:szCs w:val="22"/>
          <w:lang w:eastAsia="en-US"/>
        </w:rPr>
        <w:t>PDSS </w:t>
      </w:r>
      <w:r w:rsidRPr="00C96DDB">
        <w:rPr>
          <w:rFonts w:ascii="Arial" w:hAnsi="Arial" w:cs="Arial"/>
          <w:b/>
          <w:sz w:val="22"/>
          <w:szCs w:val="22"/>
          <w:lang w:eastAsia="en-US"/>
        </w:rPr>
        <w:tab/>
      </w:r>
      <w:r w:rsidRPr="00C96DDB">
        <w:rPr>
          <w:rFonts w:ascii="Arial" w:hAnsi="Arial" w:cs="Arial"/>
          <w:b/>
          <w:sz w:val="22"/>
          <w:szCs w:val="22"/>
          <w:lang w:eastAsia="en-US"/>
        </w:rPr>
        <w:tab/>
        <w:t xml:space="preserve">: </w:t>
      </w:r>
      <w:r w:rsidRPr="00C96DDB">
        <w:rPr>
          <w:rFonts w:ascii="Arial" w:eastAsia="Calibri" w:hAnsi="Arial" w:cs="Arial"/>
          <w:sz w:val="22"/>
          <w:szCs w:val="22"/>
          <w:lang w:eastAsia="en-US"/>
        </w:rPr>
        <w:t xml:space="preserve">Projet de Développement du Système </w:t>
      </w:r>
      <w:proofErr w:type="gramStart"/>
      <w:r w:rsidRPr="00C96DDB">
        <w:rPr>
          <w:rFonts w:ascii="Arial" w:eastAsia="Calibri" w:hAnsi="Arial" w:cs="Arial"/>
          <w:sz w:val="22"/>
          <w:szCs w:val="22"/>
          <w:lang w:eastAsia="en-US"/>
        </w:rPr>
        <w:t>de  Santé</w:t>
      </w:r>
      <w:proofErr w:type="gramEnd"/>
    </w:p>
    <w:p w:rsidR="001C2160" w:rsidRPr="00C96DDB" w:rsidRDefault="001C2160" w:rsidP="00B03695">
      <w:pPr>
        <w:pStyle w:val="NormalWeb"/>
        <w:spacing w:before="0" w:beforeAutospacing="0" w:after="0" w:afterAutospacing="0" w:line="23" w:lineRule="atLeast"/>
        <w:jc w:val="both"/>
        <w:rPr>
          <w:rFonts w:ascii="Arial" w:hAnsi="Arial" w:cs="Arial"/>
          <w:sz w:val="22"/>
          <w:szCs w:val="22"/>
          <w:lang w:eastAsia="en-US"/>
        </w:rPr>
      </w:pPr>
      <w:r w:rsidRPr="00C96DDB">
        <w:rPr>
          <w:rStyle w:val="lev"/>
          <w:rFonts w:ascii="Arial" w:eastAsia="Calibri" w:hAnsi="Arial" w:cs="Arial"/>
          <w:sz w:val="22"/>
          <w:szCs w:val="22"/>
          <w:lang w:eastAsia="en-US"/>
        </w:rPr>
        <w:t>PEV </w:t>
      </w:r>
      <w:r w:rsidRPr="00C96DDB">
        <w:rPr>
          <w:rStyle w:val="lev"/>
          <w:rFonts w:ascii="Arial" w:eastAsia="Calibri" w:hAnsi="Arial" w:cs="Arial"/>
          <w:sz w:val="22"/>
          <w:szCs w:val="22"/>
          <w:lang w:eastAsia="en-US"/>
        </w:rPr>
        <w:tab/>
      </w:r>
      <w:r w:rsidRPr="00C96DDB">
        <w:rPr>
          <w:rStyle w:val="lev"/>
          <w:rFonts w:ascii="Arial" w:eastAsia="Calibri" w:hAnsi="Arial" w:cs="Arial"/>
          <w:sz w:val="22"/>
          <w:szCs w:val="22"/>
          <w:lang w:eastAsia="en-US"/>
        </w:rPr>
        <w:tab/>
        <w:t xml:space="preserve">: </w:t>
      </w:r>
      <w:r w:rsidRPr="00C96DDB">
        <w:rPr>
          <w:rFonts w:ascii="Arial" w:hAnsi="Arial" w:cs="Arial"/>
          <w:sz w:val="22"/>
          <w:szCs w:val="22"/>
          <w:lang w:eastAsia="en-US"/>
        </w:rPr>
        <w:t>Programme Elargi de Vaccination</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bCs/>
          <w:sz w:val="22"/>
          <w:szCs w:val="22"/>
          <w:lang w:eastAsia="en-US"/>
        </w:rPr>
        <w:t>PO</w:t>
      </w:r>
      <w:r w:rsidRPr="00C96DDB">
        <w:rPr>
          <w:rFonts w:ascii="Arial" w:hAnsi="Arial" w:cs="Arial"/>
          <w:b/>
          <w:sz w:val="22"/>
          <w:szCs w:val="22"/>
          <w:lang w:eastAsia="en-US"/>
        </w:rPr>
        <w:t>/PB </w:t>
      </w:r>
      <w:r w:rsidRPr="00C96DDB">
        <w:rPr>
          <w:rFonts w:ascii="Arial" w:hAnsi="Arial" w:cs="Arial"/>
          <w:b/>
          <w:sz w:val="22"/>
          <w:szCs w:val="22"/>
          <w:lang w:eastAsia="en-US"/>
        </w:rPr>
        <w:tab/>
        <w:t xml:space="preserve">: </w:t>
      </w:r>
      <w:r w:rsidRPr="00C96DDB">
        <w:rPr>
          <w:rFonts w:ascii="Arial" w:hAnsi="Arial" w:cs="Arial"/>
          <w:sz w:val="22"/>
          <w:szCs w:val="22"/>
          <w:lang w:eastAsia="en-US"/>
        </w:rPr>
        <w:t xml:space="preserve">Politique Opérationnelle/ Procédures </w:t>
      </w:r>
      <w:r w:rsidRPr="00C96DDB">
        <w:rPr>
          <w:rFonts w:ascii="Arial" w:hAnsi="Arial" w:cs="Arial"/>
          <w:bCs/>
          <w:sz w:val="22"/>
          <w:szCs w:val="22"/>
          <w:lang w:eastAsia="en-US"/>
        </w:rPr>
        <w:t xml:space="preserve">de la Banque </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lang w:eastAsia="en-US"/>
        </w:rPr>
      </w:pPr>
      <w:r w:rsidRPr="00C96DDB">
        <w:rPr>
          <w:rFonts w:ascii="Arial" w:hAnsi="Arial" w:cs="Arial"/>
          <w:b/>
          <w:sz w:val="22"/>
          <w:szCs w:val="22"/>
          <w:lang w:eastAsia="en-US"/>
        </w:rPr>
        <w:t>PPA </w:t>
      </w:r>
      <w:r w:rsidRPr="00C96DDB">
        <w:rPr>
          <w:rFonts w:ascii="Arial" w:hAnsi="Arial" w:cs="Arial"/>
          <w:b/>
          <w:sz w:val="22"/>
          <w:szCs w:val="22"/>
          <w:lang w:eastAsia="en-US"/>
        </w:rPr>
        <w:tab/>
      </w:r>
      <w:r w:rsidRPr="00C96DDB">
        <w:rPr>
          <w:rFonts w:ascii="Arial" w:hAnsi="Arial" w:cs="Arial"/>
          <w:b/>
          <w:sz w:val="22"/>
          <w:szCs w:val="22"/>
          <w:lang w:eastAsia="en-US"/>
        </w:rPr>
        <w:tab/>
        <w:t xml:space="preserve">: </w:t>
      </w:r>
      <w:r w:rsidRPr="00C96DDB">
        <w:rPr>
          <w:rFonts w:ascii="Arial" w:hAnsi="Arial" w:cs="Arial"/>
          <w:sz w:val="22"/>
          <w:szCs w:val="22"/>
          <w:lang w:eastAsia="en-US"/>
        </w:rPr>
        <w:t>Plan en faveur des Peuples autochtones</w:t>
      </w:r>
    </w:p>
    <w:p w:rsidR="001C2160" w:rsidRPr="00C96DDB" w:rsidRDefault="001C2160" w:rsidP="00B03695">
      <w:pPr>
        <w:pStyle w:val="NormalWeb"/>
        <w:spacing w:before="0" w:beforeAutospacing="0" w:after="0" w:afterAutospacing="0" w:line="23" w:lineRule="atLeast"/>
        <w:jc w:val="both"/>
        <w:rPr>
          <w:rFonts w:ascii="Arial" w:hAnsi="Arial" w:cs="Arial"/>
          <w:b/>
          <w:sz w:val="22"/>
          <w:szCs w:val="22"/>
          <w:lang w:eastAsia="en-US"/>
        </w:rPr>
      </w:pPr>
      <w:r w:rsidRPr="00C96DDB">
        <w:rPr>
          <w:rFonts w:ascii="Arial" w:hAnsi="Arial" w:cs="Arial"/>
          <w:b/>
          <w:sz w:val="22"/>
          <w:szCs w:val="22"/>
          <w:lang w:eastAsia="en-US"/>
        </w:rPr>
        <w:t>PU </w:t>
      </w:r>
      <w:r w:rsidRPr="00C96DDB">
        <w:rPr>
          <w:rFonts w:ascii="Arial" w:hAnsi="Arial" w:cs="Arial"/>
          <w:b/>
          <w:sz w:val="22"/>
          <w:szCs w:val="22"/>
          <w:lang w:eastAsia="en-US"/>
        </w:rPr>
        <w:tab/>
      </w:r>
      <w:r w:rsidRPr="00C96DDB">
        <w:rPr>
          <w:rFonts w:ascii="Arial" w:hAnsi="Arial" w:cs="Arial"/>
          <w:b/>
          <w:sz w:val="22"/>
          <w:szCs w:val="22"/>
          <w:lang w:eastAsia="en-US"/>
        </w:rPr>
        <w:tab/>
        <w:t xml:space="preserve">: </w:t>
      </w:r>
      <w:r w:rsidRPr="00C96DDB">
        <w:rPr>
          <w:rFonts w:ascii="Arial" w:hAnsi="Arial" w:cs="Arial"/>
          <w:sz w:val="22"/>
          <w:szCs w:val="22"/>
          <w:lang w:eastAsia="en-US"/>
        </w:rPr>
        <w:t>Prix unitaire</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RAPY</w:t>
      </w:r>
      <w:r w:rsidRPr="00C96DDB">
        <w:rPr>
          <w:rFonts w:ascii="Arial" w:hAnsi="Arial" w:cs="Arial"/>
          <w:sz w:val="22"/>
          <w:szCs w:val="22"/>
        </w:rPr>
        <w:t> </w:t>
      </w:r>
      <w:r w:rsidRPr="00C96DDB">
        <w:rPr>
          <w:rFonts w:ascii="Arial" w:hAnsi="Arial" w:cs="Arial"/>
          <w:sz w:val="22"/>
          <w:szCs w:val="22"/>
        </w:rPr>
        <w:tab/>
      </w:r>
      <w:r w:rsidRPr="00C96DDB">
        <w:rPr>
          <w:rFonts w:ascii="Arial" w:hAnsi="Arial" w:cs="Arial"/>
          <w:sz w:val="22"/>
          <w:szCs w:val="22"/>
        </w:rPr>
        <w:tab/>
        <w:t>: Réseau des Associations Autochtones Pygmées</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RDC/ RD Congo</w:t>
      </w:r>
      <w:r w:rsidRPr="00C96DDB">
        <w:rPr>
          <w:rFonts w:ascii="Arial" w:hAnsi="Arial" w:cs="Arial"/>
          <w:sz w:val="22"/>
          <w:szCs w:val="22"/>
        </w:rPr>
        <w:t xml:space="preserve"> : République Démocratique du Congo</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REPALEF</w:t>
      </w:r>
      <w:r w:rsidRPr="00C96DDB">
        <w:rPr>
          <w:rFonts w:ascii="Arial" w:hAnsi="Arial" w:cs="Arial"/>
          <w:sz w:val="22"/>
          <w:szCs w:val="22"/>
        </w:rPr>
        <w:t> </w:t>
      </w:r>
      <w:r w:rsidRPr="00C96DDB">
        <w:rPr>
          <w:rFonts w:ascii="Arial" w:hAnsi="Arial" w:cs="Arial"/>
          <w:sz w:val="22"/>
          <w:szCs w:val="22"/>
        </w:rPr>
        <w:tab/>
        <w:t xml:space="preserve">: Réseau des associations des Peuples Autochtones et Locales </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lastRenderedPageBreak/>
        <w:t>SAD</w:t>
      </w:r>
      <w:r w:rsidRPr="00C96DDB">
        <w:rPr>
          <w:rFonts w:ascii="Arial" w:hAnsi="Arial" w:cs="Arial"/>
          <w:sz w:val="22"/>
          <w:szCs w:val="22"/>
        </w:rPr>
        <w:tab/>
      </w:r>
      <w:r w:rsidRPr="00C96DDB">
        <w:rPr>
          <w:rFonts w:ascii="Arial" w:hAnsi="Arial" w:cs="Arial"/>
          <w:sz w:val="22"/>
          <w:szCs w:val="22"/>
        </w:rPr>
        <w:tab/>
        <w:t>: Soutien et Action pour le Développement de l’Afrique</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lang w:eastAsia="en-US"/>
        </w:rPr>
      </w:pPr>
      <w:r w:rsidRPr="00C96DDB">
        <w:rPr>
          <w:rFonts w:ascii="Arial" w:hAnsi="Arial" w:cs="Arial"/>
          <w:b/>
          <w:sz w:val="22"/>
          <w:szCs w:val="22"/>
        </w:rPr>
        <w:t>SMI</w:t>
      </w:r>
      <w:r w:rsidRPr="00C96DDB">
        <w:rPr>
          <w:rFonts w:ascii="Arial" w:hAnsi="Arial" w:cs="Arial"/>
          <w:sz w:val="22"/>
          <w:szCs w:val="22"/>
        </w:rPr>
        <w:t> </w:t>
      </w:r>
      <w:r w:rsidRPr="00C96DDB">
        <w:rPr>
          <w:rFonts w:ascii="Arial" w:hAnsi="Arial" w:cs="Arial"/>
          <w:sz w:val="22"/>
          <w:szCs w:val="22"/>
        </w:rPr>
        <w:tab/>
      </w:r>
      <w:r w:rsidRPr="00C96DDB">
        <w:rPr>
          <w:rFonts w:ascii="Arial" w:hAnsi="Arial" w:cs="Arial"/>
          <w:sz w:val="22"/>
          <w:szCs w:val="22"/>
        </w:rPr>
        <w:tab/>
        <w:t>:</w:t>
      </w:r>
      <w:r w:rsidRPr="00C96DDB">
        <w:rPr>
          <w:rFonts w:ascii="Arial" w:hAnsi="Arial" w:cs="Arial"/>
          <w:sz w:val="22"/>
          <w:szCs w:val="22"/>
          <w:lang w:eastAsia="en-US"/>
        </w:rPr>
        <w:t xml:space="preserve"> Santé Maternelle et Infantile.</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rPr>
      </w:pPr>
      <w:r w:rsidRPr="00C96DDB">
        <w:rPr>
          <w:rFonts w:ascii="Arial" w:hAnsi="Arial" w:cs="Arial"/>
          <w:b/>
          <w:sz w:val="22"/>
          <w:szCs w:val="22"/>
        </w:rPr>
        <w:t>UEFA</w:t>
      </w:r>
      <w:r w:rsidRPr="00C96DDB">
        <w:rPr>
          <w:rFonts w:ascii="Arial" w:hAnsi="Arial" w:cs="Arial"/>
          <w:sz w:val="22"/>
          <w:szCs w:val="22"/>
        </w:rPr>
        <w:t> </w:t>
      </w:r>
      <w:r w:rsidRPr="00C96DDB">
        <w:rPr>
          <w:rFonts w:ascii="Arial" w:hAnsi="Arial" w:cs="Arial"/>
          <w:sz w:val="22"/>
          <w:szCs w:val="22"/>
        </w:rPr>
        <w:tab/>
      </w:r>
      <w:r w:rsidRPr="00C96DDB">
        <w:rPr>
          <w:rFonts w:ascii="Arial" w:hAnsi="Arial" w:cs="Arial"/>
          <w:sz w:val="22"/>
          <w:szCs w:val="22"/>
        </w:rPr>
        <w:tab/>
        <w:t xml:space="preserve">: Union pour l'Emancipation de la Femme Autochtone </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lang w:eastAsia="en-US"/>
        </w:rPr>
      </w:pPr>
      <w:r w:rsidRPr="00C96DDB">
        <w:rPr>
          <w:rFonts w:ascii="Arial" w:hAnsi="Arial" w:cs="Arial"/>
          <w:b/>
          <w:sz w:val="22"/>
          <w:szCs w:val="22"/>
          <w:lang w:eastAsia="en-US"/>
        </w:rPr>
        <w:t>UNESCO </w:t>
      </w:r>
      <w:r w:rsidRPr="00C96DDB">
        <w:rPr>
          <w:rFonts w:ascii="Arial" w:hAnsi="Arial" w:cs="Arial"/>
          <w:b/>
          <w:sz w:val="22"/>
          <w:szCs w:val="22"/>
          <w:lang w:eastAsia="en-US"/>
        </w:rPr>
        <w:tab/>
        <w:t xml:space="preserve">: </w:t>
      </w:r>
      <w:r w:rsidRPr="00C96DDB">
        <w:rPr>
          <w:rFonts w:ascii="Arial" w:hAnsi="Arial" w:cs="Arial"/>
          <w:sz w:val="22"/>
          <w:szCs w:val="22"/>
          <w:lang w:eastAsia="en-US"/>
        </w:rPr>
        <w:t>Organisation des Nations Unies pour l’Education, la Science et la Culture</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lang w:eastAsia="en-US"/>
        </w:rPr>
      </w:pPr>
      <w:r w:rsidRPr="00C96DDB">
        <w:rPr>
          <w:rFonts w:ascii="Arial" w:hAnsi="Arial" w:cs="Arial"/>
          <w:b/>
          <w:sz w:val="22"/>
          <w:szCs w:val="22"/>
          <w:lang w:eastAsia="en-US"/>
        </w:rPr>
        <w:t>UNFP</w:t>
      </w:r>
      <w:r w:rsidRPr="00C96DDB">
        <w:rPr>
          <w:rFonts w:ascii="Arial" w:hAnsi="Arial" w:cs="Arial"/>
          <w:sz w:val="22"/>
          <w:szCs w:val="22"/>
          <w:lang w:eastAsia="en-US"/>
        </w:rPr>
        <w:t> </w:t>
      </w:r>
      <w:r w:rsidRPr="00C96DDB">
        <w:rPr>
          <w:rFonts w:ascii="Arial" w:hAnsi="Arial" w:cs="Arial"/>
          <w:sz w:val="22"/>
          <w:szCs w:val="22"/>
          <w:lang w:eastAsia="en-US"/>
        </w:rPr>
        <w:tab/>
      </w:r>
      <w:r w:rsidRPr="00C96DDB">
        <w:rPr>
          <w:rFonts w:ascii="Arial" w:hAnsi="Arial" w:cs="Arial"/>
          <w:sz w:val="22"/>
          <w:szCs w:val="22"/>
          <w:lang w:eastAsia="en-US"/>
        </w:rPr>
        <w:tab/>
        <w:t>: Fonds de Nations Unies pour la Population</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lang w:eastAsia="en-US"/>
        </w:rPr>
      </w:pPr>
      <w:r w:rsidRPr="00C96DDB">
        <w:rPr>
          <w:rFonts w:ascii="Arial" w:hAnsi="Arial" w:cs="Arial"/>
          <w:b/>
          <w:sz w:val="22"/>
          <w:szCs w:val="22"/>
          <w:lang w:eastAsia="en-US"/>
        </w:rPr>
        <w:t>UNICEF </w:t>
      </w:r>
      <w:r w:rsidRPr="00C96DDB">
        <w:rPr>
          <w:rFonts w:ascii="Arial" w:hAnsi="Arial" w:cs="Arial"/>
          <w:b/>
          <w:sz w:val="22"/>
          <w:szCs w:val="22"/>
          <w:lang w:eastAsia="en-US"/>
        </w:rPr>
        <w:tab/>
        <w:t xml:space="preserve">: </w:t>
      </w:r>
      <w:r w:rsidRPr="00C96DDB">
        <w:rPr>
          <w:rFonts w:ascii="Arial" w:hAnsi="Arial" w:cs="Arial"/>
          <w:sz w:val="22"/>
          <w:szCs w:val="22"/>
          <w:lang w:eastAsia="en-US"/>
        </w:rPr>
        <w:t>Fonds des Nations Unies pour l’Enfance</w:t>
      </w:r>
    </w:p>
    <w:p w:rsidR="001C2160" w:rsidRPr="00C96DDB" w:rsidRDefault="001C2160" w:rsidP="00B03695">
      <w:pPr>
        <w:pStyle w:val="NormalWeb"/>
        <w:spacing w:before="0" w:beforeAutospacing="0" w:after="0" w:afterAutospacing="0" w:line="23" w:lineRule="atLeast"/>
        <w:jc w:val="both"/>
        <w:rPr>
          <w:rFonts w:ascii="Arial" w:hAnsi="Arial" w:cs="Arial"/>
          <w:bCs/>
          <w:sz w:val="22"/>
          <w:szCs w:val="22"/>
          <w:lang w:eastAsia="en-US"/>
        </w:rPr>
      </w:pPr>
      <w:r w:rsidRPr="00C96DDB">
        <w:rPr>
          <w:rStyle w:val="lev"/>
          <w:rFonts w:ascii="Arial" w:eastAsia="Calibri" w:hAnsi="Arial" w:cs="Arial"/>
          <w:sz w:val="22"/>
          <w:szCs w:val="22"/>
          <w:lang w:eastAsia="en-US"/>
        </w:rPr>
        <w:t>VIH Sida </w:t>
      </w:r>
      <w:r w:rsidRPr="00C96DDB">
        <w:rPr>
          <w:rStyle w:val="lev"/>
          <w:rFonts w:ascii="Arial" w:eastAsia="Calibri" w:hAnsi="Arial" w:cs="Arial"/>
          <w:sz w:val="22"/>
          <w:szCs w:val="22"/>
          <w:lang w:eastAsia="en-US"/>
        </w:rPr>
        <w:tab/>
        <w:t xml:space="preserve">: </w:t>
      </w:r>
      <w:r w:rsidRPr="00C96DDB">
        <w:rPr>
          <w:rFonts w:ascii="Arial" w:hAnsi="Arial" w:cs="Arial"/>
          <w:bCs/>
          <w:sz w:val="22"/>
          <w:szCs w:val="22"/>
          <w:lang w:eastAsia="en-US"/>
        </w:rPr>
        <w:t>Virus de l'immunodéficience humaine ou sida</w:t>
      </w:r>
    </w:p>
    <w:p w:rsidR="001C2160" w:rsidRPr="00C96DDB" w:rsidRDefault="001C2160" w:rsidP="00B03695">
      <w:pPr>
        <w:pStyle w:val="NormalWeb"/>
        <w:spacing w:before="0" w:beforeAutospacing="0" w:after="0" w:afterAutospacing="0" w:line="23" w:lineRule="atLeast"/>
        <w:jc w:val="both"/>
        <w:rPr>
          <w:rFonts w:ascii="Arial" w:hAnsi="Arial" w:cs="Arial"/>
          <w:sz w:val="22"/>
          <w:szCs w:val="22"/>
          <w:lang w:eastAsia="en-US"/>
        </w:rPr>
      </w:pPr>
      <w:r w:rsidRPr="00C96DDB">
        <w:rPr>
          <w:rFonts w:ascii="Arial" w:hAnsi="Arial" w:cs="Arial"/>
          <w:b/>
          <w:bCs/>
          <w:sz w:val="22"/>
          <w:szCs w:val="22"/>
          <w:lang w:eastAsia="en-US"/>
        </w:rPr>
        <w:t>ZS</w:t>
      </w:r>
      <w:r w:rsidRPr="00C96DDB">
        <w:rPr>
          <w:rFonts w:ascii="Arial" w:hAnsi="Arial" w:cs="Arial"/>
          <w:bCs/>
          <w:sz w:val="22"/>
          <w:szCs w:val="22"/>
          <w:lang w:eastAsia="en-US"/>
        </w:rPr>
        <w:t> </w:t>
      </w:r>
      <w:r w:rsidRPr="00C96DDB">
        <w:rPr>
          <w:rFonts w:ascii="Arial" w:hAnsi="Arial" w:cs="Arial"/>
          <w:bCs/>
          <w:sz w:val="22"/>
          <w:szCs w:val="22"/>
          <w:lang w:eastAsia="en-US"/>
        </w:rPr>
        <w:tab/>
      </w:r>
      <w:r w:rsidRPr="00C96DDB">
        <w:rPr>
          <w:rFonts w:ascii="Arial" w:hAnsi="Arial" w:cs="Arial"/>
          <w:bCs/>
          <w:sz w:val="22"/>
          <w:szCs w:val="22"/>
          <w:lang w:eastAsia="en-US"/>
        </w:rPr>
        <w:tab/>
        <w:t>: Zone de Santé</w:t>
      </w:r>
    </w:p>
    <w:p w:rsidR="001C2160" w:rsidRPr="00C96DDB" w:rsidRDefault="001C2160" w:rsidP="00B03695">
      <w:pPr>
        <w:pStyle w:val="Titre1"/>
        <w:spacing w:after="0" w:line="23" w:lineRule="atLeast"/>
        <w:jc w:val="both"/>
        <w:rPr>
          <w:rFonts w:cs="Arial"/>
          <w:szCs w:val="22"/>
        </w:rPr>
      </w:pPr>
    </w:p>
    <w:p w:rsidR="001C2160" w:rsidRPr="00C96DDB" w:rsidRDefault="001C2160" w:rsidP="00B03695">
      <w:pPr>
        <w:pStyle w:val="Titre1"/>
        <w:spacing w:after="0" w:line="23" w:lineRule="atLeast"/>
        <w:jc w:val="both"/>
        <w:rPr>
          <w:rFonts w:cs="Arial"/>
          <w:szCs w:val="22"/>
        </w:rPr>
      </w:pPr>
    </w:p>
    <w:p w:rsidR="001C2160" w:rsidRPr="00C96DDB" w:rsidRDefault="001C2160" w:rsidP="00B03695">
      <w:pPr>
        <w:pStyle w:val="Titre1"/>
        <w:spacing w:after="0" w:line="23" w:lineRule="atLeast"/>
        <w:jc w:val="both"/>
        <w:rPr>
          <w:rFonts w:cs="Arial"/>
          <w:szCs w:val="22"/>
        </w:rPr>
      </w:pPr>
    </w:p>
    <w:p w:rsidR="001C2160" w:rsidRPr="00C96DDB" w:rsidRDefault="001C2160" w:rsidP="00B03695">
      <w:pPr>
        <w:pStyle w:val="Titre1"/>
        <w:spacing w:after="0" w:line="23" w:lineRule="atLeast"/>
        <w:jc w:val="both"/>
        <w:rPr>
          <w:rFonts w:cs="Arial"/>
          <w:szCs w:val="22"/>
        </w:rPr>
      </w:pPr>
    </w:p>
    <w:p w:rsidR="001C2160" w:rsidRDefault="001C2160" w:rsidP="00B03695">
      <w:pPr>
        <w:spacing w:after="160" w:line="259" w:lineRule="auto"/>
        <w:ind w:left="0" w:firstLine="0"/>
        <w:rPr>
          <w:b/>
        </w:rPr>
      </w:pPr>
      <w:r>
        <w:br w:type="page"/>
      </w:r>
    </w:p>
    <w:p w:rsidR="001C2160" w:rsidRPr="00C96DDB" w:rsidRDefault="001C2160" w:rsidP="00E31B2E">
      <w:pPr>
        <w:pStyle w:val="Titre1"/>
        <w:spacing w:before="240" w:after="0" w:line="23" w:lineRule="atLeast"/>
        <w:jc w:val="both"/>
        <w:rPr>
          <w:rFonts w:cs="Arial"/>
          <w:szCs w:val="22"/>
        </w:rPr>
      </w:pPr>
    </w:p>
    <w:p w:rsidR="001C2160" w:rsidRPr="00C96DDB" w:rsidRDefault="001C2160" w:rsidP="00E31B2E">
      <w:pPr>
        <w:pStyle w:val="Titre1"/>
        <w:spacing w:before="240" w:after="0" w:line="23" w:lineRule="atLeast"/>
        <w:jc w:val="both"/>
        <w:rPr>
          <w:rFonts w:cs="Arial"/>
          <w:szCs w:val="22"/>
        </w:rPr>
      </w:pPr>
    </w:p>
    <w:p w:rsidR="001C2160" w:rsidRPr="00385A78" w:rsidRDefault="001C2160" w:rsidP="00E31B2E">
      <w:pPr>
        <w:pStyle w:val="Titre1"/>
        <w:spacing w:before="240"/>
        <w:jc w:val="both"/>
        <w:rPr>
          <w:rFonts w:cs="Arial"/>
          <w:szCs w:val="22"/>
        </w:rPr>
      </w:pPr>
      <w:bookmarkStart w:id="7" w:name="_Toc29738960"/>
      <w:bookmarkStart w:id="8" w:name="_Toc33360660"/>
      <w:r w:rsidRPr="00385A78">
        <w:rPr>
          <w:rFonts w:cs="Arial"/>
          <w:szCs w:val="22"/>
        </w:rPr>
        <w:t>Liste des tableaux</w:t>
      </w:r>
      <w:bookmarkEnd w:id="7"/>
      <w:bookmarkEnd w:id="8"/>
    </w:p>
    <w:p w:rsidR="001C2160" w:rsidRPr="00E31B2E" w:rsidRDefault="001C2160" w:rsidP="00B03695">
      <w:pPr>
        <w:spacing w:line="240" w:lineRule="auto"/>
        <w:ind w:left="0" w:firstLine="0"/>
      </w:pPr>
      <w:r w:rsidRPr="00E31B2E">
        <w:t>Tableau 1 : Données démographiques de la zone de santé de Kungu</w:t>
      </w:r>
    </w:p>
    <w:p w:rsidR="001C2160" w:rsidRPr="00E31B2E" w:rsidRDefault="001C2160" w:rsidP="00B03695">
      <w:pPr>
        <w:spacing w:line="240" w:lineRule="auto"/>
        <w:ind w:left="0" w:firstLine="0"/>
      </w:pPr>
      <w:r w:rsidRPr="00E31B2E">
        <w:t xml:space="preserve">Tableau 2 : Répartition de PA par villages </w:t>
      </w:r>
    </w:p>
    <w:p w:rsidR="001C2160" w:rsidRPr="00E31B2E" w:rsidRDefault="001C2160" w:rsidP="00B03695">
      <w:pPr>
        <w:spacing w:line="240" w:lineRule="auto"/>
        <w:ind w:left="0" w:firstLine="0"/>
      </w:pPr>
      <w:r w:rsidRPr="00E31B2E">
        <w:t>Tableau 3 : Répartition des PA selon l’âge et le sexe</w:t>
      </w:r>
    </w:p>
    <w:p w:rsidR="001C2160" w:rsidRPr="00E31B2E" w:rsidRDefault="001C2160" w:rsidP="00B03695">
      <w:pPr>
        <w:spacing w:line="240" w:lineRule="auto"/>
        <w:ind w:left="0" w:firstLine="0"/>
      </w:pPr>
      <w:r w:rsidRPr="00E31B2E">
        <w:t xml:space="preserve">Tableau 4 : Mode de </w:t>
      </w:r>
      <w:proofErr w:type="gramStart"/>
      <w:r w:rsidRPr="00E31B2E">
        <w:t>vie  des</w:t>
      </w:r>
      <w:proofErr w:type="gramEnd"/>
      <w:r w:rsidRPr="00E31B2E">
        <w:t xml:space="preserve"> PA</w:t>
      </w:r>
    </w:p>
    <w:p w:rsidR="001C2160" w:rsidRPr="00E31B2E" w:rsidRDefault="001C2160" w:rsidP="00B03695">
      <w:pPr>
        <w:spacing w:line="240" w:lineRule="auto"/>
        <w:ind w:left="0" w:firstLine="0"/>
      </w:pPr>
      <w:r w:rsidRPr="00E31B2E">
        <w:t xml:space="preserve">Tableau 5 : Enjeux des garanties  </w:t>
      </w:r>
    </w:p>
    <w:p w:rsidR="001C2160" w:rsidRPr="00E31B2E" w:rsidRDefault="001C2160" w:rsidP="00B03695">
      <w:pPr>
        <w:spacing w:line="240" w:lineRule="auto"/>
        <w:ind w:left="0" w:firstLine="0"/>
      </w:pPr>
      <w:r w:rsidRPr="00E31B2E">
        <w:t>Tableau 6 : Données concernant la source d’alimentation en eau</w:t>
      </w:r>
    </w:p>
    <w:p w:rsidR="001C2160" w:rsidRPr="00E31B2E" w:rsidRDefault="001C2160" w:rsidP="00B03695">
      <w:pPr>
        <w:spacing w:line="240" w:lineRule="auto"/>
        <w:ind w:left="0" w:firstLine="0"/>
      </w:pPr>
      <w:r w:rsidRPr="00E31B2E">
        <w:t>Tableau 7 : Typologie des conflits par zone de santé</w:t>
      </w:r>
    </w:p>
    <w:p w:rsidR="001C2160" w:rsidRPr="00E31B2E" w:rsidRDefault="001C2160" w:rsidP="00B03695">
      <w:pPr>
        <w:spacing w:line="240" w:lineRule="auto"/>
        <w:ind w:left="0" w:firstLine="0"/>
      </w:pPr>
      <w:r w:rsidRPr="00E31B2E">
        <w:t>Tableau 8 : besoins identifiés</w:t>
      </w:r>
    </w:p>
    <w:p w:rsidR="001C2160" w:rsidRPr="00E31B2E" w:rsidRDefault="001C2160" w:rsidP="00B03695">
      <w:pPr>
        <w:spacing w:line="240" w:lineRule="auto"/>
        <w:ind w:left="0" w:firstLine="0"/>
      </w:pPr>
      <w:r w:rsidRPr="00E31B2E">
        <w:t>Tableau 9 : liste des institutions et personnes consultées</w:t>
      </w:r>
    </w:p>
    <w:p w:rsidR="001C2160" w:rsidRPr="00E31B2E" w:rsidRDefault="001C2160" w:rsidP="00B03695">
      <w:pPr>
        <w:spacing w:line="240" w:lineRule="auto"/>
        <w:ind w:left="0" w:firstLine="0"/>
      </w:pPr>
      <w:bookmarkStart w:id="9" w:name="_Toc29738961"/>
      <w:proofErr w:type="gramStart"/>
      <w:r w:rsidRPr="00E31B2E">
        <w:t>Tableau  10</w:t>
      </w:r>
      <w:proofErr w:type="gramEnd"/>
      <w:r w:rsidRPr="00E31B2E">
        <w:t>: L’atelier de l’élaboration de PPA</w:t>
      </w:r>
      <w:bookmarkEnd w:id="9"/>
    </w:p>
    <w:p w:rsidR="001C2160" w:rsidRPr="00E31B2E" w:rsidRDefault="001C2160" w:rsidP="00B03695">
      <w:pPr>
        <w:spacing w:line="240" w:lineRule="auto"/>
        <w:ind w:left="0" w:firstLine="0"/>
      </w:pPr>
      <w:r w:rsidRPr="00E31B2E">
        <w:t>Tableau 11 : Responsabilités des participants</w:t>
      </w:r>
    </w:p>
    <w:p w:rsidR="001C2160" w:rsidRPr="00E31B2E" w:rsidRDefault="001C2160" w:rsidP="00B03695">
      <w:pPr>
        <w:spacing w:line="240" w:lineRule="auto"/>
        <w:ind w:left="0" w:firstLine="0"/>
      </w:pPr>
      <w:proofErr w:type="gramStart"/>
      <w:r w:rsidRPr="00E31B2E">
        <w:t>Tableau  12</w:t>
      </w:r>
      <w:proofErr w:type="gramEnd"/>
      <w:r w:rsidRPr="00E31B2E">
        <w:t xml:space="preserve"> : Principes des consultations</w:t>
      </w:r>
    </w:p>
    <w:p w:rsidR="001C2160" w:rsidRPr="00E31B2E" w:rsidRDefault="001C2160" w:rsidP="00B03695">
      <w:pPr>
        <w:spacing w:line="240" w:lineRule="auto"/>
        <w:ind w:left="0" w:firstLine="0"/>
      </w:pPr>
      <w:r w:rsidRPr="00E31B2E">
        <w:t>Tableau 13 :   Résumé des préoccupations des PA exprimées lors des consultations publiques</w:t>
      </w:r>
    </w:p>
    <w:p w:rsidR="001C2160" w:rsidRPr="00E31B2E" w:rsidRDefault="001C2160" w:rsidP="00B03695">
      <w:pPr>
        <w:spacing w:line="240" w:lineRule="auto"/>
        <w:ind w:left="0" w:firstLine="0"/>
      </w:pPr>
      <w:bookmarkStart w:id="10" w:name="_Toc29738962"/>
      <w:r w:rsidRPr="00E31B2E">
        <w:t>Tableau 14 : Mesures d’atténuation des impacts négatifs potentiels</w:t>
      </w:r>
      <w:bookmarkEnd w:id="10"/>
    </w:p>
    <w:p w:rsidR="001C2160" w:rsidRPr="00E31B2E" w:rsidRDefault="001C2160" w:rsidP="00B03695">
      <w:pPr>
        <w:spacing w:line="240" w:lineRule="auto"/>
        <w:ind w:left="0" w:firstLine="0"/>
      </w:pPr>
      <w:bookmarkStart w:id="11" w:name="_Toc29738963"/>
      <w:r w:rsidRPr="00E31B2E">
        <w:t>Tableau 15 : Plan d’action de la mise en œuvre du Plan des Peuples Autochtones PDSS</w:t>
      </w:r>
      <w:bookmarkEnd w:id="11"/>
      <w:r w:rsidRPr="00E31B2E">
        <w:t xml:space="preserve"> </w:t>
      </w:r>
    </w:p>
    <w:p w:rsidR="001C2160" w:rsidRPr="00E31B2E" w:rsidRDefault="001C2160" w:rsidP="00B03695">
      <w:pPr>
        <w:spacing w:line="240" w:lineRule="auto"/>
        <w:ind w:left="0" w:firstLine="0"/>
      </w:pPr>
      <w:bookmarkStart w:id="12" w:name="_Toc29738964"/>
      <w:r w:rsidRPr="00E31B2E">
        <w:t>Tableau 16 : Chronogramme de Mise en œuvre</w:t>
      </w:r>
      <w:bookmarkEnd w:id="12"/>
      <w:r w:rsidRPr="00E31B2E">
        <w:t xml:space="preserve"> </w:t>
      </w:r>
    </w:p>
    <w:p w:rsidR="001C2160" w:rsidRPr="00E31B2E" w:rsidRDefault="001C2160" w:rsidP="00B03695">
      <w:pPr>
        <w:spacing w:line="240" w:lineRule="auto"/>
        <w:ind w:left="0" w:firstLine="0"/>
      </w:pPr>
      <w:bookmarkStart w:id="13" w:name="_Toc29738965"/>
      <w:r w:rsidRPr="00E31B2E">
        <w:t>Tableau 17 : Budget</w:t>
      </w:r>
      <w:bookmarkEnd w:id="13"/>
    </w:p>
    <w:p w:rsidR="001C2160" w:rsidRPr="00E31B2E" w:rsidRDefault="001C2160" w:rsidP="00B03695">
      <w:pPr>
        <w:spacing w:line="240" w:lineRule="auto"/>
        <w:ind w:left="0" w:firstLine="0"/>
      </w:pPr>
      <w:r w:rsidRPr="00E31B2E">
        <w:t>Tableau 18 : acteurs de la mise en œuvre de PPA</w:t>
      </w:r>
    </w:p>
    <w:p w:rsidR="001C2160" w:rsidRPr="00E31B2E" w:rsidRDefault="001C2160" w:rsidP="00B03695">
      <w:pPr>
        <w:spacing w:line="240" w:lineRule="auto"/>
        <w:ind w:left="0" w:firstLine="0"/>
      </w:pPr>
      <w:r w:rsidRPr="00E31B2E">
        <w:t>Tableau 19 : Mise en œuvre du suivi et de l’évaluation</w:t>
      </w:r>
    </w:p>
    <w:p w:rsidR="001C2160" w:rsidRPr="00E31B2E" w:rsidRDefault="001C2160" w:rsidP="00B03695">
      <w:pPr>
        <w:spacing w:line="240" w:lineRule="auto"/>
        <w:ind w:left="0" w:firstLine="0"/>
      </w:pPr>
      <w:r w:rsidRPr="00E31B2E">
        <w:t>Tableau 20 : Types d’intervenants</w:t>
      </w:r>
    </w:p>
    <w:p w:rsidR="001C2160" w:rsidRPr="00E31B2E" w:rsidRDefault="001C2160" w:rsidP="00B03695">
      <w:pPr>
        <w:spacing w:line="240" w:lineRule="auto"/>
        <w:ind w:left="0" w:firstLine="0"/>
      </w:pPr>
      <w:bookmarkStart w:id="14" w:name="_Toc29738966"/>
      <w:r w:rsidRPr="00E31B2E">
        <w:t xml:space="preserve">Tableau 21 : Budget </w:t>
      </w:r>
      <w:proofErr w:type="gramStart"/>
      <w:r w:rsidRPr="00E31B2E">
        <w:t>Indicatif  Du</w:t>
      </w:r>
      <w:proofErr w:type="gramEnd"/>
      <w:r w:rsidRPr="00E31B2E">
        <w:t xml:space="preserve"> MGPR</w:t>
      </w:r>
      <w:bookmarkEnd w:id="14"/>
    </w:p>
    <w:p w:rsidR="001C2160" w:rsidRDefault="001C2160" w:rsidP="00B03695">
      <w:pPr>
        <w:pStyle w:val="Titre1"/>
        <w:spacing w:before="240" w:line="240" w:lineRule="auto"/>
        <w:jc w:val="both"/>
        <w:rPr>
          <w:rFonts w:cs="Arial"/>
          <w:szCs w:val="22"/>
        </w:rPr>
      </w:pPr>
      <w:bookmarkStart w:id="15" w:name="_Toc33360661"/>
      <w:r w:rsidRPr="00385A78">
        <w:rPr>
          <w:rFonts w:cs="Arial"/>
          <w:szCs w:val="22"/>
        </w:rPr>
        <w:t>Liste des figures</w:t>
      </w:r>
      <w:bookmarkEnd w:id="15"/>
    </w:p>
    <w:p w:rsidR="001C2160" w:rsidRDefault="001C2160" w:rsidP="00B03695">
      <w:pPr>
        <w:widowControl w:val="0"/>
        <w:autoSpaceDE w:val="0"/>
        <w:autoSpaceDN w:val="0"/>
        <w:adjustRightInd w:val="0"/>
        <w:spacing w:before="240" w:after="0" w:line="240" w:lineRule="auto"/>
      </w:pPr>
      <w:r w:rsidRPr="00385A78">
        <w:rPr>
          <w:b/>
        </w:rPr>
        <w:t xml:space="preserve">Figure </w:t>
      </w:r>
      <w:r w:rsidRPr="00385A78">
        <w:rPr>
          <w:b/>
        </w:rPr>
        <w:fldChar w:fldCharType="begin"/>
      </w:r>
      <w:r w:rsidRPr="00385A78">
        <w:rPr>
          <w:b/>
        </w:rPr>
        <w:instrText xml:space="preserve"> SEQ Figure \* ARABIC </w:instrText>
      </w:r>
      <w:r w:rsidRPr="00385A78">
        <w:rPr>
          <w:b/>
        </w:rPr>
        <w:fldChar w:fldCharType="separate"/>
      </w:r>
      <w:r w:rsidRPr="00385A78">
        <w:rPr>
          <w:b/>
        </w:rPr>
        <w:t>1</w:t>
      </w:r>
      <w:r w:rsidRPr="00385A78">
        <w:rPr>
          <w:b/>
        </w:rPr>
        <w:fldChar w:fldCharType="end"/>
      </w:r>
      <w:r w:rsidRPr="00385A78">
        <w:rPr>
          <w:b/>
        </w:rPr>
        <w:t xml:space="preserve">. </w:t>
      </w:r>
      <w:r w:rsidRPr="00CE4470">
        <w:t>Zones de santé appuyées par le PDSS</w:t>
      </w:r>
    </w:p>
    <w:p w:rsidR="001C2160" w:rsidRDefault="001C2160" w:rsidP="00B03695">
      <w:pPr>
        <w:widowControl w:val="0"/>
        <w:autoSpaceDE w:val="0"/>
        <w:autoSpaceDN w:val="0"/>
        <w:adjustRightInd w:val="0"/>
        <w:spacing w:before="240" w:after="0" w:line="240" w:lineRule="auto"/>
      </w:pPr>
      <w:r w:rsidRPr="00CE4470">
        <w:rPr>
          <w:b/>
        </w:rPr>
        <w:t xml:space="preserve">Figure 2 : </w:t>
      </w:r>
      <w:r>
        <w:t>Territoire de Kungu</w:t>
      </w:r>
    </w:p>
    <w:p w:rsidR="001C2160" w:rsidRPr="00F63B2F" w:rsidRDefault="001C2160" w:rsidP="00B03695">
      <w:pPr>
        <w:widowControl w:val="0"/>
        <w:autoSpaceDE w:val="0"/>
        <w:autoSpaceDN w:val="0"/>
        <w:adjustRightInd w:val="0"/>
        <w:spacing w:before="240" w:after="0" w:line="240" w:lineRule="auto"/>
      </w:pPr>
      <w:r w:rsidRPr="00F63B2F">
        <w:rPr>
          <w:b/>
        </w:rPr>
        <w:t>Figure 3 :</w:t>
      </w:r>
      <w:r>
        <w:rPr>
          <w:b/>
        </w:rPr>
        <w:t xml:space="preserve"> </w:t>
      </w:r>
      <w:r>
        <w:t>Zone de santé de Kungu</w:t>
      </w:r>
    </w:p>
    <w:p w:rsidR="001C2160" w:rsidRPr="00C96DDB" w:rsidRDefault="001C2160" w:rsidP="00E31B2E">
      <w:pPr>
        <w:pStyle w:val="Titre1"/>
        <w:spacing w:before="240" w:after="0" w:line="23" w:lineRule="atLeast"/>
        <w:jc w:val="both"/>
        <w:rPr>
          <w:rFonts w:cs="Arial"/>
          <w:szCs w:val="22"/>
        </w:rPr>
      </w:pPr>
      <w:r w:rsidRPr="008B3E09">
        <w:br w:type="page"/>
      </w:r>
    </w:p>
    <w:p w:rsidR="001C2160" w:rsidRPr="00C96DDB" w:rsidRDefault="001C2160" w:rsidP="00E31B2E">
      <w:pPr>
        <w:spacing w:before="240" w:after="0" w:line="23" w:lineRule="atLeast"/>
        <w:ind w:left="0" w:firstLine="0"/>
        <w:rPr>
          <w:b/>
        </w:rPr>
      </w:pPr>
      <w:bookmarkStart w:id="16" w:name="_Toc483817812"/>
      <w:bookmarkStart w:id="17" w:name="_Toc495407398"/>
    </w:p>
    <w:p w:rsidR="001C2160" w:rsidRPr="00C96DDB" w:rsidRDefault="001C2160" w:rsidP="00E31B2E">
      <w:pPr>
        <w:pStyle w:val="Titre1"/>
        <w:spacing w:before="240"/>
        <w:jc w:val="both"/>
      </w:pPr>
      <w:bookmarkStart w:id="18" w:name="_Toc33360662"/>
      <w:r w:rsidRPr="00C96DDB">
        <w:t>Résumé exécutif</w:t>
      </w:r>
      <w:bookmarkEnd w:id="16"/>
      <w:bookmarkEnd w:id="17"/>
      <w:bookmarkEnd w:id="18"/>
    </w:p>
    <w:p w:rsidR="001C2160" w:rsidRDefault="001C2160" w:rsidP="00E31B2E">
      <w:pPr>
        <w:widowControl w:val="0"/>
        <w:autoSpaceDE w:val="0"/>
        <w:autoSpaceDN w:val="0"/>
        <w:adjustRightInd w:val="0"/>
        <w:spacing w:before="240" w:after="0" w:line="23" w:lineRule="atLeast"/>
      </w:pPr>
      <w:r w:rsidRPr="00A64651">
        <w:rPr>
          <w:rStyle w:val="lev"/>
          <w:b w:val="0"/>
        </w:rPr>
        <w:t>Le Gouvernement de la République Démocratique du Congo (RDC) avait sollicité et obtenu de l'Association Internationale de Développement (IDA</w:t>
      </w:r>
      <w:r w:rsidRPr="00C96DDB">
        <w:rPr>
          <w:rStyle w:val="lev"/>
        </w:rPr>
        <w:t xml:space="preserve">), </w:t>
      </w:r>
      <w:r w:rsidRPr="00C96DDB">
        <w:t>un crédit d’un montant équivalant à 220 millions USD (130 $ US de crédit et de don et 90 $ US provenant du don du fonds fiduciaire multi bailleur soutenant l’innovation) et de l’USAID, 6.5 millions de dollars Américains.</w:t>
      </w:r>
    </w:p>
    <w:p w:rsidR="001C2160" w:rsidRDefault="001C2160" w:rsidP="00E31B2E">
      <w:pPr>
        <w:widowControl w:val="0"/>
        <w:autoSpaceDE w:val="0"/>
        <w:autoSpaceDN w:val="0"/>
        <w:adjustRightInd w:val="0"/>
        <w:spacing w:before="240" w:after="0" w:line="23" w:lineRule="atLeast"/>
        <w:rPr>
          <w:rStyle w:val="lev"/>
          <w:b w:val="0"/>
        </w:rPr>
      </w:pPr>
      <w:r w:rsidRPr="00C96DDB">
        <w:t xml:space="preserve">Le projet PDSS est intervenu dans onze provinces de la RDC à savoir : </w:t>
      </w:r>
      <w:r w:rsidRPr="00C96DDB">
        <w:rPr>
          <w:b/>
          <w:i/>
        </w:rPr>
        <w:t xml:space="preserve">Equateur, Mongala, Mai-Ndombe, Sud – Ubangi, Tshuapa, Maniema, Kwilu, Kwango, Lualaba, Haut – Katanga, Haut </w:t>
      </w:r>
      <w:proofErr w:type="gramStart"/>
      <w:r w:rsidRPr="00C96DDB">
        <w:rPr>
          <w:b/>
          <w:i/>
        </w:rPr>
        <w:t>Lomami,et</w:t>
      </w:r>
      <w:proofErr w:type="gramEnd"/>
      <w:r w:rsidRPr="00C96DDB">
        <w:rPr>
          <w:b/>
          <w:i/>
        </w:rPr>
        <w:t xml:space="preserve">  Nord Kivu pour la riposte d’Ebola.</w:t>
      </w:r>
      <w:r w:rsidRPr="00C96DDB">
        <w:rPr>
          <w:rStyle w:val="lev"/>
        </w:rPr>
        <w:t xml:space="preserve"> </w:t>
      </w:r>
    </w:p>
    <w:p w:rsidR="001C2160" w:rsidRDefault="001C2160" w:rsidP="00E31B2E">
      <w:pPr>
        <w:spacing w:before="240" w:line="23" w:lineRule="atLeast"/>
      </w:pPr>
      <w:r w:rsidRPr="00C96DDB">
        <w:t>L’objectif du projet est d’améliorer l'utilisation et la qualité des services de santé maternelle et infantile dans les zones ciblées. Les principales composantes du projet sont présentées ci-dessous.</w:t>
      </w:r>
    </w:p>
    <w:p w:rsidR="001C2160" w:rsidRPr="00C96DDB" w:rsidRDefault="001C2160" w:rsidP="004006E5">
      <w:pPr>
        <w:numPr>
          <w:ilvl w:val="0"/>
          <w:numId w:val="78"/>
        </w:numPr>
        <w:spacing w:before="240" w:after="0" w:line="23" w:lineRule="atLeast"/>
      </w:pPr>
      <w:r w:rsidRPr="00C96DDB">
        <w:rPr>
          <w:b/>
          <w:i/>
        </w:rPr>
        <w:t>Composante 1. Amélioration de l’utilisation et qualité des soins des services de base avec financement base sur la performance (FBP).</w:t>
      </w:r>
    </w:p>
    <w:p w:rsidR="001C2160" w:rsidRPr="00C96DDB" w:rsidRDefault="001C2160" w:rsidP="00B03695">
      <w:pPr>
        <w:pStyle w:val="Paragraphedeliste"/>
        <w:spacing w:before="240" w:line="23" w:lineRule="atLeast"/>
        <w:ind w:firstLine="0"/>
      </w:pPr>
      <w:r w:rsidRPr="00C96DDB">
        <w:t>Cette composante comprend entre autres, des interventions pour améliorer les services de santé préventive au niveau des centres de santé de base et hôpitaux de districts, la disponibilité de médicaments, le renforcement des capacités des ressources humaines, etc.</w:t>
      </w:r>
    </w:p>
    <w:p w:rsidR="001C2160" w:rsidRPr="00C96DDB" w:rsidRDefault="001C2160" w:rsidP="004006E5">
      <w:pPr>
        <w:numPr>
          <w:ilvl w:val="0"/>
          <w:numId w:val="78"/>
        </w:numPr>
        <w:spacing w:before="240" w:after="0" w:line="23" w:lineRule="atLeast"/>
      </w:pPr>
      <w:r w:rsidRPr="00C96DDB">
        <w:rPr>
          <w:b/>
          <w:i/>
        </w:rPr>
        <w:t>Composante 2. Appui à la gestion et au financement du système de santé.</w:t>
      </w:r>
    </w:p>
    <w:p w:rsidR="001C2160" w:rsidRPr="00C96DDB" w:rsidRDefault="001C2160" w:rsidP="00B03695">
      <w:pPr>
        <w:pStyle w:val="Paragraphedeliste"/>
        <w:spacing w:before="240" w:line="23" w:lineRule="atLeast"/>
        <w:ind w:firstLine="0"/>
      </w:pPr>
      <w:r w:rsidRPr="00C96DDB">
        <w:t xml:space="preserve">Cette composante comprend des activités de renforcement des capacités de gestion à tous les niveaux du secteur de santé, une assistance technique sur les questions des ressources humaines, des médicaments, de l’amélioration du suivi et d’évaluation, ainsi que celles l’unité de gestion du projet. </w:t>
      </w:r>
    </w:p>
    <w:p w:rsidR="001C2160" w:rsidRPr="00C96DDB" w:rsidRDefault="001C2160" w:rsidP="004006E5">
      <w:pPr>
        <w:widowControl w:val="0"/>
        <w:numPr>
          <w:ilvl w:val="0"/>
          <w:numId w:val="78"/>
        </w:numPr>
        <w:autoSpaceDE w:val="0"/>
        <w:autoSpaceDN w:val="0"/>
        <w:adjustRightInd w:val="0"/>
        <w:spacing w:before="240" w:after="0" w:line="23" w:lineRule="atLeast"/>
        <w:rPr>
          <w:b/>
        </w:rPr>
      </w:pPr>
      <w:r w:rsidRPr="00C96DDB">
        <w:rPr>
          <w:b/>
        </w:rPr>
        <w:t>Composante 3. Renforcer la performance du système de santé</w:t>
      </w:r>
      <w:r w:rsidRPr="00C96DDB">
        <w:t xml:space="preserve"> </w:t>
      </w:r>
    </w:p>
    <w:p w:rsidR="001C2160" w:rsidRPr="00C96DDB" w:rsidRDefault="001C2160" w:rsidP="00B03695">
      <w:pPr>
        <w:widowControl w:val="0"/>
        <w:autoSpaceDE w:val="0"/>
        <w:autoSpaceDN w:val="0"/>
        <w:adjustRightInd w:val="0"/>
        <w:spacing w:before="240" w:after="0" w:line="23" w:lineRule="atLeast"/>
        <w:ind w:left="709" w:firstLine="0"/>
      </w:pPr>
      <w:r>
        <w:t>Cette composante comprend le f</w:t>
      </w:r>
      <w:r w:rsidRPr="00C96DDB">
        <w:t xml:space="preserve">inancement, </w:t>
      </w:r>
      <w:r>
        <w:t xml:space="preserve">la </w:t>
      </w:r>
      <w:r w:rsidRPr="00C96DDB">
        <w:t xml:space="preserve">politique de santé et </w:t>
      </w:r>
      <w:r>
        <w:t xml:space="preserve">les </w:t>
      </w:r>
      <w:r w:rsidRPr="00C96DDB">
        <w:t>capacités de surveillance.</w:t>
      </w:r>
    </w:p>
    <w:p w:rsidR="001C2160" w:rsidRPr="00B03695" w:rsidRDefault="001C2160" w:rsidP="004006E5">
      <w:pPr>
        <w:pStyle w:val="Paragraphedeliste"/>
        <w:widowControl w:val="0"/>
        <w:numPr>
          <w:ilvl w:val="0"/>
          <w:numId w:val="78"/>
        </w:numPr>
        <w:autoSpaceDE w:val="0"/>
        <w:autoSpaceDN w:val="0"/>
        <w:adjustRightInd w:val="0"/>
        <w:spacing w:before="240" w:after="0" w:line="23" w:lineRule="atLeast"/>
        <w:rPr>
          <w:b/>
        </w:rPr>
      </w:pPr>
      <w:r w:rsidRPr="00B03695">
        <w:rPr>
          <w:b/>
        </w:rPr>
        <w:t>Composante 4. Renforcer le système de surveillance et réponse</w:t>
      </w:r>
      <w:r w:rsidRPr="00C96DDB">
        <w:t xml:space="preserve">  </w:t>
      </w:r>
    </w:p>
    <w:p w:rsidR="001C2160" w:rsidRPr="00C96DDB" w:rsidRDefault="001C2160" w:rsidP="00B03695">
      <w:pPr>
        <w:widowControl w:val="0"/>
        <w:autoSpaceDE w:val="0"/>
        <w:autoSpaceDN w:val="0"/>
        <w:adjustRightInd w:val="0"/>
        <w:spacing w:before="240" w:after="0" w:line="23" w:lineRule="atLeast"/>
        <w:ind w:left="709" w:firstLine="0"/>
        <w:rPr>
          <w:b/>
        </w:rPr>
      </w:pPr>
      <w:r w:rsidRPr="00C96DDB">
        <w:t>Cette composante adresse le renforcement du système de surveillance et de réponse aux maladies.</w:t>
      </w:r>
    </w:p>
    <w:p w:rsidR="001C2160" w:rsidRPr="00C96DDB" w:rsidRDefault="001C2160" w:rsidP="00E31B2E">
      <w:pPr>
        <w:widowControl w:val="0"/>
        <w:autoSpaceDE w:val="0"/>
        <w:autoSpaceDN w:val="0"/>
        <w:adjustRightInd w:val="0"/>
        <w:spacing w:before="240" w:after="0" w:line="23" w:lineRule="atLeast"/>
        <w:rPr>
          <w:bCs/>
        </w:rPr>
      </w:pPr>
      <w:r w:rsidRPr="00C96DDB">
        <w:rPr>
          <w:bCs/>
        </w:rPr>
        <w:t xml:space="preserve">Afin de consolider les acquis  du projet et  mettre en œuvre de sa politique sectorielle pour le développement des soins de santé essentiels de sa population, le Gouvernement de la République Démocratique du Congo a reçu auprès de la Banque mondiale, un premier fond additionnel au Projet de Développement du Système de Santé (PDSS) </w:t>
      </w:r>
      <w:r w:rsidRPr="00C96DDB">
        <w:rPr>
          <w:rStyle w:val="lev"/>
        </w:rPr>
        <w:t>à</w:t>
      </w:r>
      <w:r w:rsidRPr="00C96DDB">
        <w:rPr>
          <w:bCs/>
        </w:rPr>
        <w:t xml:space="preserve"> hauteur de</w:t>
      </w:r>
      <w:r w:rsidRPr="00C96DDB">
        <w:rPr>
          <w:bCs/>
          <w:color w:val="FF0000"/>
        </w:rPr>
        <w:t xml:space="preserve"> </w:t>
      </w:r>
      <w:r w:rsidRPr="00C96DDB">
        <w:rPr>
          <w:color w:val="auto"/>
        </w:rPr>
        <w:t>120</w:t>
      </w:r>
      <w:r w:rsidRPr="00C96DDB">
        <w:t xml:space="preserve"> millions USD de crédit , de 40 millions USD de Global Financing Facility  et de 3,5 millions USD de l’USAID, </w:t>
      </w:r>
      <w:r w:rsidRPr="00C96DDB">
        <w:rPr>
          <w:bCs/>
        </w:rPr>
        <w:t xml:space="preserve">dont l’objectif principal était d’améliorer l’utilisation et la qualité de services de santé maternelle et infantile dans les zones de santé ciblées. Avec ce financement additionnel, le projet a étendu ses actions par la mise à l’échelle des paquets additionnels qui comportent la santé de la mère et de l’enfant, le renforcement du système de santé avec la gestion des médicaments et le rajeunissement des effectifs du personnel médical, le renforcement de la gestion financière ainsi que le renforcement du système épidémiologique. </w:t>
      </w:r>
    </w:p>
    <w:p w:rsidR="001C2160" w:rsidRPr="00C96DDB" w:rsidRDefault="001C2160" w:rsidP="00E31B2E">
      <w:pPr>
        <w:widowControl w:val="0"/>
        <w:autoSpaceDE w:val="0"/>
        <w:autoSpaceDN w:val="0"/>
        <w:adjustRightInd w:val="0"/>
        <w:spacing w:before="240" w:after="0" w:line="23" w:lineRule="atLeast"/>
        <w:ind w:left="0" w:firstLine="0"/>
        <w:rPr>
          <w:bCs/>
        </w:rPr>
      </w:pPr>
    </w:p>
    <w:p w:rsidR="001C2160" w:rsidRPr="00A64651" w:rsidRDefault="001C2160" w:rsidP="00E31B2E">
      <w:pPr>
        <w:widowControl w:val="0"/>
        <w:autoSpaceDE w:val="0"/>
        <w:autoSpaceDN w:val="0"/>
        <w:adjustRightInd w:val="0"/>
        <w:spacing w:before="240" w:after="0" w:line="23" w:lineRule="atLeast"/>
        <w:rPr>
          <w:rStyle w:val="lev"/>
          <w:b w:val="0"/>
        </w:rPr>
      </w:pPr>
      <w:r w:rsidRPr="00A64651">
        <w:rPr>
          <w:rStyle w:val="lev"/>
          <w:b w:val="0"/>
        </w:rPr>
        <w:lastRenderedPageBreak/>
        <w:t>Un deuxième financement additionnel</w:t>
      </w:r>
      <w:r w:rsidRPr="00A64651">
        <w:rPr>
          <w:b/>
        </w:rPr>
        <w:t xml:space="preserve"> </w:t>
      </w:r>
      <w:r w:rsidRPr="00A64651">
        <w:rPr>
          <w:rStyle w:val="lev"/>
          <w:b w:val="0"/>
        </w:rPr>
        <w:t xml:space="preserve">au PDSS à hauteur de 10 millions USD, Don Fonds mondial a été obtenu, dans l’optique d’augmenter la prestation des services de santé de base du paquet intégré existant. </w:t>
      </w:r>
    </w:p>
    <w:p w:rsidR="001C2160" w:rsidRDefault="001C2160" w:rsidP="00E31B2E">
      <w:pPr>
        <w:widowControl w:val="0"/>
        <w:autoSpaceDE w:val="0"/>
        <w:autoSpaceDN w:val="0"/>
        <w:adjustRightInd w:val="0"/>
        <w:spacing w:before="240" w:after="0" w:line="23" w:lineRule="atLeast"/>
        <w:rPr>
          <w:bCs/>
        </w:rPr>
      </w:pPr>
      <w:r w:rsidRPr="00A64651">
        <w:rPr>
          <w:rStyle w:val="lev"/>
          <w:b w:val="0"/>
        </w:rPr>
        <w:t xml:space="preserve">Aussi, le Gouvernement de la </w:t>
      </w:r>
      <w:r w:rsidR="00B03695" w:rsidRPr="00A64651">
        <w:rPr>
          <w:rStyle w:val="lev"/>
          <w:b w:val="0"/>
        </w:rPr>
        <w:t>RDC a</w:t>
      </w:r>
      <w:r w:rsidRPr="00A64651">
        <w:rPr>
          <w:rStyle w:val="lev"/>
          <w:b w:val="0"/>
        </w:rPr>
        <w:t xml:space="preserve"> sollicité et obtenu de </w:t>
      </w:r>
      <w:r w:rsidR="00A64651" w:rsidRPr="00A64651">
        <w:rPr>
          <w:rStyle w:val="lev"/>
          <w:b w:val="0"/>
        </w:rPr>
        <w:t>l’IDA</w:t>
      </w:r>
      <w:r w:rsidRPr="00C96DDB">
        <w:rPr>
          <w:rStyle w:val="lev"/>
        </w:rPr>
        <w:t xml:space="preserve">, </w:t>
      </w:r>
      <w:r w:rsidRPr="00C96DDB">
        <w:rPr>
          <w:bCs/>
        </w:rPr>
        <w:t>l’octroi d’un don IDA d’un montant équivalent à 120 millions USD pour le troisième financement du PDSS. L'objectif de ce financement est entre autres, de reconstituer les 80 millions USD réaffectés du projet. Cette reconstitution permettrait au projet d’atteindre l’ODP et les résultats escomptés, conformément aux cibles fixées dans le cadre des résultats. En outre, ce financement renforcera le projet avec un montant de 40 millions USD pour financer les activités d’intervention d’urgence visant à endiguer l’épidémie à virus Ebola. Étant donné que cette épidémie en cours est un cas d’urgence officiellement déclaré par le Gouvernement, sa mise en œuvre s’effectuera conformément aux procédures condensées en vertu du paragraphe 12 de la section III de la politique de la Banque régissant le financement des projets d’investissement.</w:t>
      </w:r>
    </w:p>
    <w:p w:rsidR="001C2160" w:rsidRDefault="001C2160" w:rsidP="00E31B2E">
      <w:pPr>
        <w:widowControl w:val="0"/>
        <w:autoSpaceDE w:val="0"/>
        <w:autoSpaceDN w:val="0"/>
        <w:adjustRightInd w:val="0"/>
        <w:spacing w:before="240" w:after="0" w:line="23" w:lineRule="atLeast"/>
      </w:pPr>
      <w:r w:rsidRPr="00C96DDB">
        <w:t xml:space="preserve">Dans le cadre du troisième financement du Projet PDSS, couvrant douze provinces de la RDC, un Plan d’action en faveur des Populations Autochtones </w:t>
      </w:r>
      <w:r>
        <w:t>(</w:t>
      </w:r>
      <w:r w:rsidRPr="00C96DDB">
        <w:t>PPA,</w:t>
      </w:r>
      <w:r>
        <w:t>)</w:t>
      </w:r>
      <w:r w:rsidRPr="00C96DDB">
        <w:t xml:space="preserve"> a été préparé par Zone d’intervention et ce, dans le respect de l’arsenal juridique national et international relatif aux Populations Autochtones </w:t>
      </w:r>
      <w:r>
        <w:t>(</w:t>
      </w:r>
      <w:r w:rsidRPr="00C96DDB">
        <w:t>PA</w:t>
      </w:r>
      <w:r>
        <w:t>)</w:t>
      </w:r>
      <w:r w:rsidRPr="00C96DDB">
        <w:t>. En effet, la constitution de la RDC, le code forestier, la loi relative à la conservation de la nature, les dispositions légales relatives à l’Etat civil et à la citoyenneté ainsi que les textes internationaux et régionaux ratifiés/ signés par la RDC, ne créent aucune discrimination à l’endroit des PA.</w:t>
      </w:r>
    </w:p>
    <w:p w:rsidR="001C2160"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r w:rsidRPr="00C96DDB">
        <w:t>L’évaluation sociale des études a relevé que les défis du développement des PA dans des zones cibles se posent ainsi en termes d’accès aux services socio-économiques de base (éducation, santé, eau potable, citoyenneté), de faibles capacités à exercer les activités de subsistance et génératrices des revenus.</w:t>
      </w: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rFonts w:eastAsia="Calibri"/>
          <w:lang w:eastAsia="en-US"/>
        </w:rPr>
      </w:pPr>
      <w:r w:rsidRPr="00C96DDB">
        <w:t xml:space="preserve">Le présent document constitue le Plan d’actions en faveur des Peuples Autochtones (PPA) pour la Province du Sud Ubangi, Zone de Santé de Kungu. </w:t>
      </w:r>
      <w:r>
        <w:t xml:space="preserve">Ce PPA </w:t>
      </w:r>
      <w:r w:rsidRPr="00C96DDB">
        <w:t xml:space="preserve">est le résultat d’une approche participative basée sur </w:t>
      </w:r>
      <w:r w:rsidRPr="00C96DDB">
        <w:rPr>
          <w:rFonts w:eastAsia="Arial Unicode MS"/>
        </w:rPr>
        <w:t xml:space="preserve">la revue documentaire et les consultations à travers des focus–groups </w:t>
      </w:r>
      <w:r w:rsidRPr="00C96DDB">
        <w:t>avec les différentes catégories de populations autochtones, communautés locales, </w:t>
      </w:r>
      <w:r w:rsidRPr="00C96DDB">
        <w:rPr>
          <w:rFonts w:eastAsia="Arial Unicode MS"/>
        </w:rPr>
        <w:t xml:space="preserve">et des entretiens approfondis </w:t>
      </w:r>
      <w:r w:rsidRPr="00C96DDB">
        <w:t xml:space="preserve">avec les autorités administratives locales et des responsables des ONG, des confessions religieuses, etc. Ensuite,  les  ateliers ont été </w:t>
      </w:r>
      <w:r w:rsidRPr="00C96DDB">
        <w:rPr>
          <w:rFonts w:eastAsia="Arial Unicode MS"/>
        </w:rPr>
        <w:t xml:space="preserve">organisés dans les campements des PA qui </w:t>
      </w:r>
      <w:r w:rsidRPr="00C96DDB">
        <w:t>ont respecté l’application d</w:t>
      </w:r>
      <w:r>
        <w:t xml:space="preserve">u Consentement libre, Informé et préalable </w:t>
      </w:r>
      <w:r w:rsidRPr="00C96DDB">
        <w:t>(CLIP) pour obtenir qu’elles adhèrent massivement au projet et qu’elles expriment leurs points de vue et  participent à la décision sur la mise en œuvre du projet en tenant compte de l’inclusion des représentants de deux sexes , d’atténuer les impacts négatifs qui peuvent surgir lors de la mise en œuvre du projet  et de s’assurer que les bénéfices qui ont été prévus sont culturellement appropriés. Parmi les résultats les plus importants de ces consultations qui ont respecté le principe de CLIP</w:t>
      </w:r>
      <w:r>
        <w:t xml:space="preserve"> </w:t>
      </w:r>
      <w:r w:rsidRPr="00C96DDB">
        <w:t xml:space="preserve">(Consentement libre, préalable et informé), il y a lieu de citer le fait que tous les PA ont reconnu que le projet </w:t>
      </w:r>
      <w:proofErr w:type="gramStart"/>
      <w:r w:rsidRPr="00C96DDB">
        <w:t>PDSS  induit</w:t>
      </w:r>
      <w:proofErr w:type="gramEnd"/>
      <w:r w:rsidRPr="00C96DDB">
        <w:t xml:space="preserve"> de nombreux impacts potentiels positifs sur eux. Toutefois, certains impacts négatifs propres sont subordonnés aux facteurs suivants</w:t>
      </w:r>
      <w:r w:rsidRPr="00C96DDB">
        <w:rPr>
          <w:rFonts w:eastAsia="Calibri"/>
          <w:lang w:eastAsia="en-US"/>
        </w:rPr>
        <w:t> :</w:t>
      </w:r>
    </w:p>
    <w:p w:rsidR="001C2160" w:rsidRDefault="001C2160" w:rsidP="004006E5">
      <w:pPr>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r w:rsidRPr="00C96DDB">
        <w:t>Non accès aux soins de santé ;</w:t>
      </w:r>
    </w:p>
    <w:p w:rsidR="001C2160" w:rsidRDefault="001C2160" w:rsidP="004006E5">
      <w:pPr>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r w:rsidRPr="00613D40">
        <w:t>Non intégration des PA dans les activités du projet ;</w:t>
      </w:r>
      <w:r>
        <w:t xml:space="preserve"> et </w:t>
      </w:r>
    </w:p>
    <w:p w:rsidR="001C2160" w:rsidRDefault="001C2160" w:rsidP="004006E5">
      <w:pPr>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r w:rsidRPr="00613D40">
        <w:t>Non réalisation des actions proposées</w:t>
      </w:r>
      <w:r>
        <w:t>.</w:t>
      </w:r>
      <w:r w:rsidRPr="00613D40">
        <w:t xml:space="preserve"> </w:t>
      </w:r>
    </w:p>
    <w:p w:rsidR="001C2160" w:rsidRPr="00613D40"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ind w:firstLine="0"/>
      </w:pPr>
    </w:p>
    <w:p w:rsidR="00B03695" w:rsidRDefault="00B03695">
      <w:pPr>
        <w:spacing w:after="160" w:line="259" w:lineRule="auto"/>
        <w:ind w:left="0" w:firstLine="0"/>
        <w:jc w:val="left"/>
        <w:rPr>
          <w:rFonts w:eastAsia="Calibri"/>
        </w:rPr>
      </w:pPr>
      <w:r>
        <w:rPr>
          <w:rFonts w:eastAsia="Calibri"/>
        </w:rPr>
        <w:br w:type="page"/>
      </w:r>
    </w:p>
    <w:p w:rsidR="001C2160" w:rsidRPr="00C96DDB" w:rsidRDefault="001C2160" w:rsidP="00E31B2E">
      <w:pPr>
        <w:autoSpaceDE w:val="0"/>
        <w:autoSpaceDN w:val="0"/>
        <w:adjustRightInd w:val="0"/>
        <w:spacing w:before="240" w:after="0" w:line="23" w:lineRule="atLeast"/>
        <w:ind w:left="0" w:firstLine="0"/>
        <w:rPr>
          <w:rFonts w:eastAsia="Calibri"/>
        </w:rPr>
      </w:pPr>
      <w:r w:rsidRPr="00C96DDB">
        <w:rPr>
          <w:rFonts w:eastAsia="Calibri"/>
        </w:rPr>
        <w:lastRenderedPageBreak/>
        <w:t>Pour atténuer ces impacts négatifs sur les Populations Autochtones, les actions suivantes sont recommandées :</w:t>
      </w:r>
    </w:p>
    <w:p w:rsidR="001C2160" w:rsidRPr="00C96DDB" w:rsidRDefault="001C2160" w:rsidP="004006E5">
      <w:pPr>
        <w:numPr>
          <w:ilvl w:val="0"/>
          <w:numId w:val="48"/>
        </w:numPr>
        <w:spacing w:before="240" w:after="0" w:line="23" w:lineRule="atLeast"/>
      </w:pPr>
      <w:r w:rsidRPr="00C96DDB">
        <w:t>Organiser les campagnes de vulgarisation des droits et devoirs de la culture PA</w:t>
      </w:r>
      <w:r>
        <w:t> ;</w:t>
      </w:r>
    </w:p>
    <w:p w:rsidR="001C2160" w:rsidRPr="00C96DDB" w:rsidRDefault="001C2160" w:rsidP="004006E5">
      <w:pPr>
        <w:numPr>
          <w:ilvl w:val="0"/>
          <w:numId w:val="48"/>
        </w:numPr>
        <w:spacing w:before="240" w:after="0" w:line="23" w:lineRule="atLeast"/>
      </w:pPr>
      <w:r w:rsidRPr="00C96DDB">
        <w:t>Organiser les campagnes de sensibilisation contre la malnutrition, le manque d’hygiène, la m</w:t>
      </w:r>
      <w:r w:rsidRPr="00C96DDB">
        <w:rPr>
          <w:rFonts w:eastAsia="BatangChe"/>
          <w:lang w:eastAsia="en-US"/>
        </w:rPr>
        <w:t>ise en place de moyen d’évacuation des malades et des relais communautaires</w:t>
      </w:r>
      <w:r>
        <w:rPr>
          <w:rFonts w:eastAsia="BatangChe"/>
          <w:lang w:eastAsia="en-US"/>
        </w:rPr>
        <w:t> ;</w:t>
      </w:r>
      <w:r w:rsidRPr="00C96DDB">
        <w:rPr>
          <w:rFonts w:eastAsia="BatangChe"/>
          <w:lang w:eastAsia="en-US"/>
        </w:rPr>
        <w:t xml:space="preserve"> </w:t>
      </w:r>
    </w:p>
    <w:p w:rsidR="001C2160" w:rsidRPr="00C96DDB" w:rsidRDefault="001C2160" w:rsidP="004006E5">
      <w:pPr>
        <w:numPr>
          <w:ilvl w:val="0"/>
          <w:numId w:val="48"/>
        </w:numPr>
        <w:spacing w:before="240" w:after="0" w:line="23" w:lineRule="atLeast"/>
      </w:pPr>
      <w:r w:rsidRPr="00C96DDB">
        <w:rPr>
          <w:lang w:eastAsia="en-US"/>
        </w:rPr>
        <w:t>Assurer le r</w:t>
      </w:r>
      <w:r w:rsidRPr="00C96DDB">
        <w:rPr>
          <w:rFonts w:eastAsia="BatangChe"/>
          <w:bCs/>
          <w:lang w:eastAsia="en-US"/>
        </w:rPr>
        <w:t>enforcement de capacité des relais communautaires</w:t>
      </w:r>
      <w:r>
        <w:rPr>
          <w:rFonts w:eastAsia="BatangChe"/>
          <w:bCs/>
          <w:lang w:eastAsia="en-US"/>
        </w:rPr>
        <w:t> ;</w:t>
      </w:r>
    </w:p>
    <w:p w:rsidR="001C2160" w:rsidRPr="00C96DDB" w:rsidRDefault="001C2160" w:rsidP="004006E5">
      <w:pPr>
        <w:numPr>
          <w:ilvl w:val="0"/>
          <w:numId w:val="48"/>
        </w:numPr>
        <w:spacing w:before="240" w:after="0" w:line="23" w:lineRule="atLeast"/>
      </w:pPr>
      <w:r w:rsidRPr="00C96DDB">
        <w:rPr>
          <w:rFonts w:eastAsia="BatangChe"/>
          <w:bCs/>
          <w:lang w:eastAsia="en-US"/>
        </w:rPr>
        <w:t>Mettre en œuvre les activités de suivi - évaluation des mécanismes de gestion des plainte</w:t>
      </w:r>
      <w:r>
        <w:rPr>
          <w:rFonts w:eastAsia="BatangChe"/>
          <w:bCs/>
          <w:lang w:eastAsia="en-US"/>
        </w:rPr>
        <w:t>s.</w:t>
      </w:r>
    </w:p>
    <w:p w:rsidR="001C2160" w:rsidRPr="00C96DDB" w:rsidRDefault="001C2160" w:rsidP="00E31B2E">
      <w:pPr>
        <w:autoSpaceDE w:val="0"/>
        <w:autoSpaceDN w:val="0"/>
        <w:adjustRightInd w:val="0"/>
        <w:spacing w:before="240" w:after="0" w:line="23" w:lineRule="atLeast"/>
      </w:pPr>
      <w:r w:rsidRPr="00C96DDB">
        <w:rPr>
          <w:rFonts w:eastAsia="Calibri"/>
        </w:rPr>
        <w:t xml:space="preserve">Les consultations avec les PA se sont déroulées en trois missions au </w:t>
      </w:r>
      <w:r w:rsidR="00B03695" w:rsidRPr="00C96DDB">
        <w:rPr>
          <w:rFonts w:eastAsia="Calibri"/>
        </w:rPr>
        <w:t>total lors</w:t>
      </w:r>
      <w:r w:rsidRPr="00C96DDB">
        <w:rPr>
          <w:rFonts w:eastAsia="Calibri"/>
        </w:rPr>
        <w:t xml:space="preserve"> de la phase préparatoire d’une mission, la phase de mise en œuvre des consultations dans les 1</w:t>
      </w:r>
      <w:r>
        <w:rPr>
          <w:rFonts w:eastAsia="Calibri"/>
        </w:rPr>
        <w:t>3</w:t>
      </w:r>
      <w:r w:rsidRPr="00C96DDB">
        <w:rPr>
          <w:rFonts w:eastAsia="Calibri"/>
        </w:rPr>
        <w:t xml:space="preserve"> provinces</w:t>
      </w:r>
      <w:r w:rsidRPr="00C96DDB">
        <w:t xml:space="preserve"> et la phase rétroactive lors des ateliers de restitution en appliquant la CLIP.</w:t>
      </w:r>
    </w:p>
    <w:p w:rsidR="001C2160" w:rsidRPr="00C96DDB" w:rsidRDefault="001C2160" w:rsidP="00E31B2E">
      <w:pPr>
        <w:autoSpaceDE w:val="0"/>
        <w:autoSpaceDN w:val="0"/>
        <w:adjustRightInd w:val="0"/>
        <w:spacing w:before="240" w:after="0" w:line="23" w:lineRule="atLeast"/>
      </w:pPr>
      <w:r w:rsidRPr="00C96DDB">
        <w:t>Par ailleurs, un mécanisme de collecte et de traitement des plaintes a été mis en place et fonctionnera au niveau du comité de campement, de celui du pilotage de la zone de santé et de celui du comité du pilotage provincial avec la participation de la société civile et des PA. Dans le cadre de l’inclusivité et de la transparence, un mécanisme du suivi et évaluation fonctionnera également avec la participation de toutes les parties prenantes.</w:t>
      </w:r>
    </w:p>
    <w:p w:rsidR="001C2160" w:rsidRDefault="001C2160" w:rsidP="00E31B2E">
      <w:pPr>
        <w:autoSpaceDE w:val="0"/>
        <w:autoSpaceDN w:val="0"/>
        <w:adjustRightInd w:val="0"/>
        <w:spacing w:before="240" w:after="0" w:line="23" w:lineRule="atLeast"/>
        <w:ind w:left="0" w:firstLine="0"/>
        <w:rPr>
          <w:b/>
        </w:rPr>
      </w:pPr>
      <w:r w:rsidRPr="00C96DDB">
        <w:t xml:space="preserve">Le coût global du PPA proposé </w:t>
      </w:r>
      <w:r>
        <w:t xml:space="preserve">pour la zone de santé de Kungu dans la province du Sud Ubangi </w:t>
      </w:r>
      <w:r w:rsidRPr="00C96DDB">
        <w:t xml:space="preserve">est évalué à </w:t>
      </w:r>
      <w:r>
        <w:rPr>
          <w:b/>
        </w:rPr>
        <w:t>144.200</w:t>
      </w:r>
      <w:r w:rsidRPr="00C96DDB">
        <w:rPr>
          <w:b/>
        </w:rPr>
        <w:t xml:space="preserve"> $.</w:t>
      </w:r>
    </w:p>
    <w:p w:rsidR="00B03695" w:rsidRPr="00C96DDB" w:rsidRDefault="00B03695" w:rsidP="00E31B2E">
      <w:pPr>
        <w:autoSpaceDE w:val="0"/>
        <w:autoSpaceDN w:val="0"/>
        <w:adjustRightInd w:val="0"/>
        <w:spacing w:before="240" w:after="0" w:line="23" w:lineRule="atLeast"/>
        <w:ind w:left="0" w:firstLine="0"/>
        <w:rPr>
          <w:b/>
        </w:rPr>
      </w:pPr>
    </w:p>
    <w:tbl>
      <w:tblPr>
        <w:tblStyle w:val="TableauGrille1Clair-Accentuation5"/>
        <w:tblW w:w="9524" w:type="dxa"/>
        <w:tblLook w:val="04A0" w:firstRow="1" w:lastRow="0" w:firstColumn="1" w:lastColumn="0" w:noHBand="0" w:noVBand="1"/>
      </w:tblPr>
      <w:tblGrid>
        <w:gridCol w:w="862"/>
        <w:gridCol w:w="3106"/>
        <w:gridCol w:w="1295"/>
        <w:gridCol w:w="1718"/>
        <w:gridCol w:w="1309"/>
        <w:gridCol w:w="1234"/>
      </w:tblGrid>
      <w:tr w:rsidR="001C2160" w:rsidRPr="00B03695" w:rsidTr="00B0369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0" w:type="dxa"/>
            <w:vAlign w:val="center"/>
            <w:hideMark/>
          </w:tcPr>
          <w:p w:rsidR="001C2160" w:rsidRPr="00B03695" w:rsidRDefault="001C2160" w:rsidP="00B03695">
            <w:pPr>
              <w:spacing w:after="0" w:line="240" w:lineRule="auto"/>
              <w:ind w:left="14" w:hanging="14"/>
              <w:jc w:val="center"/>
              <w:rPr>
                <w:sz w:val="20"/>
                <w:szCs w:val="20"/>
                <w:lang w:val="en-US" w:eastAsia="en-US"/>
              </w:rPr>
            </w:pPr>
            <w:r w:rsidRPr="00B03695">
              <w:rPr>
                <w:sz w:val="20"/>
                <w:szCs w:val="20"/>
                <w:lang w:eastAsia="en-US"/>
              </w:rPr>
              <w:t>N°</w:t>
            </w:r>
          </w:p>
        </w:tc>
        <w:tc>
          <w:tcPr>
            <w:tcW w:w="3133" w:type="dxa"/>
            <w:vAlign w:val="center"/>
            <w:hideMark/>
          </w:tcPr>
          <w:p w:rsidR="001C2160" w:rsidRPr="00B03695" w:rsidRDefault="001C2160" w:rsidP="00B03695">
            <w:pPr>
              <w:spacing w:after="0" w:line="240" w:lineRule="auto"/>
              <w:ind w:left="14" w:hanging="14"/>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B03695">
              <w:rPr>
                <w:sz w:val="20"/>
                <w:szCs w:val="20"/>
                <w:lang w:eastAsia="en-US"/>
              </w:rPr>
              <w:t>Activités</w:t>
            </w:r>
          </w:p>
        </w:tc>
        <w:tc>
          <w:tcPr>
            <w:tcW w:w="1307" w:type="dxa"/>
            <w:vAlign w:val="center"/>
            <w:hideMark/>
          </w:tcPr>
          <w:p w:rsidR="001C2160" w:rsidRPr="00B03695" w:rsidRDefault="001C2160" w:rsidP="00B03695">
            <w:pPr>
              <w:spacing w:after="0" w:line="240" w:lineRule="auto"/>
              <w:ind w:left="14" w:hanging="14"/>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B03695">
              <w:rPr>
                <w:sz w:val="20"/>
                <w:szCs w:val="20"/>
                <w:lang w:eastAsia="en-US"/>
              </w:rPr>
              <w:t>Unité</w:t>
            </w:r>
          </w:p>
        </w:tc>
        <w:tc>
          <w:tcPr>
            <w:tcW w:w="1728" w:type="dxa"/>
            <w:vAlign w:val="center"/>
            <w:hideMark/>
          </w:tcPr>
          <w:p w:rsidR="001C2160" w:rsidRPr="00B03695" w:rsidRDefault="001C2160" w:rsidP="00B03695">
            <w:pPr>
              <w:spacing w:after="0" w:line="240" w:lineRule="auto"/>
              <w:ind w:left="14" w:hanging="14"/>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B03695">
              <w:rPr>
                <w:sz w:val="20"/>
                <w:szCs w:val="20"/>
                <w:lang w:eastAsia="en-US"/>
              </w:rPr>
              <w:t>Quantité</w:t>
            </w:r>
          </w:p>
        </w:tc>
        <w:tc>
          <w:tcPr>
            <w:tcW w:w="1246" w:type="dxa"/>
            <w:vAlign w:val="center"/>
            <w:hideMark/>
          </w:tcPr>
          <w:p w:rsidR="001C2160" w:rsidRPr="00B03695" w:rsidRDefault="001C2160" w:rsidP="00B03695">
            <w:pPr>
              <w:spacing w:after="0" w:line="240" w:lineRule="auto"/>
              <w:ind w:left="14" w:hanging="14"/>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B03695">
              <w:rPr>
                <w:sz w:val="20"/>
                <w:szCs w:val="20"/>
                <w:lang w:eastAsia="en-US"/>
              </w:rPr>
              <w:t>Coût unitaire en USD</w:t>
            </w:r>
          </w:p>
        </w:tc>
        <w:tc>
          <w:tcPr>
            <w:tcW w:w="1240" w:type="dxa"/>
            <w:vAlign w:val="center"/>
            <w:hideMark/>
          </w:tcPr>
          <w:p w:rsidR="001C2160" w:rsidRPr="00B03695" w:rsidRDefault="001C2160" w:rsidP="00B03695">
            <w:pPr>
              <w:spacing w:after="0" w:line="240" w:lineRule="auto"/>
              <w:ind w:left="14" w:hanging="14"/>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B03695">
              <w:rPr>
                <w:sz w:val="20"/>
                <w:szCs w:val="20"/>
                <w:lang w:eastAsia="en-US"/>
              </w:rPr>
              <w:t>Coût</w:t>
            </w:r>
            <w:r w:rsidRPr="00B03695">
              <w:rPr>
                <w:sz w:val="20"/>
                <w:szCs w:val="20"/>
                <w:lang w:val="en-US" w:eastAsia="en-US"/>
              </w:rPr>
              <w:t xml:space="preserve"> total</w:t>
            </w:r>
          </w:p>
          <w:p w:rsidR="001C2160" w:rsidRPr="00B03695" w:rsidRDefault="001C2160" w:rsidP="00B03695">
            <w:pPr>
              <w:spacing w:after="0" w:line="240" w:lineRule="auto"/>
              <w:ind w:left="14" w:hanging="14"/>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proofErr w:type="gramStart"/>
            <w:r w:rsidRPr="00B03695">
              <w:rPr>
                <w:sz w:val="20"/>
                <w:szCs w:val="20"/>
                <w:lang w:eastAsia="en-US"/>
              </w:rPr>
              <w:t>en</w:t>
            </w:r>
            <w:proofErr w:type="gramEnd"/>
            <w:r w:rsidRPr="00B03695">
              <w:rPr>
                <w:sz w:val="20"/>
                <w:szCs w:val="20"/>
                <w:lang w:val="en-US" w:eastAsia="en-US"/>
              </w:rPr>
              <w:t xml:space="preserve"> USD</w:t>
            </w:r>
          </w:p>
        </w:tc>
      </w:tr>
      <w:tr w:rsidR="001C2160" w:rsidRPr="00B03695" w:rsidTr="00B03695">
        <w:trPr>
          <w:trHeight w:val="20"/>
        </w:trPr>
        <w:tc>
          <w:tcPr>
            <w:cnfStyle w:val="001000000000" w:firstRow="0" w:lastRow="0" w:firstColumn="1" w:lastColumn="0" w:oddVBand="0" w:evenVBand="0" w:oddHBand="0" w:evenHBand="0" w:firstRowFirstColumn="0" w:firstRowLastColumn="0" w:lastRowFirstColumn="0" w:lastRowLastColumn="0"/>
            <w:tcW w:w="870" w:type="dxa"/>
            <w:hideMark/>
          </w:tcPr>
          <w:p w:rsidR="001C2160" w:rsidRPr="00B03695" w:rsidRDefault="001C2160" w:rsidP="00B03695">
            <w:pPr>
              <w:spacing w:after="0" w:line="240" w:lineRule="auto"/>
              <w:ind w:left="14" w:hanging="14"/>
              <w:rPr>
                <w:sz w:val="20"/>
                <w:szCs w:val="20"/>
                <w:lang w:val="en-US" w:eastAsia="en-US"/>
              </w:rPr>
            </w:pPr>
            <w:r w:rsidRPr="00B03695">
              <w:rPr>
                <w:sz w:val="20"/>
                <w:szCs w:val="20"/>
                <w:lang w:eastAsia="en-US"/>
              </w:rPr>
              <w:t>1</w:t>
            </w:r>
          </w:p>
        </w:tc>
        <w:tc>
          <w:tcPr>
            <w:tcW w:w="3133" w:type="dxa"/>
            <w:hideMark/>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Atelier de lancement MGRP</w:t>
            </w:r>
          </w:p>
        </w:tc>
        <w:tc>
          <w:tcPr>
            <w:tcW w:w="1307" w:type="dxa"/>
            <w:hideMark/>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B03695">
              <w:rPr>
                <w:sz w:val="20"/>
                <w:szCs w:val="20"/>
                <w:lang w:val="en-US" w:eastAsia="en-US"/>
              </w:rPr>
              <w:t>3 jours</w:t>
            </w:r>
          </w:p>
        </w:tc>
        <w:tc>
          <w:tcPr>
            <w:tcW w:w="1728" w:type="dxa"/>
            <w:hideMark/>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B03695">
              <w:rPr>
                <w:sz w:val="20"/>
                <w:szCs w:val="20"/>
                <w:lang w:val="en-US" w:eastAsia="en-US"/>
              </w:rPr>
              <w:t>60 participants</w:t>
            </w:r>
          </w:p>
        </w:tc>
        <w:tc>
          <w:tcPr>
            <w:tcW w:w="1246" w:type="dxa"/>
            <w:hideMark/>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B03695">
              <w:rPr>
                <w:sz w:val="20"/>
                <w:szCs w:val="20"/>
                <w:lang w:val="en-US" w:eastAsia="en-US"/>
              </w:rPr>
              <w:t xml:space="preserve">$ 30/ jour et participant </w:t>
            </w:r>
          </w:p>
        </w:tc>
        <w:tc>
          <w:tcPr>
            <w:tcW w:w="1240" w:type="dxa"/>
            <w:vAlign w:val="center"/>
            <w:hideMark/>
          </w:tcPr>
          <w:p w:rsidR="001C2160" w:rsidRPr="00B03695" w:rsidRDefault="001C2160" w:rsidP="00B03695">
            <w:pPr>
              <w:spacing w:after="0" w:line="240" w:lineRule="auto"/>
              <w:ind w:left="14" w:hanging="14"/>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B03695">
              <w:rPr>
                <w:sz w:val="20"/>
                <w:szCs w:val="20"/>
                <w:lang w:val="en-US" w:eastAsia="en-US"/>
              </w:rPr>
              <w:t>5400</w:t>
            </w:r>
          </w:p>
        </w:tc>
      </w:tr>
      <w:tr w:rsidR="001C2160" w:rsidRPr="00B03695" w:rsidTr="00B03695">
        <w:trPr>
          <w:trHeight w:val="20"/>
        </w:trPr>
        <w:tc>
          <w:tcPr>
            <w:cnfStyle w:val="001000000000" w:firstRow="0" w:lastRow="0" w:firstColumn="1" w:lastColumn="0" w:oddVBand="0" w:evenVBand="0" w:oddHBand="0" w:evenHBand="0" w:firstRowFirstColumn="0" w:firstRowLastColumn="0" w:lastRowFirstColumn="0" w:lastRowLastColumn="0"/>
            <w:tcW w:w="870" w:type="dxa"/>
          </w:tcPr>
          <w:p w:rsidR="001C2160" w:rsidRPr="00B03695" w:rsidRDefault="001C2160" w:rsidP="00B03695">
            <w:pPr>
              <w:spacing w:after="0" w:line="240" w:lineRule="auto"/>
              <w:ind w:left="14" w:hanging="14"/>
              <w:rPr>
                <w:sz w:val="20"/>
                <w:szCs w:val="20"/>
                <w:lang w:eastAsia="en-US"/>
              </w:rPr>
            </w:pPr>
            <w:r w:rsidRPr="00B03695">
              <w:rPr>
                <w:sz w:val="20"/>
                <w:szCs w:val="20"/>
                <w:lang w:eastAsia="en-US"/>
              </w:rPr>
              <w:t>2</w:t>
            </w:r>
          </w:p>
        </w:tc>
        <w:tc>
          <w:tcPr>
            <w:tcW w:w="3133"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Campagne de sensibilisation contre la malnutrition</w:t>
            </w:r>
          </w:p>
        </w:tc>
        <w:tc>
          <w:tcPr>
            <w:tcW w:w="1307"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2 jours </w:t>
            </w:r>
          </w:p>
        </w:tc>
        <w:tc>
          <w:tcPr>
            <w:tcW w:w="1728"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100 participants  </w:t>
            </w:r>
          </w:p>
        </w:tc>
        <w:tc>
          <w:tcPr>
            <w:tcW w:w="1246"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$ 15/jour et participation </w:t>
            </w:r>
          </w:p>
        </w:tc>
        <w:tc>
          <w:tcPr>
            <w:tcW w:w="1240" w:type="dxa"/>
            <w:vAlign w:val="center"/>
          </w:tcPr>
          <w:p w:rsidR="001C2160" w:rsidRPr="00B03695" w:rsidRDefault="001C2160" w:rsidP="00B03695">
            <w:pPr>
              <w:spacing w:after="0" w:line="240" w:lineRule="auto"/>
              <w:ind w:left="14" w:hanging="14"/>
              <w:jc w:val="righ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3000</w:t>
            </w:r>
          </w:p>
        </w:tc>
      </w:tr>
      <w:tr w:rsidR="001C2160" w:rsidRPr="00B03695" w:rsidTr="00B03695">
        <w:trPr>
          <w:trHeight w:val="20"/>
        </w:trPr>
        <w:tc>
          <w:tcPr>
            <w:cnfStyle w:val="001000000000" w:firstRow="0" w:lastRow="0" w:firstColumn="1" w:lastColumn="0" w:oddVBand="0" w:evenVBand="0" w:oddHBand="0" w:evenHBand="0" w:firstRowFirstColumn="0" w:firstRowLastColumn="0" w:lastRowFirstColumn="0" w:lastRowLastColumn="0"/>
            <w:tcW w:w="870" w:type="dxa"/>
          </w:tcPr>
          <w:p w:rsidR="001C2160" w:rsidRPr="00B03695" w:rsidRDefault="001C2160" w:rsidP="00B03695">
            <w:pPr>
              <w:spacing w:after="0" w:line="240" w:lineRule="auto"/>
              <w:ind w:left="14" w:hanging="14"/>
              <w:rPr>
                <w:sz w:val="20"/>
                <w:szCs w:val="20"/>
                <w:lang w:eastAsia="en-US"/>
              </w:rPr>
            </w:pPr>
            <w:r w:rsidRPr="00B03695">
              <w:rPr>
                <w:sz w:val="20"/>
                <w:szCs w:val="20"/>
                <w:lang w:eastAsia="en-US"/>
              </w:rPr>
              <w:t>3</w:t>
            </w:r>
          </w:p>
        </w:tc>
        <w:tc>
          <w:tcPr>
            <w:tcW w:w="3133"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Valorisation des savoirs endogènes et de la pharmacopée</w:t>
            </w:r>
          </w:p>
        </w:tc>
        <w:tc>
          <w:tcPr>
            <w:tcW w:w="1307"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proofErr w:type="gramStart"/>
            <w:r w:rsidRPr="00B03695">
              <w:rPr>
                <w:sz w:val="20"/>
                <w:szCs w:val="20"/>
                <w:lang w:eastAsia="en-US"/>
              </w:rPr>
              <w:t>18  jours</w:t>
            </w:r>
            <w:proofErr w:type="gramEnd"/>
            <w:r w:rsidRPr="00B03695">
              <w:rPr>
                <w:sz w:val="20"/>
                <w:szCs w:val="20"/>
                <w:lang w:eastAsia="en-US"/>
              </w:rPr>
              <w:t xml:space="preserve"> </w:t>
            </w:r>
          </w:p>
        </w:tc>
        <w:tc>
          <w:tcPr>
            <w:tcW w:w="1728"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50 personnes à </w:t>
            </w:r>
            <w:proofErr w:type="gramStart"/>
            <w:r w:rsidRPr="00B03695">
              <w:rPr>
                <w:sz w:val="20"/>
                <w:szCs w:val="20"/>
                <w:lang w:eastAsia="en-US"/>
              </w:rPr>
              <w:t>enquêter  aires</w:t>
            </w:r>
            <w:proofErr w:type="gramEnd"/>
            <w:r w:rsidRPr="00B03695">
              <w:rPr>
                <w:sz w:val="20"/>
                <w:szCs w:val="20"/>
                <w:lang w:eastAsia="en-US"/>
              </w:rPr>
              <w:t xml:space="preserve"> </w:t>
            </w:r>
          </w:p>
        </w:tc>
        <w:tc>
          <w:tcPr>
            <w:tcW w:w="1246"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$10 / jour et personne </w:t>
            </w:r>
          </w:p>
        </w:tc>
        <w:tc>
          <w:tcPr>
            <w:tcW w:w="1240" w:type="dxa"/>
            <w:vAlign w:val="center"/>
          </w:tcPr>
          <w:p w:rsidR="001C2160" w:rsidRPr="00B03695" w:rsidRDefault="001C2160" w:rsidP="00B03695">
            <w:pPr>
              <w:spacing w:after="0" w:line="240" w:lineRule="auto"/>
              <w:ind w:left="14" w:hanging="14"/>
              <w:jc w:val="righ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9000</w:t>
            </w:r>
          </w:p>
        </w:tc>
      </w:tr>
      <w:tr w:rsidR="001C2160" w:rsidRPr="00B03695" w:rsidTr="00B03695">
        <w:trPr>
          <w:trHeight w:val="20"/>
        </w:trPr>
        <w:tc>
          <w:tcPr>
            <w:cnfStyle w:val="001000000000" w:firstRow="0" w:lastRow="0" w:firstColumn="1" w:lastColumn="0" w:oddVBand="0" w:evenVBand="0" w:oddHBand="0" w:evenHBand="0" w:firstRowFirstColumn="0" w:firstRowLastColumn="0" w:lastRowFirstColumn="0" w:lastRowLastColumn="0"/>
            <w:tcW w:w="870" w:type="dxa"/>
          </w:tcPr>
          <w:p w:rsidR="001C2160" w:rsidRPr="00B03695" w:rsidRDefault="001C2160" w:rsidP="00B03695">
            <w:pPr>
              <w:spacing w:after="0" w:line="240" w:lineRule="auto"/>
              <w:ind w:left="14" w:hanging="14"/>
              <w:rPr>
                <w:sz w:val="20"/>
                <w:szCs w:val="20"/>
                <w:lang w:eastAsia="en-US"/>
              </w:rPr>
            </w:pPr>
            <w:r w:rsidRPr="00B03695">
              <w:rPr>
                <w:sz w:val="20"/>
                <w:szCs w:val="20"/>
                <w:lang w:eastAsia="en-US"/>
              </w:rPr>
              <w:t>4</w:t>
            </w:r>
          </w:p>
        </w:tc>
        <w:tc>
          <w:tcPr>
            <w:tcW w:w="3133"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Moyens d’évacuation des malades </w:t>
            </w:r>
          </w:p>
        </w:tc>
        <w:tc>
          <w:tcPr>
            <w:tcW w:w="1307"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1 mois</w:t>
            </w:r>
          </w:p>
        </w:tc>
        <w:tc>
          <w:tcPr>
            <w:tcW w:w="1728"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100 vélos</w:t>
            </w:r>
          </w:p>
        </w:tc>
        <w:tc>
          <w:tcPr>
            <w:tcW w:w="1246"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$150/ par vélo et par mois </w:t>
            </w:r>
          </w:p>
        </w:tc>
        <w:tc>
          <w:tcPr>
            <w:tcW w:w="1240" w:type="dxa"/>
            <w:vAlign w:val="center"/>
          </w:tcPr>
          <w:p w:rsidR="001C2160" w:rsidRPr="00B03695" w:rsidRDefault="001C2160" w:rsidP="00B03695">
            <w:pPr>
              <w:spacing w:after="0" w:line="240" w:lineRule="auto"/>
              <w:ind w:left="14" w:hanging="14"/>
              <w:jc w:val="righ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15000</w:t>
            </w:r>
          </w:p>
        </w:tc>
      </w:tr>
      <w:tr w:rsidR="001C2160" w:rsidRPr="00B03695" w:rsidTr="00B03695">
        <w:trPr>
          <w:trHeight w:val="20"/>
        </w:trPr>
        <w:tc>
          <w:tcPr>
            <w:cnfStyle w:val="001000000000" w:firstRow="0" w:lastRow="0" w:firstColumn="1" w:lastColumn="0" w:oddVBand="0" w:evenVBand="0" w:oddHBand="0" w:evenHBand="0" w:firstRowFirstColumn="0" w:firstRowLastColumn="0" w:lastRowFirstColumn="0" w:lastRowLastColumn="0"/>
            <w:tcW w:w="870" w:type="dxa"/>
            <w:vMerge w:val="restart"/>
          </w:tcPr>
          <w:p w:rsidR="001C2160" w:rsidRPr="00B03695" w:rsidRDefault="001C2160" w:rsidP="00B03695">
            <w:pPr>
              <w:spacing w:after="0" w:line="240" w:lineRule="auto"/>
              <w:ind w:left="14" w:hanging="14"/>
              <w:rPr>
                <w:sz w:val="20"/>
                <w:szCs w:val="20"/>
                <w:lang w:eastAsia="en-US"/>
              </w:rPr>
            </w:pPr>
            <w:r w:rsidRPr="00B03695">
              <w:rPr>
                <w:sz w:val="20"/>
                <w:szCs w:val="20"/>
                <w:lang w:eastAsia="en-US"/>
              </w:rPr>
              <w:t>5</w:t>
            </w:r>
          </w:p>
        </w:tc>
        <w:tc>
          <w:tcPr>
            <w:tcW w:w="3133"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Renforcement des capacités des relais communautaires : validation des modules</w:t>
            </w:r>
          </w:p>
        </w:tc>
        <w:tc>
          <w:tcPr>
            <w:tcW w:w="1307"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2 jours  </w:t>
            </w:r>
          </w:p>
        </w:tc>
        <w:tc>
          <w:tcPr>
            <w:tcW w:w="1728"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35 relais </w:t>
            </w:r>
          </w:p>
        </w:tc>
        <w:tc>
          <w:tcPr>
            <w:tcW w:w="1246"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$ 20/ par relais et par jour </w:t>
            </w:r>
          </w:p>
        </w:tc>
        <w:tc>
          <w:tcPr>
            <w:tcW w:w="1240" w:type="dxa"/>
            <w:vAlign w:val="center"/>
          </w:tcPr>
          <w:p w:rsidR="001C2160" w:rsidRPr="00B03695" w:rsidRDefault="001C2160" w:rsidP="00B03695">
            <w:pPr>
              <w:spacing w:after="0" w:line="240" w:lineRule="auto"/>
              <w:ind w:left="14" w:hanging="14"/>
              <w:jc w:val="righ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1400</w:t>
            </w:r>
          </w:p>
        </w:tc>
      </w:tr>
      <w:tr w:rsidR="001C2160" w:rsidRPr="00B03695" w:rsidTr="00B03695">
        <w:trPr>
          <w:trHeight w:val="20"/>
        </w:trPr>
        <w:tc>
          <w:tcPr>
            <w:cnfStyle w:val="001000000000" w:firstRow="0" w:lastRow="0" w:firstColumn="1" w:lastColumn="0" w:oddVBand="0" w:evenVBand="0" w:oddHBand="0" w:evenHBand="0" w:firstRowFirstColumn="0" w:firstRowLastColumn="0" w:lastRowFirstColumn="0" w:lastRowLastColumn="0"/>
            <w:tcW w:w="870" w:type="dxa"/>
            <w:vMerge/>
          </w:tcPr>
          <w:p w:rsidR="001C2160" w:rsidRPr="00B03695" w:rsidRDefault="001C2160" w:rsidP="00B03695">
            <w:pPr>
              <w:spacing w:after="0" w:line="240" w:lineRule="auto"/>
              <w:ind w:left="14" w:hanging="14"/>
              <w:rPr>
                <w:sz w:val="20"/>
                <w:szCs w:val="20"/>
                <w:lang w:eastAsia="en-US"/>
              </w:rPr>
            </w:pPr>
          </w:p>
        </w:tc>
        <w:tc>
          <w:tcPr>
            <w:tcW w:w="3133"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Renforcement des capacités des relais communautaires : formation des relais </w:t>
            </w:r>
          </w:p>
        </w:tc>
        <w:tc>
          <w:tcPr>
            <w:tcW w:w="1307"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2 jours  </w:t>
            </w:r>
          </w:p>
        </w:tc>
        <w:tc>
          <w:tcPr>
            <w:tcW w:w="1728"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30 relais </w:t>
            </w:r>
          </w:p>
        </w:tc>
        <w:tc>
          <w:tcPr>
            <w:tcW w:w="1246"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$ 30/ jour et relais </w:t>
            </w:r>
          </w:p>
        </w:tc>
        <w:tc>
          <w:tcPr>
            <w:tcW w:w="1240" w:type="dxa"/>
            <w:vAlign w:val="center"/>
          </w:tcPr>
          <w:p w:rsidR="001C2160" w:rsidRPr="00B03695" w:rsidRDefault="001C2160" w:rsidP="00B03695">
            <w:pPr>
              <w:spacing w:after="0" w:line="240" w:lineRule="auto"/>
              <w:ind w:left="14" w:hanging="14"/>
              <w:jc w:val="righ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1800 </w:t>
            </w:r>
          </w:p>
        </w:tc>
      </w:tr>
      <w:tr w:rsidR="001C2160" w:rsidRPr="00B03695" w:rsidTr="00B03695">
        <w:trPr>
          <w:trHeight w:val="20"/>
        </w:trPr>
        <w:tc>
          <w:tcPr>
            <w:cnfStyle w:val="001000000000" w:firstRow="0" w:lastRow="0" w:firstColumn="1" w:lastColumn="0" w:oddVBand="0" w:evenVBand="0" w:oddHBand="0" w:evenHBand="0" w:firstRowFirstColumn="0" w:firstRowLastColumn="0" w:lastRowFirstColumn="0" w:lastRowLastColumn="0"/>
            <w:tcW w:w="870" w:type="dxa"/>
          </w:tcPr>
          <w:p w:rsidR="001C2160" w:rsidRPr="00B03695" w:rsidRDefault="001C2160" w:rsidP="00B03695">
            <w:pPr>
              <w:spacing w:after="0" w:line="240" w:lineRule="auto"/>
              <w:ind w:left="14" w:hanging="14"/>
              <w:rPr>
                <w:sz w:val="20"/>
                <w:szCs w:val="20"/>
                <w:lang w:eastAsia="en-US"/>
              </w:rPr>
            </w:pPr>
            <w:r w:rsidRPr="00B03695">
              <w:rPr>
                <w:sz w:val="20"/>
                <w:szCs w:val="20"/>
                <w:lang w:eastAsia="en-US"/>
              </w:rPr>
              <w:t>6</w:t>
            </w:r>
          </w:p>
        </w:tc>
        <w:tc>
          <w:tcPr>
            <w:tcW w:w="3133"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Mécanisme de gestion des plaintes</w:t>
            </w:r>
          </w:p>
        </w:tc>
        <w:tc>
          <w:tcPr>
            <w:tcW w:w="1307"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20 mois </w:t>
            </w:r>
          </w:p>
        </w:tc>
        <w:tc>
          <w:tcPr>
            <w:tcW w:w="1728"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5 aires </w:t>
            </w:r>
          </w:p>
        </w:tc>
        <w:tc>
          <w:tcPr>
            <w:tcW w:w="1246"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$ 486/ mois et par aire </w:t>
            </w:r>
          </w:p>
        </w:tc>
        <w:tc>
          <w:tcPr>
            <w:tcW w:w="1240" w:type="dxa"/>
            <w:vAlign w:val="center"/>
          </w:tcPr>
          <w:p w:rsidR="001C2160" w:rsidRPr="00B03695" w:rsidRDefault="001C2160" w:rsidP="00B03695">
            <w:pPr>
              <w:spacing w:after="0" w:line="240" w:lineRule="auto"/>
              <w:ind w:left="14" w:hanging="14"/>
              <w:jc w:val="righ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48600</w:t>
            </w:r>
          </w:p>
        </w:tc>
      </w:tr>
      <w:tr w:rsidR="001C2160" w:rsidRPr="00B03695" w:rsidTr="00B03695">
        <w:trPr>
          <w:trHeight w:val="20"/>
        </w:trPr>
        <w:tc>
          <w:tcPr>
            <w:cnfStyle w:val="001000000000" w:firstRow="0" w:lastRow="0" w:firstColumn="1" w:lastColumn="0" w:oddVBand="0" w:evenVBand="0" w:oddHBand="0" w:evenHBand="0" w:firstRowFirstColumn="0" w:firstRowLastColumn="0" w:lastRowFirstColumn="0" w:lastRowLastColumn="0"/>
            <w:tcW w:w="870" w:type="dxa"/>
          </w:tcPr>
          <w:p w:rsidR="001C2160" w:rsidRPr="00B03695" w:rsidRDefault="001C2160" w:rsidP="00B03695">
            <w:pPr>
              <w:spacing w:after="0" w:line="240" w:lineRule="auto"/>
              <w:ind w:left="14" w:hanging="14"/>
              <w:rPr>
                <w:sz w:val="20"/>
                <w:szCs w:val="20"/>
                <w:lang w:eastAsia="en-US"/>
              </w:rPr>
            </w:pPr>
            <w:r w:rsidRPr="00B03695">
              <w:rPr>
                <w:sz w:val="20"/>
                <w:szCs w:val="20"/>
                <w:lang w:eastAsia="en-US"/>
              </w:rPr>
              <w:t>7</w:t>
            </w:r>
          </w:p>
        </w:tc>
        <w:tc>
          <w:tcPr>
            <w:tcW w:w="3133"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Mission de suivi</w:t>
            </w:r>
          </w:p>
        </w:tc>
        <w:tc>
          <w:tcPr>
            <w:tcW w:w="1307"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2 ans </w:t>
            </w:r>
          </w:p>
        </w:tc>
        <w:tc>
          <w:tcPr>
            <w:tcW w:w="1728"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6 missions </w:t>
            </w:r>
          </w:p>
        </w:tc>
        <w:tc>
          <w:tcPr>
            <w:tcW w:w="1246" w:type="dxa"/>
          </w:tcPr>
          <w:p w:rsidR="001C2160" w:rsidRPr="00B03695" w:rsidRDefault="001C2160" w:rsidP="00B03695">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 xml:space="preserve">$ 5000/ par an et mission </w:t>
            </w:r>
          </w:p>
        </w:tc>
        <w:tc>
          <w:tcPr>
            <w:tcW w:w="1240" w:type="dxa"/>
            <w:vAlign w:val="center"/>
          </w:tcPr>
          <w:p w:rsidR="001C2160" w:rsidRPr="00B03695" w:rsidRDefault="001C2160" w:rsidP="00B03695">
            <w:pPr>
              <w:spacing w:after="0" w:line="240" w:lineRule="auto"/>
              <w:ind w:left="14" w:hanging="14"/>
              <w:jc w:val="righ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03695">
              <w:rPr>
                <w:sz w:val="20"/>
                <w:szCs w:val="20"/>
                <w:lang w:eastAsia="en-US"/>
              </w:rPr>
              <w:t>60000</w:t>
            </w:r>
          </w:p>
        </w:tc>
      </w:tr>
      <w:tr w:rsidR="001C2160" w:rsidRPr="00B03695" w:rsidTr="00B03695">
        <w:trPr>
          <w:trHeight w:val="20"/>
        </w:trPr>
        <w:tc>
          <w:tcPr>
            <w:cnfStyle w:val="001000000000" w:firstRow="0" w:lastRow="0" w:firstColumn="1" w:lastColumn="0" w:oddVBand="0" w:evenVBand="0" w:oddHBand="0" w:evenHBand="0" w:firstRowFirstColumn="0" w:firstRowLastColumn="0" w:lastRowFirstColumn="0" w:lastRowLastColumn="0"/>
            <w:tcW w:w="8284" w:type="dxa"/>
            <w:gridSpan w:val="5"/>
          </w:tcPr>
          <w:p w:rsidR="001C2160" w:rsidRPr="00B03695" w:rsidRDefault="001C2160" w:rsidP="00B03695">
            <w:pPr>
              <w:spacing w:after="0" w:line="240" w:lineRule="auto"/>
              <w:ind w:left="14" w:hanging="14"/>
              <w:rPr>
                <w:b w:val="0"/>
                <w:sz w:val="20"/>
                <w:szCs w:val="20"/>
                <w:lang w:eastAsia="en-US"/>
              </w:rPr>
            </w:pPr>
            <w:r w:rsidRPr="00B03695">
              <w:rPr>
                <w:b w:val="0"/>
                <w:sz w:val="20"/>
                <w:szCs w:val="20"/>
                <w:lang w:eastAsia="en-US"/>
              </w:rPr>
              <w:t>TOTAL</w:t>
            </w:r>
          </w:p>
        </w:tc>
        <w:tc>
          <w:tcPr>
            <w:tcW w:w="1240" w:type="dxa"/>
            <w:vAlign w:val="center"/>
          </w:tcPr>
          <w:p w:rsidR="001C2160" w:rsidRPr="00B03695" w:rsidRDefault="001C2160" w:rsidP="00B03695">
            <w:pPr>
              <w:spacing w:after="0" w:line="240" w:lineRule="auto"/>
              <w:ind w:left="14" w:hanging="14"/>
              <w:jc w:val="right"/>
              <w:cnfStyle w:val="000000000000" w:firstRow="0" w:lastRow="0" w:firstColumn="0" w:lastColumn="0" w:oddVBand="0" w:evenVBand="0" w:oddHBand="0" w:evenHBand="0" w:firstRowFirstColumn="0" w:firstRowLastColumn="0" w:lastRowFirstColumn="0" w:lastRowLastColumn="0"/>
              <w:rPr>
                <w:b/>
                <w:sz w:val="20"/>
                <w:szCs w:val="20"/>
                <w:lang w:eastAsia="en-US"/>
              </w:rPr>
            </w:pPr>
            <w:r w:rsidRPr="00B03695">
              <w:rPr>
                <w:b/>
                <w:sz w:val="20"/>
                <w:szCs w:val="20"/>
                <w:lang w:eastAsia="en-US"/>
              </w:rPr>
              <w:t>144</w:t>
            </w:r>
            <w:r w:rsidR="00A64651" w:rsidRPr="00B03695">
              <w:rPr>
                <w:b/>
                <w:sz w:val="20"/>
                <w:szCs w:val="20"/>
                <w:lang w:eastAsia="en-US"/>
              </w:rPr>
              <w:t>.</w:t>
            </w:r>
            <w:r w:rsidRPr="00B03695">
              <w:rPr>
                <w:b/>
                <w:sz w:val="20"/>
                <w:szCs w:val="20"/>
                <w:lang w:eastAsia="en-US"/>
              </w:rPr>
              <w:t>200</w:t>
            </w:r>
          </w:p>
        </w:tc>
      </w:tr>
    </w:tbl>
    <w:p w:rsidR="001C2160" w:rsidRPr="00C96DDB" w:rsidRDefault="001C2160" w:rsidP="00E31B2E">
      <w:pPr>
        <w:pStyle w:val="Titre1"/>
        <w:spacing w:before="240" w:after="0" w:line="23" w:lineRule="atLeast"/>
        <w:jc w:val="both"/>
        <w:rPr>
          <w:rFonts w:cs="Arial"/>
          <w:szCs w:val="22"/>
        </w:rPr>
      </w:pPr>
    </w:p>
    <w:p w:rsidR="001C2160" w:rsidRDefault="001C2160" w:rsidP="00E31B2E">
      <w:pPr>
        <w:spacing w:before="240" w:after="160" w:line="259" w:lineRule="auto"/>
        <w:ind w:left="0" w:firstLine="0"/>
        <w:rPr>
          <w:lang w:val="en-US"/>
        </w:rPr>
      </w:pPr>
      <w:r>
        <w:rPr>
          <w:lang w:val="en-US"/>
        </w:rPr>
        <w:br w:type="page"/>
      </w:r>
    </w:p>
    <w:p w:rsidR="001C2160" w:rsidRPr="00C065A3" w:rsidRDefault="001C2160" w:rsidP="00E31B2E">
      <w:pPr>
        <w:pStyle w:val="Titre1"/>
        <w:tabs>
          <w:tab w:val="left" w:pos="280"/>
        </w:tabs>
        <w:spacing w:before="240"/>
        <w:jc w:val="both"/>
      </w:pPr>
      <w:r>
        <w:rPr>
          <w:lang w:val="en-US"/>
        </w:rPr>
        <w:lastRenderedPageBreak/>
        <w:tab/>
      </w:r>
      <w:r>
        <w:rPr>
          <w:lang w:val="en-US"/>
        </w:rPr>
        <w:tab/>
      </w:r>
      <w:bookmarkStart w:id="19" w:name="_Toc25052942"/>
    </w:p>
    <w:p w:rsidR="001C2160" w:rsidRPr="00C065A3" w:rsidRDefault="001C2160" w:rsidP="00E31B2E">
      <w:pPr>
        <w:pStyle w:val="Titre1"/>
        <w:spacing w:before="240"/>
        <w:jc w:val="both"/>
      </w:pPr>
      <w:bookmarkStart w:id="20" w:name="_Toc33360663"/>
      <w:r w:rsidRPr="00C065A3">
        <w:t>Executive summary</w:t>
      </w:r>
      <w:bookmarkEnd w:id="19"/>
      <w:bookmarkEnd w:id="20"/>
      <w:r w:rsidRPr="00C065A3">
        <w:t xml:space="preserve"> </w:t>
      </w:r>
    </w:p>
    <w:p w:rsidR="001C2160"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lang w:val="en-US"/>
        </w:rPr>
      </w:pPr>
      <w:r w:rsidRPr="00C96DDB">
        <w:rPr>
          <w:color w:val="auto"/>
          <w:lang w:val="en-US"/>
        </w:rPr>
        <w:t>The Democratic Republic of Congo (DRC) Government had solicited and obtained from the International Development Association (IDA) a US$ 220 million project (US</w:t>
      </w:r>
      <w:r w:rsidRPr="00C96DDB">
        <w:rPr>
          <w:lang w:val="en-US"/>
        </w:rPr>
        <w:t>$ 130 million credit; US$ 90 million grant</w:t>
      </w:r>
      <w:r w:rsidRPr="00C96DDB">
        <w:rPr>
          <w:color w:val="auto"/>
          <w:lang w:val="en-US"/>
        </w:rPr>
        <w:t>) and US$ 6.5 million</w:t>
      </w:r>
      <w:r w:rsidRPr="00C96DDB" w:rsidDel="008A08BB">
        <w:rPr>
          <w:color w:val="auto"/>
          <w:lang w:val="en-US"/>
        </w:rPr>
        <w:t xml:space="preserve"> </w:t>
      </w:r>
      <w:r w:rsidRPr="00C96DDB">
        <w:rPr>
          <w:color w:val="auto"/>
          <w:lang w:val="en-US"/>
        </w:rPr>
        <w:t xml:space="preserve">from the multi-donor Health Results Innovations Trust Fund. </w:t>
      </w:r>
      <w:r w:rsidRPr="00C96DDB">
        <w:rPr>
          <w:lang w:val="en-US"/>
        </w:rPr>
        <w:t>The “PDSS” project operates in thirteen DRC provinces which are: Equateur, Mongala, Mai-Ndombe, South Ubangi, Tshuapa, Maniema, Kwilu, Kwango, Lualaba, high Katanga, high Lomami and North Kivu</w:t>
      </w:r>
      <w:r>
        <w:rPr>
          <w:lang w:val="en-US"/>
        </w:rPr>
        <w:t xml:space="preserve"> for the Ebola virus disease.</w:t>
      </w:r>
    </w:p>
    <w:p w:rsidR="001C2160" w:rsidRDefault="001C2160" w:rsidP="00E31B2E">
      <w:pPr>
        <w:pStyle w:val="PrformatHTML"/>
        <w:spacing w:before="240" w:line="23" w:lineRule="atLeast"/>
        <w:jc w:val="both"/>
        <w:rPr>
          <w:rFonts w:ascii="Arial" w:hAnsi="Arial" w:cs="Arial"/>
          <w:sz w:val="22"/>
          <w:szCs w:val="22"/>
          <w:lang w:val="en-US"/>
        </w:rPr>
      </w:pPr>
      <w:r w:rsidRPr="00C96DDB">
        <w:rPr>
          <w:rFonts w:ascii="Arial" w:hAnsi="Arial" w:cs="Arial"/>
          <w:sz w:val="22"/>
          <w:szCs w:val="22"/>
          <w:lang w:val="en-US"/>
        </w:rPr>
        <w:t>The overall goal of the project is to improve utilization and quality of maternal and child health services in targeted areas. The main components of the project are:</w:t>
      </w:r>
    </w:p>
    <w:p w:rsidR="001C2160" w:rsidRPr="002B135B" w:rsidRDefault="001C2160" w:rsidP="004006E5">
      <w:pPr>
        <w:pStyle w:val="PrformatHTML"/>
        <w:numPr>
          <w:ilvl w:val="0"/>
          <w:numId w:val="34"/>
        </w:numPr>
        <w:spacing w:before="240" w:line="23" w:lineRule="atLeast"/>
        <w:jc w:val="both"/>
        <w:rPr>
          <w:rFonts w:ascii="Arial" w:hAnsi="Arial" w:cs="Arial"/>
          <w:b/>
          <w:i/>
          <w:sz w:val="22"/>
          <w:szCs w:val="22"/>
          <w:lang w:val="en-US"/>
        </w:rPr>
      </w:pPr>
      <w:r w:rsidRPr="002B135B">
        <w:rPr>
          <w:rFonts w:ascii="Arial" w:hAnsi="Arial" w:cs="Arial"/>
          <w:b/>
          <w:i/>
          <w:sz w:val="22"/>
          <w:szCs w:val="22"/>
          <w:lang w:val="en-US"/>
        </w:rPr>
        <w:t>Component 1. Improve Utilization and Quality of Health Services at Health</w:t>
      </w:r>
      <w:r>
        <w:rPr>
          <w:rFonts w:ascii="Arial" w:hAnsi="Arial" w:cs="Arial"/>
          <w:b/>
          <w:i/>
          <w:sz w:val="22"/>
          <w:szCs w:val="22"/>
          <w:lang w:val="en-US"/>
        </w:rPr>
        <w:t xml:space="preserve"> </w:t>
      </w:r>
      <w:r w:rsidRPr="002B135B">
        <w:rPr>
          <w:rFonts w:ascii="Arial" w:hAnsi="Arial" w:cs="Arial"/>
          <w:b/>
          <w:i/>
          <w:sz w:val="22"/>
          <w:szCs w:val="22"/>
          <w:lang w:val="en-US"/>
        </w:rPr>
        <w:t xml:space="preserve">Facilities through Performance Based Financing (PBF) </w:t>
      </w:r>
    </w:p>
    <w:p w:rsidR="001C2160" w:rsidRPr="00C96DDB" w:rsidRDefault="001C2160" w:rsidP="00E31B2E">
      <w:pPr>
        <w:pStyle w:val="PrformatHTML"/>
        <w:spacing w:before="240" w:line="23" w:lineRule="atLeast"/>
        <w:ind w:left="720"/>
        <w:jc w:val="both"/>
        <w:rPr>
          <w:rFonts w:ascii="Arial" w:hAnsi="Arial" w:cs="Arial"/>
          <w:sz w:val="22"/>
          <w:szCs w:val="22"/>
          <w:lang w:val="en-US"/>
        </w:rPr>
      </w:pPr>
      <w:r w:rsidRPr="002B135B">
        <w:rPr>
          <w:rFonts w:ascii="Arial" w:hAnsi="Arial" w:cs="Arial"/>
          <w:sz w:val="22"/>
          <w:szCs w:val="22"/>
          <w:lang w:val="en-US"/>
        </w:rPr>
        <w:t>This component aims to increase the volume and quality of health services, with a</w:t>
      </w:r>
      <w:r>
        <w:rPr>
          <w:rFonts w:ascii="Arial" w:hAnsi="Arial" w:cs="Arial"/>
          <w:sz w:val="22"/>
          <w:szCs w:val="22"/>
          <w:lang w:val="en-US"/>
        </w:rPr>
        <w:t xml:space="preserve"> </w:t>
      </w:r>
      <w:r w:rsidRPr="00C96DDB">
        <w:rPr>
          <w:rFonts w:ascii="Arial" w:hAnsi="Arial" w:cs="Arial"/>
          <w:sz w:val="22"/>
          <w:szCs w:val="22"/>
          <w:lang w:val="en-US"/>
        </w:rPr>
        <w:t>specific focus on maternal and child health interventions, through PBF in selected health</w:t>
      </w:r>
      <w:r>
        <w:rPr>
          <w:rFonts w:ascii="Arial" w:hAnsi="Arial" w:cs="Arial"/>
          <w:sz w:val="22"/>
          <w:szCs w:val="22"/>
          <w:lang w:val="en-US"/>
        </w:rPr>
        <w:t xml:space="preserve"> </w:t>
      </w:r>
      <w:r w:rsidRPr="00C96DDB">
        <w:rPr>
          <w:rFonts w:ascii="Arial" w:hAnsi="Arial" w:cs="Arial"/>
          <w:sz w:val="22"/>
          <w:szCs w:val="22"/>
          <w:lang w:val="en-US"/>
        </w:rPr>
        <w:t xml:space="preserve">zones. The activities supported by this component include, among others, interventions to deliver high impact health services at health centers and district hospitals, increase the availability of drugs, and build capacity </w:t>
      </w:r>
      <w:proofErr w:type="gramStart"/>
      <w:r w:rsidRPr="00C96DDB">
        <w:rPr>
          <w:rFonts w:ascii="Arial" w:hAnsi="Arial" w:cs="Arial"/>
          <w:sz w:val="22"/>
          <w:szCs w:val="22"/>
          <w:lang w:val="en-US"/>
        </w:rPr>
        <w:t>of  human</w:t>
      </w:r>
      <w:proofErr w:type="gramEnd"/>
      <w:r w:rsidRPr="00C96DDB">
        <w:rPr>
          <w:rFonts w:ascii="Arial" w:hAnsi="Arial" w:cs="Arial"/>
          <w:sz w:val="22"/>
          <w:szCs w:val="22"/>
          <w:lang w:val="en-US"/>
        </w:rPr>
        <w:t xml:space="preserve"> workers.</w:t>
      </w:r>
    </w:p>
    <w:p w:rsidR="001C2160" w:rsidRPr="002B135B" w:rsidRDefault="001C2160" w:rsidP="004006E5">
      <w:pPr>
        <w:pStyle w:val="PrformatHTML"/>
        <w:numPr>
          <w:ilvl w:val="0"/>
          <w:numId w:val="34"/>
        </w:numPr>
        <w:spacing w:before="240" w:line="23" w:lineRule="atLeast"/>
        <w:jc w:val="both"/>
        <w:rPr>
          <w:rFonts w:ascii="Arial" w:hAnsi="Arial" w:cs="Arial"/>
          <w:b/>
          <w:i/>
          <w:sz w:val="22"/>
          <w:szCs w:val="22"/>
          <w:lang w:val="en-US"/>
        </w:rPr>
      </w:pPr>
      <w:r w:rsidRPr="002B135B">
        <w:rPr>
          <w:rFonts w:ascii="Arial" w:hAnsi="Arial" w:cs="Arial"/>
          <w:b/>
          <w:i/>
          <w:sz w:val="22"/>
          <w:szCs w:val="22"/>
          <w:lang w:val="en-US"/>
        </w:rPr>
        <w:t>Component 2. Improve Governance, Purchasing and Coaching and Strengthen Health Administration Directorates and Services through PBF.</w:t>
      </w:r>
    </w:p>
    <w:p w:rsidR="001C2160" w:rsidRPr="00C96DDB" w:rsidRDefault="001C2160" w:rsidP="00E31B2E">
      <w:pPr>
        <w:pStyle w:val="PrformatHTML"/>
        <w:spacing w:before="240" w:line="23" w:lineRule="atLeast"/>
        <w:ind w:left="720"/>
        <w:jc w:val="both"/>
        <w:rPr>
          <w:rFonts w:ascii="Arial" w:hAnsi="Arial" w:cs="Arial"/>
          <w:sz w:val="22"/>
          <w:szCs w:val="22"/>
          <w:lang w:val="en-US"/>
        </w:rPr>
      </w:pPr>
      <w:r w:rsidRPr="00C96DDB">
        <w:rPr>
          <w:rFonts w:ascii="Arial" w:hAnsi="Arial" w:cs="Arial"/>
          <w:sz w:val="22"/>
          <w:szCs w:val="22"/>
          <w:lang w:val="en-US"/>
        </w:rPr>
        <w:t xml:space="preserve">This component builds local capacity in PBF contract management and verification functions through the </w:t>
      </w:r>
      <w:r w:rsidRPr="00C96DDB">
        <w:rPr>
          <w:rFonts w:ascii="Arial" w:hAnsi="Arial" w:cs="Arial"/>
          <w:i/>
          <w:sz w:val="22"/>
          <w:szCs w:val="22"/>
          <w:lang w:val="en-US"/>
        </w:rPr>
        <w:t>Etablissement d’Utilité Publique</w:t>
      </w:r>
      <w:r w:rsidRPr="00C96DDB">
        <w:rPr>
          <w:rFonts w:ascii="Arial" w:hAnsi="Arial" w:cs="Arial"/>
          <w:sz w:val="22"/>
          <w:szCs w:val="22"/>
          <w:lang w:val="en-US"/>
        </w:rPr>
        <w:t xml:space="preserve"> (EUPs), and to strengthen management capacity of the health sector more generally.</w:t>
      </w:r>
    </w:p>
    <w:p w:rsidR="001C2160" w:rsidRPr="002B135B" w:rsidRDefault="001C2160" w:rsidP="004006E5">
      <w:pPr>
        <w:pStyle w:val="PrformatHTML"/>
        <w:numPr>
          <w:ilvl w:val="0"/>
          <w:numId w:val="34"/>
        </w:numPr>
        <w:spacing w:before="240" w:line="23" w:lineRule="atLeast"/>
        <w:jc w:val="both"/>
        <w:rPr>
          <w:rFonts w:ascii="Arial" w:hAnsi="Arial" w:cs="Arial"/>
          <w:b/>
          <w:i/>
          <w:sz w:val="22"/>
          <w:szCs w:val="22"/>
          <w:lang w:val="en-US"/>
        </w:rPr>
      </w:pPr>
      <w:r w:rsidRPr="002B135B">
        <w:rPr>
          <w:rFonts w:ascii="Arial" w:hAnsi="Arial" w:cs="Arial"/>
          <w:b/>
          <w:i/>
          <w:sz w:val="22"/>
          <w:szCs w:val="22"/>
          <w:lang w:val="en-US"/>
        </w:rPr>
        <w:t xml:space="preserve">Component 3. Strengthen Health Sector Performance – Financing and Health Policy </w:t>
      </w:r>
      <w:proofErr w:type="gramStart"/>
      <w:r w:rsidRPr="002B135B">
        <w:rPr>
          <w:rFonts w:ascii="Arial" w:hAnsi="Arial" w:cs="Arial"/>
          <w:b/>
          <w:i/>
          <w:sz w:val="22"/>
          <w:szCs w:val="22"/>
          <w:lang w:val="en-US"/>
        </w:rPr>
        <w:t>Capacities .</w:t>
      </w:r>
      <w:proofErr w:type="gramEnd"/>
    </w:p>
    <w:p w:rsidR="001C2160" w:rsidRPr="00C96DDB" w:rsidRDefault="001C2160" w:rsidP="00E31B2E">
      <w:pPr>
        <w:pStyle w:val="PrformatHTML"/>
        <w:spacing w:before="240" w:line="23" w:lineRule="atLeast"/>
        <w:ind w:left="720"/>
        <w:jc w:val="both"/>
        <w:rPr>
          <w:rFonts w:ascii="Arial" w:hAnsi="Arial" w:cs="Arial"/>
          <w:sz w:val="22"/>
          <w:szCs w:val="22"/>
          <w:lang w:val="en-US"/>
        </w:rPr>
      </w:pPr>
      <w:r w:rsidRPr="00C96DDB">
        <w:rPr>
          <w:rFonts w:ascii="Arial" w:hAnsi="Arial" w:cs="Arial"/>
          <w:sz w:val="22"/>
          <w:szCs w:val="22"/>
          <w:lang w:val="en-US"/>
        </w:rPr>
        <w:t>This component reinforces the reform process with a specific focus on policy dialogue on health policies and health financing which will support the sustainability of the investments and approaches covered in components 1 and 2. It will also provide opportunities to improve data collection and reinforce the ability of policy development to be based on reliable data.</w:t>
      </w:r>
    </w:p>
    <w:p w:rsidR="001C2160" w:rsidRPr="002B135B" w:rsidRDefault="001C2160" w:rsidP="004006E5">
      <w:pPr>
        <w:pStyle w:val="PrformatHTML"/>
        <w:numPr>
          <w:ilvl w:val="0"/>
          <w:numId w:val="34"/>
        </w:numPr>
        <w:spacing w:before="240" w:line="23" w:lineRule="atLeast"/>
        <w:jc w:val="both"/>
        <w:rPr>
          <w:rFonts w:ascii="Arial" w:hAnsi="Arial" w:cs="Arial"/>
          <w:b/>
          <w:i/>
          <w:sz w:val="22"/>
          <w:szCs w:val="22"/>
          <w:lang w:val="en-US"/>
        </w:rPr>
      </w:pPr>
      <w:r w:rsidRPr="002B135B">
        <w:rPr>
          <w:rFonts w:ascii="Arial" w:hAnsi="Arial" w:cs="Arial"/>
          <w:b/>
          <w:i/>
          <w:sz w:val="22"/>
          <w:szCs w:val="22"/>
          <w:lang w:val="en-US"/>
        </w:rPr>
        <w:t>Component 4: Disease Surveillance System Strengthening and Response.</w:t>
      </w:r>
    </w:p>
    <w:p w:rsidR="001C2160" w:rsidRPr="00C96DDB" w:rsidRDefault="001C2160" w:rsidP="00E31B2E">
      <w:pPr>
        <w:pStyle w:val="PrformatHTML"/>
        <w:spacing w:before="240" w:line="23" w:lineRule="atLeast"/>
        <w:ind w:left="720"/>
        <w:jc w:val="both"/>
        <w:rPr>
          <w:rFonts w:ascii="Arial" w:hAnsi="Arial" w:cs="Arial"/>
          <w:sz w:val="22"/>
          <w:szCs w:val="22"/>
          <w:lang w:val="en-US"/>
        </w:rPr>
      </w:pPr>
      <w:r w:rsidRPr="00C96DDB">
        <w:rPr>
          <w:rFonts w:ascii="Arial" w:hAnsi="Arial" w:cs="Arial"/>
          <w:sz w:val="22"/>
          <w:szCs w:val="22"/>
          <w:lang w:val="en-US"/>
        </w:rPr>
        <w:t>This component address disease surveillance strengthening and response.</w:t>
      </w:r>
    </w:p>
    <w:p w:rsidR="001C2160" w:rsidRPr="00C96DDB" w:rsidRDefault="001C2160" w:rsidP="00E31B2E">
      <w:pPr>
        <w:pStyle w:val="PrformatHTML"/>
        <w:tabs>
          <w:tab w:val="clear" w:pos="916"/>
          <w:tab w:val="left" w:pos="0"/>
        </w:tabs>
        <w:spacing w:before="240" w:line="23" w:lineRule="atLeast"/>
        <w:jc w:val="both"/>
        <w:rPr>
          <w:rFonts w:ascii="Arial" w:hAnsi="Arial" w:cs="Arial"/>
          <w:sz w:val="22"/>
          <w:szCs w:val="22"/>
          <w:lang w:val="en-US"/>
        </w:rPr>
      </w:pPr>
      <w:r w:rsidRPr="00C96DDB">
        <w:rPr>
          <w:rFonts w:ascii="Arial" w:hAnsi="Arial" w:cs="Arial"/>
          <w:sz w:val="22"/>
          <w:szCs w:val="22"/>
          <w:lang w:val="en-US"/>
        </w:rPr>
        <w:t xml:space="preserve">The DRC Government received a first additional financing in March 2017 (US$ 120 million credit; US$ 40 million GFF; US$ 3.5 million USAID) to expand the geographic coverage of the project and to focus more strongly on family </w:t>
      </w:r>
      <w:r w:rsidR="00A64651" w:rsidRPr="00C96DDB">
        <w:rPr>
          <w:rFonts w:ascii="Arial" w:hAnsi="Arial" w:cs="Arial"/>
          <w:sz w:val="22"/>
          <w:szCs w:val="22"/>
          <w:lang w:val="en-US"/>
        </w:rPr>
        <w:t>planning</w:t>
      </w:r>
      <w:r w:rsidR="00A64651">
        <w:rPr>
          <w:rFonts w:ascii="Arial" w:hAnsi="Arial" w:cs="Arial"/>
          <w:sz w:val="22"/>
          <w:szCs w:val="22"/>
          <w:lang w:val="en-US"/>
        </w:rPr>
        <w:t xml:space="preserve"> </w:t>
      </w:r>
      <w:r w:rsidR="00A64651" w:rsidRPr="00C96DDB">
        <w:rPr>
          <w:rFonts w:ascii="Arial" w:hAnsi="Arial" w:cs="Arial"/>
          <w:sz w:val="22"/>
          <w:szCs w:val="22"/>
          <w:lang w:val="en-US"/>
        </w:rPr>
        <w:t>and</w:t>
      </w:r>
      <w:r w:rsidRPr="00C96DDB">
        <w:rPr>
          <w:rFonts w:ascii="Arial" w:hAnsi="Arial" w:cs="Arial"/>
          <w:sz w:val="22"/>
          <w:szCs w:val="22"/>
          <w:lang w:val="en-US"/>
        </w:rPr>
        <w:t xml:space="preserve"> retiring health workers. A second additional financing of US $ 10 million from the Global Fund Grant was secured in March 2018. The financing aimed to increase the delivery of basic health services but did not alter the project’s scope. The project’s third additional financing of US$ 120 million was approved in February 2019. The goal of the funds was to replenish the US$ 80 million that had been reallocated to response activities for the country’s 9</w:t>
      </w:r>
      <w:r w:rsidRPr="00C96DDB">
        <w:rPr>
          <w:rFonts w:ascii="Arial" w:hAnsi="Arial" w:cs="Arial"/>
          <w:sz w:val="22"/>
          <w:szCs w:val="22"/>
          <w:vertAlign w:val="superscript"/>
          <w:lang w:val="en-US"/>
        </w:rPr>
        <w:t>th</w:t>
      </w:r>
      <w:r w:rsidRPr="00C96DDB">
        <w:rPr>
          <w:rFonts w:ascii="Arial" w:hAnsi="Arial" w:cs="Arial"/>
          <w:sz w:val="22"/>
          <w:szCs w:val="22"/>
          <w:lang w:val="en-US"/>
        </w:rPr>
        <w:t xml:space="preserve"> and 10</w:t>
      </w:r>
      <w:r w:rsidRPr="00C96DDB">
        <w:rPr>
          <w:rFonts w:ascii="Arial" w:hAnsi="Arial" w:cs="Arial"/>
          <w:sz w:val="22"/>
          <w:szCs w:val="22"/>
          <w:vertAlign w:val="superscript"/>
          <w:lang w:val="en-US"/>
        </w:rPr>
        <w:t>th</w:t>
      </w:r>
      <w:r w:rsidRPr="00C96DDB">
        <w:rPr>
          <w:rFonts w:ascii="Arial" w:hAnsi="Arial" w:cs="Arial"/>
          <w:sz w:val="22"/>
          <w:szCs w:val="22"/>
          <w:lang w:val="en-US"/>
        </w:rPr>
        <w:t xml:space="preserve"> Ebola Virus Disease (EVD) outbreaks. This replenishment would allow the project to achieve its objective and expected results, in line with the targets set in the results framework. In addition, US$ 40 million was allocated to finance emergency response activities to contain the EVD10. EVD10 is ongoing and was officially declared an emergency by the Government. Its implementation will be </w:t>
      </w:r>
      <w:r w:rsidRPr="00C96DDB">
        <w:rPr>
          <w:rFonts w:ascii="Arial" w:hAnsi="Arial" w:cs="Arial"/>
          <w:sz w:val="22"/>
          <w:szCs w:val="22"/>
          <w:lang w:val="en-US"/>
        </w:rPr>
        <w:lastRenderedPageBreak/>
        <w:t>carried out in accordance with the procedures summarized under section III, paragraph 12, of the Bank is project financing investment policy.</w:t>
      </w:r>
    </w:p>
    <w:p w:rsidR="001C2160" w:rsidRPr="00C96DDB" w:rsidRDefault="001C2160" w:rsidP="00E31B2E">
      <w:pPr>
        <w:pStyle w:val="PrformatHTML"/>
        <w:spacing w:before="240" w:line="23" w:lineRule="atLeast"/>
        <w:jc w:val="both"/>
        <w:rPr>
          <w:rFonts w:ascii="Arial" w:hAnsi="Arial" w:cs="Arial"/>
          <w:sz w:val="22"/>
          <w:szCs w:val="22"/>
          <w:lang w:val="en-US"/>
        </w:rPr>
      </w:pPr>
      <w:r w:rsidRPr="00C96DDB">
        <w:rPr>
          <w:rFonts w:ascii="Arial" w:hAnsi="Arial" w:cs="Arial"/>
          <w:sz w:val="22"/>
          <w:szCs w:val="22"/>
          <w:lang w:val="en-US"/>
        </w:rPr>
        <w:t>The Third Additional Financing became effective in August 2019. The project covers twelve of DRC’s twenty-six provinces. An Action Plan for Indigenous Populations (IPP) has been prepared for each targeted area, in accordance with the national and international legal arsenal for Indigenous Peoples. The DRC constitution, forest code, law of nature conservation, legal relation provisions to civil status and citizenship as well as international and regional texts ratified / signed by the government, aim to not discriminate against IPs.</w:t>
      </w:r>
    </w:p>
    <w:p w:rsidR="001C2160" w:rsidRPr="00C96DDB" w:rsidRDefault="001C2160" w:rsidP="00E31B2E">
      <w:pPr>
        <w:pStyle w:val="PrformatHTML"/>
        <w:spacing w:before="240" w:line="23" w:lineRule="atLeast"/>
        <w:jc w:val="both"/>
        <w:rPr>
          <w:rFonts w:ascii="Arial" w:hAnsi="Arial" w:cs="Arial"/>
          <w:sz w:val="22"/>
          <w:szCs w:val="22"/>
          <w:lang w:val="en-US"/>
        </w:rPr>
      </w:pPr>
      <w:r w:rsidRPr="00C96DDB">
        <w:rPr>
          <w:rFonts w:ascii="Arial" w:hAnsi="Arial" w:cs="Arial"/>
          <w:sz w:val="22"/>
          <w:szCs w:val="22"/>
          <w:lang w:val="en-US"/>
        </w:rPr>
        <w:t>The social assessment conducted for the project found that challenges IPs face in these areas are related to access to basic socio-economic services (education, health, drinking water, citizenship), low capacity to implement subsistence activities and to generate income.</w:t>
      </w:r>
    </w:p>
    <w:p w:rsidR="001C2160" w:rsidRPr="00C96DDB" w:rsidRDefault="001C2160" w:rsidP="00E31B2E">
      <w:pPr>
        <w:pStyle w:val="PrformatHTML"/>
        <w:spacing w:before="240" w:line="23" w:lineRule="atLeast"/>
        <w:jc w:val="both"/>
        <w:rPr>
          <w:rFonts w:ascii="Arial" w:hAnsi="Arial" w:cs="Arial"/>
          <w:sz w:val="22"/>
          <w:szCs w:val="22"/>
          <w:lang w:val="en-US"/>
        </w:rPr>
      </w:pPr>
      <w:r w:rsidRPr="00C96DDB">
        <w:rPr>
          <w:rFonts w:ascii="Arial" w:hAnsi="Arial" w:cs="Arial"/>
          <w:sz w:val="22"/>
          <w:szCs w:val="22"/>
          <w:lang w:val="en-US"/>
        </w:rPr>
        <w:t xml:space="preserve">This IPP is focused on Kungu Health Zone in South Ubangi Province. It was developed using a participatory approach based on i) document review, ii) focus-group consultations with different categories of IPs and local communities, and iii) in-depth interviews with local administrative authorities and NGOs leaders, religious leaders, and so on. Thereafter, workshops were organized in the zones where IPs live. Prior, informed consent was taken to determine that, they understand the project and purpose of the workshop, express their points of view and actively participate in decisions regarding implementation of the project. Their insight was used to ensure that the project benefits both sexes, mitigates negative impacts that may arise during the implementation, and is culturally appropriate. Among the most important the results of these consultations, which respected the principle of informed consultation, is that IPs acknowledged the </w:t>
      </w:r>
      <w:r w:rsidR="001F7FE4" w:rsidRPr="00C96DDB">
        <w:rPr>
          <w:rFonts w:ascii="Arial" w:hAnsi="Arial" w:cs="Arial"/>
          <w:sz w:val="22"/>
          <w:szCs w:val="22"/>
          <w:lang w:val="en-US"/>
        </w:rPr>
        <w:t>PDSS had</w:t>
      </w:r>
      <w:r w:rsidRPr="00C96DDB">
        <w:rPr>
          <w:rFonts w:ascii="Arial" w:hAnsi="Arial" w:cs="Arial"/>
          <w:sz w:val="22"/>
          <w:szCs w:val="22"/>
          <w:lang w:val="en-US"/>
        </w:rPr>
        <w:t xml:space="preserve"> many positive potential impacts on them. However, some negative impacts may arise, including:</w:t>
      </w:r>
    </w:p>
    <w:p w:rsidR="001C2160" w:rsidRPr="00C96DDB" w:rsidRDefault="001C2160" w:rsidP="004006E5">
      <w:pPr>
        <w:pStyle w:val="PrformatHTML"/>
        <w:numPr>
          <w:ilvl w:val="0"/>
          <w:numId w:val="49"/>
        </w:numPr>
        <w:spacing w:before="120" w:line="23" w:lineRule="atLeast"/>
        <w:ind w:left="714" w:hanging="357"/>
        <w:jc w:val="both"/>
        <w:rPr>
          <w:rFonts w:ascii="Arial" w:hAnsi="Arial" w:cs="Arial"/>
          <w:sz w:val="22"/>
          <w:szCs w:val="22"/>
          <w:lang w:val="en-US"/>
        </w:rPr>
      </w:pPr>
      <w:r w:rsidRPr="00C96DDB">
        <w:rPr>
          <w:rFonts w:ascii="Arial" w:hAnsi="Arial" w:cs="Arial"/>
          <w:sz w:val="22"/>
          <w:szCs w:val="22"/>
          <w:lang w:val="en-US"/>
        </w:rPr>
        <w:t>No access to health care;</w:t>
      </w:r>
    </w:p>
    <w:p w:rsidR="001C2160" w:rsidRPr="00C96DDB" w:rsidRDefault="001C2160" w:rsidP="004006E5">
      <w:pPr>
        <w:pStyle w:val="PrformatHTML"/>
        <w:numPr>
          <w:ilvl w:val="0"/>
          <w:numId w:val="49"/>
        </w:numPr>
        <w:spacing w:before="120" w:line="23" w:lineRule="atLeast"/>
        <w:ind w:left="714" w:hanging="357"/>
        <w:jc w:val="both"/>
        <w:rPr>
          <w:rFonts w:ascii="Arial" w:hAnsi="Arial" w:cs="Arial"/>
          <w:sz w:val="22"/>
          <w:szCs w:val="22"/>
          <w:lang w:val="en-US"/>
        </w:rPr>
      </w:pPr>
      <w:r w:rsidRPr="00C96DDB">
        <w:rPr>
          <w:rFonts w:ascii="Arial" w:hAnsi="Arial" w:cs="Arial"/>
          <w:sz w:val="22"/>
          <w:szCs w:val="22"/>
          <w:lang w:val="en-US"/>
        </w:rPr>
        <w:t xml:space="preserve">No integration of IPs into project </w:t>
      </w:r>
      <w:proofErr w:type="gramStart"/>
      <w:r w:rsidRPr="00C96DDB">
        <w:rPr>
          <w:rFonts w:ascii="Arial" w:hAnsi="Arial" w:cs="Arial"/>
          <w:sz w:val="22"/>
          <w:szCs w:val="22"/>
          <w:lang w:val="en-US"/>
        </w:rPr>
        <w:t>activities;</w:t>
      </w:r>
      <w:r>
        <w:rPr>
          <w:rFonts w:ascii="Arial" w:hAnsi="Arial" w:cs="Arial"/>
          <w:sz w:val="22"/>
          <w:szCs w:val="22"/>
          <w:lang w:val="en-US"/>
        </w:rPr>
        <w:t>and</w:t>
      </w:r>
      <w:proofErr w:type="gramEnd"/>
      <w:r>
        <w:rPr>
          <w:rFonts w:ascii="Arial" w:hAnsi="Arial" w:cs="Arial"/>
          <w:sz w:val="22"/>
          <w:szCs w:val="22"/>
          <w:lang w:val="en-US"/>
        </w:rPr>
        <w:t xml:space="preserve"> </w:t>
      </w:r>
    </w:p>
    <w:p w:rsidR="001C2160" w:rsidRPr="00C96DDB" w:rsidRDefault="001C2160" w:rsidP="004006E5">
      <w:pPr>
        <w:pStyle w:val="PrformatHTML"/>
        <w:numPr>
          <w:ilvl w:val="0"/>
          <w:numId w:val="49"/>
        </w:numPr>
        <w:spacing w:before="120" w:line="23" w:lineRule="atLeast"/>
        <w:ind w:left="714" w:hanging="357"/>
        <w:jc w:val="both"/>
        <w:rPr>
          <w:rFonts w:ascii="Arial" w:hAnsi="Arial" w:cs="Arial"/>
          <w:sz w:val="22"/>
          <w:szCs w:val="22"/>
          <w:lang w:val="en-US"/>
        </w:rPr>
      </w:pPr>
      <w:r w:rsidRPr="00C96DDB">
        <w:rPr>
          <w:rFonts w:ascii="Arial" w:hAnsi="Arial" w:cs="Arial"/>
          <w:sz w:val="22"/>
          <w:szCs w:val="22"/>
          <w:lang w:val="en-US"/>
        </w:rPr>
        <w:t>Failure to carry out the proposed mitigation activities</w:t>
      </w:r>
    </w:p>
    <w:p w:rsidR="001C2160" w:rsidRPr="00C96DDB" w:rsidRDefault="001C2160" w:rsidP="00E31B2E">
      <w:pPr>
        <w:pStyle w:val="PrformatHTML"/>
        <w:spacing w:before="240" w:line="23" w:lineRule="atLeast"/>
        <w:jc w:val="both"/>
        <w:rPr>
          <w:rFonts w:ascii="Arial" w:hAnsi="Arial" w:cs="Arial"/>
          <w:sz w:val="22"/>
          <w:szCs w:val="22"/>
          <w:lang w:val="en-US"/>
        </w:rPr>
      </w:pPr>
      <w:r w:rsidRPr="00C96DDB">
        <w:rPr>
          <w:rFonts w:ascii="Arial" w:hAnsi="Arial" w:cs="Arial"/>
          <w:sz w:val="22"/>
          <w:szCs w:val="22"/>
          <w:lang w:val="en-US"/>
        </w:rPr>
        <w:t>To mitigate these negative impacts on IPs, the following actions are recommended:</w:t>
      </w:r>
    </w:p>
    <w:p w:rsidR="001C2160" w:rsidRPr="00C96DDB" w:rsidRDefault="001C2160" w:rsidP="004006E5">
      <w:pPr>
        <w:pStyle w:val="PrformatHTML"/>
        <w:numPr>
          <w:ilvl w:val="0"/>
          <w:numId w:val="50"/>
        </w:numPr>
        <w:spacing w:before="120" w:line="23" w:lineRule="atLeast"/>
        <w:ind w:left="935" w:hanging="578"/>
        <w:jc w:val="both"/>
        <w:rPr>
          <w:rFonts w:ascii="Arial" w:hAnsi="Arial" w:cs="Arial"/>
          <w:sz w:val="22"/>
          <w:szCs w:val="22"/>
          <w:lang w:val="en-US"/>
        </w:rPr>
      </w:pPr>
      <w:r w:rsidRPr="00C96DDB">
        <w:rPr>
          <w:rFonts w:ascii="Arial" w:hAnsi="Arial" w:cs="Arial"/>
          <w:sz w:val="22"/>
          <w:szCs w:val="22"/>
          <w:lang w:val="en-US"/>
        </w:rPr>
        <w:t>Organize campaigns related to the IP rights, duties and culture;</w:t>
      </w:r>
    </w:p>
    <w:p w:rsidR="001C2160" w:rsidRPr="00C96DDB" w:rsidRDefault="001C2160" w:rsidP="004006E5">
      <w:pPr>
        <w:pStyle w:val="PrformatHTML"/>
        <w:numPr>
          <w:ilvl w:val="0"/>
          <w:numId w:val="50"/>
        </w:numPr>
        <w:spacing w:before="120" w:line="23" w:lineRule="atLeast"/>
        <w:ind w:left="935" w:hanging="578"/>
        <w:jc w:val="both"/>
        <w:rPr>
          <w:rFonts w:ascii="Arial" w:hAnsi="Arial" w:cs="Arial"/>
          <w:sz w:val="22"/>
          <w:szCs w:val="22"/>
          <w:lang w:val="en-US"/>
        </w:rPr>
      </w:pPr>
      <w:r w:rsidRPr="00C96DDB">
        <w:rPr>
          <w:rFonts w:ascii="Arial" w:hAnsi="Arial" w:cs="Arial"/>
          <w:sz w:val="22"/>
          <w:szCs w:val="22"/>
          <w:lang w:val="en-US"/>
        </w:rPr>
        <w:t>Organize awareness campaigns for malnutrition, hygiene, evaluation of patients, community health workers;</w:t>
      </w:r>
    </w:p>
    <w:p w:rsidR="001C2160" w:rsidRPr="00D72EA6" w:rsidRDefault="001C2160" w:rsidP="004006E5">
      <w:pPr>
        <w:pStyle w:val="PrformatHTML"/>
        <w:numPr>
          <w:ilvl w:val="0"/>
          <w:numId w:val="50"/>
        </w:numPr>
        <w:spacing w:before="120" w:line="23" w:lineRule="atLeast"/>
        <w:ind w:left="935" w:hanging="578"/>
        <w:jc w:val="both"/>
        <w:rPr>
          <w:rFonts w:ascii="Arial" w:hAnsi="Arial" w:cs="Arial"/>
          <w:sz w:val="22"/>
          <w:szCs w:val="22"/>
          <w:lang w:val="en-US"/>
        </w:rPr>
      </w:pPr>
      <w:r w:rsidRPr="00D72EA6">
        <w:rPr>
          <w:rFonts w:ascii="Arial" w:hAnsi="Arial" w:cs="Arial"/>
          <w:sz w:val="22"/>
          <w:szCs w:val="22"/>
          <w:lang w:val="en-US"/>
        </w:rPr>
        <w:t>Ensure the capacity building of community health workers;</w:t>
      </w:r>
    </w:p>
    <w:p w:rsidR="001C2160" w:rsidRPr="00C96DDB" w:rsidRDefault="001C2160" w:rsidP="004006E5">
      <w:pPr>
        <w:pStyle w:val="PrformatHTML"/>
        <w:numPr>
          <w:ilvl w:val="0"/>
          <w:numId w:val="50"/>
        </w:numPr>
        <w:spacing w:before="120" w:line="23" w:lineRule="atLeast"/>
        <w:ind w:left="935" w:hanging="578"/>
        <w:jc w:val="both"/>
        <w:rPr>
          <w:rFonts w:ascii="Arial" w:hAnsi="Arial" w:cs="Arial"/>
          <w:sz w:val="22"/>
          <w:szCs w:val="22"/>
          <w:lang w:val="en-US"/>
        </w:rPr>
      </w:pPr>
      <w:r w:rsidRPr="00C96DDB">
        <w:rPr>
          <w:rFonts w:ascii="Arial" w:hAnsi="Arial" w:cs="Arial"/>
          <w:sz w:val="22"/>
          <w:szCs w:val="22"/>
          <w:lang w:val="en-US"/>
        </w:rPr>
        <w:t>Monitor and evaluate the project’s Grievance Redress Mechanisms (GRM).</w:t>
      </w:r>
    </w:p>
    <w:p w:rsidR="001C2160" w:rsidRDefault="001C2160" w:rsidP="00E31B2E">
      <w:pPr>
        <w:pStyle w:val="PrformatHTML"/>
        <w:spacing w:before="240" w:line="23" w:lineRule="atLeast"/>
        <w:jc w:val="both"/>
        <w:rPr>
          <w:rFonts w:ascii="Arial" w:hAnsi="Arial" w:cs="Arial"/>
          <w:sz w:val="22"/>
          <w:szCs w:val="22"/>
          <w:lang w:val="en-US"/>
        </w:rPr>
      </w:pPr>
      <w:r w:rsidRPr="00C96DDB">
        <w:rPr>
          <w:rFonts w:ascii="Arial" w:hAnsi="Arial" w:cs="Arial"/>
          <w:sz w:val="22"/>
          <w:szCs w:val="22"/>
          <w:lang w:val="en-US"/>
        </w:rPr>
        <w:t>Consultations with IPs took place over 3 missions: a preparatory mission, consultations in the 1</w:t>
      </w:r>
      <w:r>
        <w:rPr>
          <w:rFonts w:ascii="Arial" w:hAnsi="Arial" w:cs="Arial"/>
          <w:sz w:val="22"/>
          <w:szCs w:val="22"/>
          <w:lang w:val="en-US"/>
        </w:rPr>
        <w:t>3</w:t>
      </w:r>
      <w:r w:rsidRPr="00C96DDB">
        <w:rPr>
          <w:rFonts w:ascii="Arial" w:hAnsi="Arial" w:cs="Arial"/>
          <w:sz w:val="22"/>
          <w:szCs w:val="22"/>
          <w:lang w:val="en-US"/>
        </w:rPr>
        <w:t xml:space="preserve"> provinces, and then a feedback workshops to use a</w:t>
      </w:r>
      <w:r>
        <w:rPr>
          <w:rFonts w:ascii="Arial" w:hAnsi="Arial" w:cs="Arial"/>
          <w:sz w:val="22"/>
          <w:szCs w:val="22"/>
          <w:lang w:val="en-US"/>
        </w:rPr>
        <w:t>n</w:t>
      </w:r>
      <w:r w:rsidRPr="00C96DDB">
        <w:rPr>
          <w:rFonts w:ascii="Arial" w:hAnsi="Arial" w:cs="Arial"/>
          <w:sz w:val="22"/>
          <w:szCs w:val="22"/>
          <w:lang w:val="en-US"/>
        </w:rPr>
        <w:t xml:space="preserve"> informed consultation process. In addition, a mechanism for collecting and handling complaints has been set up and will operate at the level of the </w:t>
      </w:r>
      <w:r>
        <w:rPr>
          <w:rFonts w:ascii="Arial" w:hAnsi="Arial" w:cs="Arial"/>
          <w:sz w:val="22"/>
          <w:szCs w:val="22"/>
          <w:lang w:val="en-US"/>
        </w:rPr>
        <w:t xml:space="preserve">community </w:t>
      </w:r>
      <w:r w:rsidRPr="00C96DDB">
        <w:rPr>
          <w:rFonts w:ascii="Arial" w:hAnsi="Arial" w:cs="Arial"/>
          <w:sz w:val="22"/>
          <w:szCs w:val="22"/>
          <w:lang w:val="en-US"/>
        </w:rPr>
        <w:t>committee, the health zone steering committee and the provincial steering committee with the participation of civil society and IPs. In the context of inclusivity and transparency, a monitoring and evaluation mechanism will also work with the participation of all stakeholders.</w:t>
      </w:r>
    </w:p>
    <w:p w:rsidR="00FC06F4" w:rsidRDefault="001C2160" w:rsidP="00E31B2E">
      <w:pPr>
        <w:pStyle w:val="Titre1"/>
        <w:spacing w:before="240" w:after="0" w:line="23" w:lineRule="atLeast"/>
        <w:jc w:val="both"/>
        <w:rPr>
          <w:rFonts w:cs="Arial"/>
          <w:szCs w:val="22"/>
          <w:lang w:val="en-US"/>
        </w:rPr>
      </w:pPr>
      <w:bookmarkStart w:id="21" w:name="_Toc25052943"/>
      <w:bookmarkStart w:id="22" w:name="_Toc29738970"/>
      <w:bookmarkStart w:id="23" w:name="_Toc33360664"/>
      <w:r w:rsidRPr="00C96DDB">
        <w:rPr>
          <w:rFonts w:cs="Arial"/>
          <w:b w:val="0"/>
          <w:color w:val="auto"/>
          <w:szCs w:val="22"/>
          <w:lang w:val="en-US"/>
        </w:rPr>
        <w:t>The overall cost of the proposed IPP</w:t>
      </w:r>
      <w:r>
        <w:rPr>
          <w:rFonts w:cs="Arial"/>
          <w:b w:val="0"/>
          <w:color w:val="auto"/>
          <w:szCs w:val="22"/>
          <w:lang w:val="en-US"/>
        </w:rPr>
        <w:t xml:space="preserve"> for Kungu health zone in South Ubangi </w:t>
      </w:r>
      <w:r w:rsidR="00A64651">
        <w:rPr>
          <w:rFonts w:cs="Arial"/>
          <w:b w:val="0"/>
          <w:color w:val="auto"/>
          <w:szCs w:val="22"/>
          <w:lang w:val="en-US"/>
        </w:rPr>
        <w:t xml:space="preserve">province </w:t>
      </w:r>
      <w:r w:rsidR="00A64651" w:rsidRPr="00C96DDB">
        <w:rPr>
          <w:rFonts w:cs="Arial"/>
          <w:b w:val="0"/>
          <w:color w:val="auto"/>
          <w:szCs w:val="22"/>
          <w:lang w:val="en-US"/>
        </w:rPr>
        <w:t>is</w:t>
      </w:r>
      <w:r w:rsidRPr="00C96DDB">
        <w:rPr>
          <w:rFonts w:cs="Arial"/>
          <w:b w:val="0"/>
          <w:color w:val="auto"/>
          <w:szCs w:val="22"/>
          <w:lang w:val="en-US"/>
        </w:rPr>
        <w:t xml:space="preserve"> estimated</w:t>
      </w:r>
      <w:r w:rsidRPr="00C96DDB">
        <w:rPr>
          <w:rFonts w:cs="Arial"/>
          <w:b w:val="0"/>
          <w:szCs w:val="22"/>
          <w:lang w:val="en-US"/>
        </w:rPr>
        <w:t xml:space="preserve"> at $ </w:t>
      </w:r>
      <w:r>
        <w:rPr>
          <w:rFonts w:cs="Arial"/>
          <w:szCs w:val="22"/>
          <w:lang w:val="en-US"/>
        </w:rPr>
        <w:t>144200</w:t>
      </w:r>
      <w:bookmarkEnd w:id="21"/>
      <w:bookmarkEnd w:id="22"/>
      <w:bookmarkEnd w:id="23"/>
    </w:p>
    <w:p w:rsidR="00FC06F4" w:rsidRDefault="00FC06F4">
      <w:pPr>
        <w:spacing w:after="160" w:line="259" w:lineRule="auto"/>
        <w:ind w:left="0" w:firstLine="0"/>
        <w:jc w:val="left"/>
        <w:rPr>
          <w:b/>
          <w:lang w:val="en-US"/>
        </w:rPr>
      </w:pPr>
      <w:r>
        <w:rPr>
          <w:lang w:val="en-US"/>
        </w:rPr>
        <w:br w:type="page"/>
      </w:r>
    </w:p>
    <w:p w:rsidR="001C2160" w:rsidRPr="00C96DDB" w:rsidRDefault="001C2160" w:rsidP="00E31B2E">
      <w:pPr>
        <w:pStyle w:val="Titre1"/>
        <w:spacing w:before="240" w:after="0" w:line="23" w:lineRule="atLeast"/>
        <w:jc w:val="both"/>
        <w:rPr>
          <w:rFonts w:cs="Arial"/>
          <w:szCs w:val="22"/>
          <w:lang w:val="en-US"/>
        </w:rPr>
      </w:pPr>
    </w:p>
    <w:p w:rsidR="001C2160" w:rsidRPr="00C96DDB" w:rsidRDefault="001C2160" w:rsidP="00E31B2E">
      <w:pPr>
        <w:pStyle w:val="Titre1"/>
        <w:spacing w:before="240" w:after="0" w:line="23" w:lineRule="atLeast"/>
        <w:jc w:val="both"/>
        <w:rPr>
          <w:rFonts w:cs="Arial"/>
          <w:szCs w:val="22"/>
          <w:lang w:val="en-US"/>
        </w:rPr>
      </w:pPr>
    </w:p>
    <w:tbl>
      <w:tblPr>
        <w:tblStyle w:val="TableauGrille1Clair-Accentuation5"/>
        <w:tblW w:w="9524" w:type="dxa"/>
        <w:tblLook w:val="04A0" w:firstRow="1" w:lastRow="0" w:firstColumn="1" w:lastColumn="0" w:noHBand="0" w:noVBand="1"/>
      </w:tblPr>
      <w:tblGrid>
        <w:gridCol w:w="463"/>
        <w:gridCol w:w="3884"/>
        <w:gridCol w:w="1292"/>
        <w:gridCol w:w="1294"/>
        <w:gridCol w:w="1222"/>
        <w:gridCol w:w="1369"/>
      </w:tblGrid>
      <w:tr w:rsidR="001C2160" w:rsidRPr="00FC06F4" w:rsidTr="00FC06F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4" w:type="dxa"/>
            <w:hideMark/>
          </w:tcPr>
          <w:p w:rsidR="001C2160" w:rsidRPr="00FC06F4" w:rsidRDefault="001C2160" w:rsidP="00FC06F4">
            <w:pPr>
              <w:spacing w:after="0" w:line="23" w:lineRule="atLeast"/>
              <w:rPr>
                <w:sz w:val="20"/>
                <w:szCs w:val="20"/>
                <w:lang w:val="en-US" w:eastAsia="en-US"/>
              </w:rPr>
            </w:pPr>
            <w:r w:rsidRPr="00FC06F4">
              <w:rPr>
                <w:sz w:val="20"/>
                <w:szCs w:val="20"/>
                <w:lang w:eastAsia="en-US"/>
              </w:rPr>
              <w:t>N°</w:t>
            </w:r>
          </w:p>
        </w:tc>
        <w:tc>
          <w:tcPr>
            <w:tcW w:w="3952" w:type="dxa"/>
            <w:hideMark/>
          </w:tcPr>
          <w:p w:rsidR="001C2160" w:rsidRPr="00FC06F4" w:rsidRDefault="001C2160" w:rsidP="00FC06F4">
            <w:pPr>
              <w:spacing w:after="0" w:line="23" w:lineRule="atLeast"/>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Activities</w:t>
            </w:r>
          </w:p>
        </w:tc>
        <w:tc>
          <w:tcPr>
            <w:tcW w:w="1304" w:type="dxa"/>
            <w:hideMark/>
          </w:tcPr>
          <w:p w:rsidR="001C2160" w:rsidRPr="00FC06F4" w:rsidRDefault="001C2160" w:rsidP="00FC06F4">
            <w:pPr>
              <w:spacing w:after="0" w:line="23" w:lineRule="atLeast"/>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Unity  </w:t>
            </w:r>
          </w:p>
        </w:tc>
        <w:tc>
          <w:tcPr>
            <w:tcW w:w="1199" w:type="dxa"/>
            <w:hideMark/>
          </w:tcPr>
          <w:p w:rsidR="001C2160" w:rsidRPr="00FC06F4" w:rsidRDefault="001C2160" w:rsidP="00FC06F4">
            <w:pPr>
              <w:spacing w:after="0" w:line="23" w:lineRule="atLeast"/>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Quantity</w:t>
            </w:r>
          </w:p>
        </w:tc>
        <w:tc>
          <w:tcPr>
            <w:tcW w:w="1223" w:type="dxa"/>
            <w:hideMark/>
          </w:tcPr>
          <w:p w:rsidR="001C2160" w:rsidRPr="00FC06F4" w:rsidRDefault="001C2160" w:rsidP="00FC06F4">
            <w:pPr>
              <w:spacing w:after="0" w:line="23" w:lineRule="atLeast"/>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Unit Cost ($ US) </w:t>
            </w:r>
          </w:p>
        </w:tc>
        <w:tc>
          <w:tcPr>
            <w:tcW w:w="1382" w:type="dxa"/>
            <w:hideMark/>
          </w:tcPr>
          <w:p w:rsidR="001C2160" w:rsidRPr="00FC06F4" w:rsidRDefault="001C2160" w:rsidP="00FC06F4">
            <w:pPr>
              <w:spacing w:after="0" w:line="23" w:lineRule="atLeast"/>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Overall</w:t>
            </w:r>
            <w:r w:rsidR="00A64651" w:rsidRPr="00FC06F4">
              <w:rPr>
                <w:sz w:val="20"/>
                <w:szCs w:val="20"/>
                <w:lang w:val="en-US" w:eastAsia="en-US"/>
              </w:rPr>
              <w:t xml:space="preserve"> </w:t>
            </w:r>
            <w:r w:rsidRPr="00FC06F4">
              <w:rPr>
                <w:sz w:val="20"/>
                <w:szCs w:val="20"/>
                <w:lang w:val="en-US" w:eastAsia="en-US"/>
              </w:rPr>
              <w:t>Cost ($ US)</w:t>
            </w:r>
          </w:p>
          <w:p w:rsidR="001C2160" w:rsidRPr="00FC06F4" w:rsidRDefault="001C2160" w:rsidP="00FC06F4">
            <w:pPr>
              <w:spacing w:after="0" w:line="23" w:lineRule="atLeast"/>
              <w:jc w:val="right"/>
              <w:cnfStyle w:val="100000000000" w:firstRow="1" w:lastRow="0" w:firstColumn="0" w:lastColumn="0" w:oddVBand="0" w:evenVBand="0" w:oddHBand="0" w:evenHBand="0" w:firstRowFirstColumn="0" w:firstRowLastColumn="0" w:lastRowFirstColumn="0" w:lastRowLastColumn="0"/>
              <w:rPr>
                <w:sz w:val="20"/>
                <w:szCs w:val="20"/>
                <w:lang w:val="en-US" w:eastAsia="en-US"/>
              </w:rPr>
            </w:pPr>
          </w:p>
        </w:tc>
      </w:tr>
      <w:tr w:rsidR="001C2160" w:rsidRPr="00FC06F4" w:rsidTr="00FC06F4">
        <w:trPr>
          <w:trHeight w:val="20"/>
        </w:trPr>
        <w:tc>
          <w:tcPr>
            <w:cnfStyle w:val="001000000000" w:firstRow="0" w:lastRow="0" w:firstColumn="1" w:lastColumn="0" w:oddVBand="0" w:evenVBand="0" w:oddHBand="0" w:evenHBand="0" w:firstRowFirstColumn="0" w:firstRowLastColumn="0" w:lastRowFirstColumn="0" w:lastRowLastColumn="0"/>
            <w:tcW w:w="464" w:type="dxa"/>
            <w:hideMark/>
          </w:tcPr>
          <w:p w:rsidR="001C2160" w:rsidRPr="00FC06F4" w:rsidRDefault="001C2160" w:rsidP="00FC06F4">
            <w:pPr>
              <w:spacing w:after="0" w:line="23" w:lineRule="atLeast"/>
              <w:rPr>
                <w:sz w:val="20"/>
                <w:szCs w:val="20"/>
                <w:lang w:val="en-US" w:eastAsia="en-US"/>
              </w:rPr>
            </w:pPr>
            <w:r w:rsidRPr="00FC06F4">
              <w:rPr>
                <w:sz w:val="20"/>
                <w:szCs w:val="20"/>
                <w:lang w:eastAsia="en-US"/>
              </w:rPr>
              <w:t>1</w:t>
            </w:r>
          </w:p>
        </w:tc>
        <w:tc>
          <w:tcPr>
            <w:tcW w:w="3952" w:type="dxa"/>
            <w:hideMark/>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Launch workshop on </w:t>
            </w:r>
            <w:r w:rsidRPr="00FC06F4">
              <w:rPr>
                <w:sz w:val="20"/>
                <w:szCs w:val="20"/>
                <w:lang w:val="en-US"/>
              </w:rPr>
              <w:t>Complaint Management Mechanism</w:t>
            </w:r>
          </w:p>
        </w:tc>
        <w:tc>
          <w:tcPr>
            <w:tcW w:w="1304" w:type="dxa"/>
            <w:hideMark/>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3 days </w:t>
            </w:r>
          </w:p>
        </w:tc>
        <w:tc>
          <w:tcPr>
            <w:tcW w:w="1199" w:type="dxa"/>
            <w:hideMark/>
          </w:tcPr>
          <w:p w:rsidR="001C2160" w:rsidRPr="00FC06F4" w:rsidRDefault="00A64651"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60 IPs</w:t>
            </w:r>
            <w:r w:rsidR="001C2160" w:rsidRPr="00FC06F4">
              <w:rPr>
                <w:sz w:val="20"/>
                <w:szCs w:val="20"/>
                <w:lang w:val="en-US" w:eastAsia="en-US"/>
              </w:rPr>
              <w:t xml:space="preserve"> </w:t>
            </w:r>
          </w:p>
        </w:tc>
        <w:tc>
          <w:tcPr>
            <w:tcW w:w="1223" w:type="dxa"/>
            <w:hideMark/>
          </w:tcPr>
          <w:p w:rsidR="001C2160" w:rsidRPr="00FC06F4" w:rsidRDefault="00A64651"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$ 30/ day and IP</w:t>
            </w:r>
          </w:p>
        </w:tc>
        <w:tc>
          <w:tcPr>
            <w:tcW w:w="1382" w:type="dxa"/>
            <w:hideMark/>
          </w:tcPr>
          <w:p w:rsidR="001C2160" w:rsidRPr="00FC06F4" w:rsidRDefault="001C2160" w:rsidP="00FC06F4">
            <w:pPr>
              <w:spacing w:after="0" w:line="23" w:lineRule="atLeast"/>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5400</w:t>
            </w:r>
          </w:p>
        </w:tc>
      </w:tr>
      <w:tr w:rsidR="001C2160" w:rsidRPr="00FC06F4" w:rsidTr="00FC06F4">
        <w:trPr>
          <w:trHeight w:val="20"/>
        </w:trPr>
        <w:tc>
          <w:tcPr>
            <w:cnfStyle w:val="001000000000" w:firstRow="0" w:lastRow="0" w:firstColumn="1" w:lastColumn="0" w:oddVBand="0" w:evenVBand="0" w:oddHBand="0" w:evenHBand="0" w:firstRowFirstColumn="0" w:firstRowLastColumn="0" w:lastRowFirstColumn="0" w:lastRowLastColumn="0"/>
            <w:tcW w:w="464" w:type="dxa"/>
          </w:tcPr>
          <w:p w:rsidR="001C2160" w:rsidRPr="00FC06F4" w:rsidRDefault="001C2160" w:rsidP="00FC06F4">
            <w:pPr>
              <w:spacing w:after="0" w:line="23" w:lineRule="atLeast"/>
              <w:rPr>
                <w:sz w:val="20"/>
                <w:szCs w:val="20"/>
                <w:lang w:eastAsia="en-US"/>
              </w:rPr>
            </w:pPr>
            <w:r w:rsidRPr="00FC06F4">
              <w:rPr>
                <w:sz w:val="20"/>
                <w:szCs w:val="20"/>
                <w:lang w:eastAsia="en-US"/>
              </w:rPr>
              <w:t>2</w:t>
            </w:r>
          </w:p>
        </w:tc>
        <w:tc>
          <w:tcPr>
            <w:tcW w:w="3952"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Awareness campaign </w:t>
            </w:r>
            <w:proofErr w:type="gramStart"/>
            <w:r w:rsidRPr="00FC06F4">
              <w:rPr>
                <w:sz w:val="20"/>
                <w:szCs w:val="20"/>
                <w:lang w:val="en-US" w:eastAsia="en-US"/>
              </w:rPr>
              <w:t>against  malnutrition</w:t>
            </w:r>
            <w:proofErr w:type="gramEnd"/>
            <w:r w:rsidRPr="00FC06F4">
              <w:rPr>
                <w:sz w:val="20"/>
                <w:szCs w:val="20"/>
                <w:lang w:val="en-US" w:eastAsia="en-US"/>
              </w:rPr>
              <w:t xml:space="preserve"> </w:t>
            </w:r>
          </w:p>
        </w:tc>
        <w:tc>
          <w:tcPr>
            <w:tcW w:w="1304"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2 days  </w:t>
            </w:r>
          </w:p>
        </w:tc>
        <w:tc>
          <w:tcPr>
            <w:tcW w:w="1199"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100 workers   </w:t>
            </w:r>
          </w:p>
        </w:tc>
        <w:tc>
          <w:tcPr>
            <w:tcW w:w="1223"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$ 15/day and worker  </w:t>
            </w:r>
          </w:p>
        </w:tc>
        <w:tc>
          <w:tcPr>
            <w:tcW w:w="1382" w:type="dxa"/>
          </w:tcPr>
          <w:p w:rsidR="001C2160" w:rsidRPr="00FC06F4" w:rsidRDefault="001C2160" w:rsidP="00FC06F4">
            <w:pPr>
              <w:spacing w:after="0" w:line="23" w:lineRule="atLeast"/>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3000</w:t>
            </w:r>
          </w:p>
        </w:tc>
      </w:tr>
      <w:tr w:rsidR="001C2160" w:rsidRPr="00FC06F4" w:rsidTr="00FC06F4">
        <w:trPr>
          <w:trHeight w:val="20"/>
        </w:trPr>
        <w:tc>
          <w:tcPr>
            <w:cnfStyle w:val="001000000000" w:firstRow="0" w:lastRow="0" w:firstColumn="1" w:lastColumn="0" w:oddVBand="0" w:evenVBand="0" w:oddHBand="0" w:evenHBand="0" w:firstRowFirstColumn="0" w:firstRowLastColumn="0" w:lastRowFirstColumn="0" w:lastRowLastColumn="0"/>
            <w:tcW w:w="464" w:type="dxa"/>
          </w:tcPr>
          <w:p w:rsidR="001C2160" w:rsidRPr="00FC06F4" w:rsidRDefault="001C2160" w:rsidP="00FC06F4">
            <w:pPr>
              <w:spacing w:after="0" w:line="23" w:lineRule="atLeast"/>
              <w:rPr>
                <w:sz w:val="20"/>
                <w:szCs w:val="20"/>
                <w:lang w:eastAsia="en-US"/>
              </w:rPr>
            </w:pPr>
            <w:r w:rsidRPr="00FC06F4">
              <w:rPr>
                <w:sz w:val="20"/>
                <w:szCs w:val="20"/>
                <w:lang w:eastAsia="en-US"/>
              </w:rPr>
              <w:t>3</w:t>
            </w:r>
          </w:p>
        </w:tc>
        <w:tc>
          <w:tcPr>
            <w:tcW w:w="3952"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proofErr w:type="gramStart"/>
            <w:r w:rsidRPr="00FC06F4">
              <w:rPr>
                <w:sz w:val="20"/>
                <w:szCs w:val="20"/>
                <w:lang w:val="en-US" w:eastAsia="en-US"/>
              </w:rPr>
              <w:t>Development  of</w:t>
            </w:r>
            <w:proofErr w:type="gramEnd"/>
            <w:r w:rsidRPr="00FC06F4">
              <w:rPr>
                <w:sz w:val="20"/>
                <w:szCs w:val="20"/>
                <w:lang w:val="en-US" w:eastAsia="en-US"/>
              </w:rPr>
              <w:t xml:space="preserve"> indigenous knowledge and pharmacopoeia</w:t>
            </w:r>
          </w:p>
        </w:tc>
        <w:tc>
          <w:tcPr>
            <w:tcW w:w="1304"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proofErr w:type="gramStart"/>
            <w:r w:rsidRPr="00FC06F4">
              <w:rPr>
                <w:sz w:val="20"/>
                <w:szCs w:val="20"/>
                <w:lang w:val="en-US" w:eastAsia="en-US"/>
              </w:rPr>
              <w:t>18  days</w:t>
            </w:r>
            <w:proofErr w:type="gramEnd"/>
            <w:r w:rsidRPr="00FC06F4">
              <w:rPr>
                <w:sz w:val="20"/>
                <w:szCs w:val="20"/>
                <w:lang w:val="en-US" w:eastAsia="en-US"/>
              </w:rPr>
              <w:t xml:space="preserve">  </w:t>
            </w:r>
          </w:p>
        </w:tc>
        <w:tc>
          <w:tcPr>
            <w:tcW w:w="1199"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50 IP of the survey  </w:t>
            </w:r>
          </w:p>
        </w:tc>
        <w:tc>
          <w:tcPr>
            <w:tcW w:w="1223"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$10 / day and worker </w:t>
            </w:r>
          </w:p>
        </w:tc>
        <w:tc>
          <w:tcPr>
            <w:tcW w:w="1382" w:type="dxa"/>
          </w:tcPr>
          <w:p w:rsidR="001C2160" w:rsidRPr="00FC06F4" w:rsidRDefault="001C2160" w:rsidP="00FC06F4">
            <w:pPr>
              <w:spacing w:after="0" w:line="23" w:lineRule="atLeast"/>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eastAsia="en-US"/>
              </w:rPr>
              <w:t>9000</w:t>
            </w:r>
          </w:p>
        </w:tc>
      </w:tr>
      <w:tr w:rsidR="001C2160" w:rsidRPr="00FC06F4" w:rsidTr="00FC06F4">
        <w:trPr>
          <w:trHeight w:val="20"/>
        </w:trPr>
        <w:tc>
          <w:tcPr>
            <w:cnfStyle w:val="001000000000" w:firstRow="0" w:lastRow="0" w:firstColumn="1" w:lastColumn="0" w:oddVBand="0" w:evenVBand="0" w:oddHBand="0" w:evenHBand="0" w:firstRowFirstColumn="0" w:firstRowLastColumn="0" w:lastRowFirstColumn="0" w:lastRowLastColumn="0"/>
            <w:tcW w:w="464" w:type="dxa"/>
          </w:tcPr>
          <w:p w:rsidR="001C2160" w:rsidRPr="00FC06F4" w:rsidRDefault="001C2160" w:rsidP="00FC06F4">
            <w:pPr>
              <w:spacing w:after="0" w:line="23" w:lineRule="atLeast"/>
              <w:rPr>
                <w:sz w:val="20"/>
                <w:szCs w:val="20"/>
                <w:lang w:eastAsia="en-US"/>
              </w:rPr>
            </w:pPr>
            <w:r w:rsidRPr="00FC06F4">
              <w:rPr>
                <w:sz w:val="20"/>
                <w:szCs w:val="20"/>
                <w:lang w:eastAsia="en-US"/>
              </w:rPr>
              <w:t>4</w:t>
            </w:r>
          </w:p>
        </w:tc>
        <w:tc>
          <w:tcPr>
            <w:tcW w:w="3952" w:type="dxa"/>
          </w:tcPr>
          <w:p w:rsidR="001C2160" w:rsidRPr="00FC06F4" w:rsidRDefault="001C2160" w:rsidP="00FC06F4">
            <w:pPr>
              <w:spacing w:after="0" w:line="23" w:lineRule="atLeast"/>
              <w:ind w:left="0" w:firstLine="0"/>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rPr>
              <w:t>Patients evacuation</w:t>
            </w:r>
          </w:p>
        </w:tc>
        <w:tc>
          <w:tcPr>
            <w:tcW w:w="1304"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1 month </w:t>
            </w:r>
          </w:p>
        </w:tc>
        <w:tc>
          <w:tcPr>
            <w:tcW w:w="1199"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100 evacuations </w:t>
            </w:r>
          </w:p>
        </w:tc>
        <w:tc>
          <w:tcPr>
            <w:tcW w:w="1223"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$150/ </w:t>
            </w:r>
            <w:proofErr w:type="gramStart"/>
            <w:r w:rsidRPr="00FC06F4">
              <w:rPr>
                <w:sz w:val="20"/>
                <w:szCs w:val="20"/>
                <w:lang w:val="en-US" w:eastAsia="en-US"/>
              </w:rPr>
              <w:t>evacuation  and</w:t>
            </w:r>
            <w:proofErr w:type="gramEnd"/>
            <w:r w:rsidRPr="00FC06F4">
              <w:rPr>
                <w:sz w:val="20"/>
                <w:szCs w:val="20"/>
                <w:lang w:val="en-US" w:eastAsia="en-US"/>
              </w:rPr>
              <w:t xml:space="preserve"> month </w:t>
            </w:r>
          </w:p>
        </w:tc>
        <w:tc>
          <w:tcPr>
            <w:tcW w:w="1382" w:type="dxa"/>
          </w:tcPr>
          <w:p w:rsidR="001C2160" w:rsidRPr="00FC06F4" w:rsidRDefault="001C2160" w:rsidP="00FC06F4">
            <w:pPr>
              <w:spacing w:after="0" w:line="23" w:lineRule="atLeast"/>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eastAsia="en-US"/>
              </w:rPr>
              <w:t>15000</w:t>
            </w:r>
          </w:p>
        </w:tc>
      </w:tr>
      <w:tr w:rsidR="001C2160" w:rsidRPr="00FC06F4" w:rsidTr="00FC06F4">
        <w:trPr>
          <w:trHeight w:val="20"/>
        </w:trPr>
        <w:tc>
          <w:tcPr>
            <w:cnfStyle w:val="001000000000" w:firstRow="0" w:lastRow="0" w:firstColumn="1" w:lastColumn="0" w:oddVBand="0" w:evenVBand="0" w:oddHBand="0" w:evenHBand="0" w:firstRowFirstColumn="0" w:firstRowLastColumn="0" w:lastRowFirstColumn="0" w:lastRowLastColumn="0"/>
            <w:tcW w:w="464" w:type="dxa"/>
            <w:vMerge w:val="restart"/>
          </w:tcPr>
          <w:p w:rsidR="001C2160" w:rsidRPr="00FC06F4" w:rsidRDefault="001C2160" w:rsidP="00FC06F4">
            <w:pPr>
              <w:spacing w:after="0" w:line="23" w:lineRule="atLeast"/>
              <w:rPr>
                <w:sz w:val="20"/>
                <w:szCs w:val="20"/>
                <w:lang w:eastAsia="en-US"/>
              </w:rPr>
            </w:pPr>
            <w:r w:rsidRPr="00FC06F4">
              <w:rPr>
                <w:sz w:val="20"/>
                <w:szCs w:val="20"/>
                <w:lang w:eastAsia="en-US"/>
              </w:rPr>
              <w:t>5</w:t>
            </w:r>
          </w:p>
        </w:tc>
        <w:tc>
          <w:tcPr>
            <w:tcW w:w="3952"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Capacity building of community health workers: kit of training  </w:t>
            </w:r>
          </w:p>
        </w:tc>
        <w:tc>
          <w:tcPr>
            <w:tcW w:w="1304"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2 days   </w:t>
            </w:r>
          </w:p>
        </w:tc>
        <w:tc>
          <w:tcPr>
            <w:tcW w:w="1199"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35 workers  </w:t>
            </w:r>
          </w:p>
        </w:tc>
        <w:tc>
          <w:tcPr>
            <w:tcW w:w="1223"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$ 20/ day and worker </w:t>
            </w:r>
          </w:p>
        </w:tc>
        <w:tc>
          <w:tcPr>
            <w:tcW w:w="1382" w:type="dxa"/>
          </w:tcPr>
          <w:p w:rsidR="001C2160" w:rsidRPr="00FC06F4" w:rsidRDefault="001C2160" w:rsidP="00FC06F4">
            <w:pPr>
              <w:spacing w:after="0" w:line="23" w:lineRule="atLeast"/>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eastAsia="en-US"/>
              </w:rPr>
              <w:t>1400</w:t>
            </w:r>
          </w:p>
        </w:tc>
      </w:tr>
      <w:tr w:rsidR="001C2160" w:rsidRPr="00FC06F4" w:rsidTr="00FC06F4">
        <w:trPr>
          <w:trHeight w:val="20"/>
        </w:trPr>
        <w:tc>
          <w:tcPr>
            <w:cnfStyle w:val="001000000000" w:firstRow="0" w:lastRow="0" w:firstColumn="1" w:lastColumn="0" w:oddVBand="0" w:evenVBand="0" w:oddHBand="0" w:evenHBand="0" w:firstRowFirstColumn="0" w:firstRowLastColumn="0" w:lastRowFirstColumn="0" w:lastRowLastColumn="0"/>
            <w:tcW w:w="464" w:type="dxa"/>
            <w:vMerge/>
          </w:tcPr>
          <w:p w:rsidR="001C2160" w:rsidRPr="00FC06F4" w:rsidRDefault="001C2160" w:rsidP="00FC06F4">
            <w:pPr>
              <w:spacing w:after="0" w:line="23" w:lineRule="atLeast"/>
              <w:rPr>
                <w:sz w:val="20"/>
                <w:szCs w:val="20"/>
                <w:lang w:eastAsia="en-US"/>
              </w:rPr>
            </w:pPr>
          </w:p>
        </w:tc>
        <w:tc>
          <w:tcPr>
            <w:tcW w:w="3952"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Capacity building of community health workers: </w:t>
            </w:r>
            <w:proofErr w:type="gramStart"/>
            <w:r w:rsidRPr="00FC06F4">
              <w:rPr>
                <w:sz w:val="20"/>
                <w:szCs w:val="20"/>
                <w:lang w:val="en-US" w:eastAsia="en-US"/>
              </w:rPr>
              <w:t>training  sessions</w:t>
            </w:r>
            <w:proofErr w:type="gramEnd"/>
          </w:p>
        </w:tc>
        <w:tc>
          <w:tcPr>
            <w:tcW w:w="1304"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2 days   </w:t>
            </w:r>
          </w:p>
        </w:tc>
        <w:tc>
          <w:tcPr>
            <w:tcW w:w="1199"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30 workers </w:t>
            </w:r>
          </w:p>
        </w:tc>
        <w:tc>
          <w:tcPr>
            <w:tcW w:w="1223"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$ 30/ day and worker  </w:t>
            </w:r>
          </w:p>
        </w:tc>
        <w:tc>
          <w:tcPr>
            <w:tcW w:w="1382" w:type="dxa"/>
          </w:tcPr>
          <w:p w:rsidR="001C2160" w:rsidRPr="00FC06F4" w:rsidRDefault="001C2160" w:rsidP="00FC06F4">
            <w:pPr>
              <w:spacing w:after="0" w:line="23" w:lineRule="atLeast"/>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eastAsia="en-US"/>
              </w:rPr>
              <w:t xml:space="preserve">1800 </w:t>
            </w:r>
          </w:p>
        </w:tc>
      </w:tr>
      <w:tr w:rsidR="001C2160" w:rsidRPr="00FC06F4" w:rsidTr="00FC06F4">
        <w:trPr>
          <w:trHeight w:val="20"/>
        </w:trPr>
        <w:tc>
          <w:tcPr>
            <w:cnfStyle w:val="001000000000" w:firstRow="0" w:lastRow="0" w:firstColumn="1" w:lastColumn="0" w:oddVBand="0" w:evenVBand="0" w:oddHBand="0" w:evenHBand="0" w:firstRowFirstColumn="0" w:firstRowLastColumn="0" w:lastRowFirstColumn="0" w:lastRowLastColumn="0"/>
            <w:tcW w:w="464" w:type="dxa"/>
          </w:tcPr>
          <w:p w:rsidR="001C2160" w:rsidRPr="00FC06F4" w:rsidRDefault="001C2160" w:rsidP="00FC06F4">
            <w:pPr>
              <w:spacing w:after="0" w:line="23" w:lineRule="atLeast"/>
              <w:rPr>
                <w:sz w:val="20"/>
                <w:szCs w:val="20"/>
                <w:lang w:eastAsia="en-US"/>
              </w:rPr>
            </w:pPr>
            <w:r w:rsidRPr="00FC06F4">
              <w:rPr>
                <w:sz w:val="20"/>
                <w:szCs w:val="20"/>
                <w:lang w:eastAsia="en-US"/>
              </w:rPr>
              <w:t>6</w:t>
            </w:r>
          </w:p>
        </w:tc>
        <w:tc>
          <w:tcPr>
            <w:tcW w:w="3952" w:type="dxa"/>
          </w:tcPr>
          <w:p w:rsidR="001C2160" w:rsidRPr="00FC06F4" w:rsidRDefault="001C2160" w:rsidP="00FC06F4">
            <w:pPr>
              <w:pStyle w:val="PrformatHTML"/>
              <w:spacing w:line="23" w:lineRule="atLeast"/>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lang w:val="en-US"/>
              </w:rPr>
            </w:pPr>
            <w:r w:rsidRPr="00FC06F4">
              <w:rPr>
                <w:rFonts w:ascii="Arial" w:eastAsia="Arial" w:hAnsi="Arial" w:cs="Arial"/>
                <w:color w:val="000000"/>
                <w:lang w:val="en-US"/>
              </w:rPr>
              <w:t>Grievance Redress Mechanism</w:t>
            </w:r>
          </w:p>
        </w:tc>
        <w:tc>
          <w:tcPr>
            <w:tcW w:w="1304"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20 months </w:t>
            </w:r>
          </w:p>
        </w:tc>
        <w:tc>
          <w:tcPr>
            <w:tcW w:w="1199"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5 zones  </w:t>
            </w:r>
          </w:p>
        </w:tc>
        <w:tc>
          <w:tcPr>
            <w:tcW w:w="1223"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$ 486/ month and zone  </w:t>
            </w:r>
          </w:p>
        </w:tc>
        <w:tc>
          <w:tcPr>
            <w:tcW w:w="1382" w:type="dxa"/>
          </w:tcPr>
          <w:p w:rsidR="001C2160" w:rsidRPr="00FC06F4" w:rsidRDefault="001C2160" w:rsidP="00FC06F4">
            <w:pPr>
              <w:spacing w:after="0" w:line="23" w:lineRule="atLeast"/>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eastAsia="en-US"/>
              </w:rPr>
              <w:t>48600</w:t>
            </w:r>
          </w:p>
        </w:tc>
      </w:tr>
      <w:tr w:rsidR="001C2160" w:rsidRPr="00FC06F4" w:rsidTr="00FC06F4">
        <w:trPr>
          <w:trHeight w:val="20"/>
        </w:trPr>
        <w:tc>
          <w:tcPr>
            <w:cnfStyle w:val="001000000000" w:firstRow="0" w:lastRow="0" w:firstColumn="1" w:lastColumn="0" w:oddVBand="0" w:evenVBand="0" w:oddHBand="0" w:evenHBand="0" w:firstRowFirstColumn="0" w:firstRowLastColumn="0" w:lastRowFirstColumn="0" w:lastRowLastColumn="0"/>
            <w:tcW w:w="464" w:type="dxa"/>
          </w:tcPr>
          <w:p w:rsidR="001C2160" w:rsidRPr="00FC06F4" w:rsidRDefault="001C2160" w:rsidP="00FC06F4">
            <w:pPr>
              <w:spacing w:after="0" w:line="23" w:lineRule="atLeast"/>
              <w:rPr>
                <w:sz w:val="20"/>
                <w:szCs w:val="20"/>
                <w:lang w:eastAsia="en-US"/>
              </w:rPr>
            </w:pPr>
            <w:r w:rsidRPr="00FC06F4">
              <w:rPr>
                <w:sz w:val="20"/>
                <w:szCs w:val="20"/>
                <w:lang w:eastAsia="en-US"/>
              </w:rPr>
              <w:t>7</w:t>
            </w:r>
          </w:p>
        </w:tc>
        <w:tc>
          <w:tcPr>
            <w:tcW w:w="3952"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Follow up mission</w:t>
            </w:r>
          </w:p>
        </w:tc>
        <w:tc>
          <w:tcPr>
            <w:tcW w:w="1304"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2 years  </w:t>
            </w:r>
          </w:p>
        </w:tc>
        <w:tc>
          <w:tcPr>
            <w:tcW w:w="1199"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6 missions </w:t>
            </w:r>
          </w:p>
        </w:tc>
        <w:tc>
          <w:tcPr>
            <w:tcW w:w="1223"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 xml:space="preserve">$ 5000/ year and mission </w:t>
            </w:r>
          </w:p>
        </w:tc>
        <w:tc>
          <w:tcPr>
            <w:tcW w:w="1382" w:type="dxa"/>
          </w:tcPr>
          <w:p w:rsidR="001C2160" w:rsidRPr="00FC06F4" w:rsidRDefault="001C2160" w:rsidP="00FC06F4">
            <w:pPr>
              <w:spacing w:after="0" w:line="23" w:lineRule="atLeast"/>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eastAsia="en-US"/>
              </w:rPr>
              <w:t>60000</w:t>
            </w:r>
          </w:p>
        </w:tc>
      </w:tr>
      <w:tr w:rsidR="001C2160" w:rsidRPr="00FC06F4" w:rsidTr="00FC06F4">
        <w:trPr>
          <w:trHeight w:val="20"/>
        </w:trPr>
        <w:tc>
          <w:tcPr>
            <w:cnfStyle w:val="001000000000" w:firstRow="0" w:lastRow="0" w:firstColumn="1" w:lastColumn="0" w:oddVBand="0" w:evenVBand="0" w:oddHBand="0" w:evenHBand="0" w:firstRowFirstColumn="0" w:firstRowLastColumn="0" w:lastRowFirstColumn="0" w:lastRowLastColumn="0"/>
            <w:tcW w:w="464" w:type="dxa"/>
          </w:tcPr>
          <w:p w:rsidR="001C2160" w:rsidRPr="00FC06F4" w:rsidRDefault="001C2160" w:rsidP="00FC06F4">
            <w:pPr>
              <w:spacing w:after="0" w:line="23" w:lineRule="atLeast"/>
              <w:rPr>
                <w:sz w:val="20"/>
                <w:szCs w:val="20"/>
                <w:lang w:eastAsia="en-US"/>
              </w:rPr>
            </w:pPr>
          </w:p>
        </w:tc>
        <w:tc>
          <w:tcPr>
            <w:tcW w:w="3952"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FC06F4">
              <w:rPr>
                <w:sz w:val="20"/>
                <w:szCs w:val="20"/>
                <w:lang w:val="en-US" w:eastAsia="en-US"/>
              </w:rPr>
              <w:t>TOTAL</w:t>
            </w:r>
          </w:p>
        </w:tc>
        <w:tc>
          <w:tcPr>
            <w:tcW w:w="1304"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p>
        </w:tc>
        <w:tc>
          <w:tcPr>
            <w:tcW w:w="1199"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p>
        </w:tc>
        <w:tc>
          <w:tcPr>
            <w:tcW w:w="1223" w:type="dxa"/>
          </w:tcPr>
          <w:p w:rsidR="001C2160" w:rsidRPr="00FC06F4" w:rsidRDefault="001C2160" w:rsidP="00FC06F4">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lang w:val="en-US" w:eastAsia="en-US"/>
              </w:rPr>
            </w:pPr>
          </w:p>
        </w:tc>
        <w:tc>
          <w:tcPr>
            <w:tcW w:w="1382" w:type="dxa"/>
          </w:tcPr>
          <w:p w:rsidR="001C2160" w:rsidRPr="00FC06F4" w:rsidRDefault="001C2160" w:rsidP="00FC06F4">
            <w:pPr>
              <w:spacing w:after="0" w:line="23" w:lineRule="atLeast"/>
              <w:jc w:val="right"/>
              <w:cnfStyle w:val="000000000000" w:firstRow="0" w:lastRow="0" w:firstColumn="0" w:lastColumn="0" w:oddVBand="0" w:evenVBand="0" w:oddHBand="0" w:evenHBand="0" w:firstRowFirstColumn="0" w:firstRowLastColumn="0" w:lastRowFirstColumn="0" w:lastRowLastColumn="0"/>
              <w:rPr>
                <w:b/>
                <w:sz w:val="20"/>
                <w:szCs w:val="20"/>
                <w:lang w:val="en-US" w:eastAsia="en-US"/>
              </w:rPr>
            </w:pPr>
            <w:r w:rsidRPr="00FC06F4">
              <w:rPr>
                <w:b/>
                <w:sz w:val="20"/>
                <w:szCs w:val="20"/>
                <w:lang w:val="en-US" w:eastAsia="en-US"/>
              </w:rPr>
              <w:t>144</w:t>
            </w:r>
            <w:r w:rsidR="00A64651" w:rsidRPr="00FC06F4">
              <w:rPr>
                <w:b/>
                <w:sz w:val="20"/>
                <w:szCs w:val="20"/>
                <w:lang w:val="en-US" w:eastAsia="en-US"/>
              </w:rPr>
              <w:t>.</w:t>
            </w:r>
            <w:r w:rsidRPr="00FC06F4">
              <w:rPr>
                <w:b/>
                <w:sz w:val="20"/>
                <w:szCs w:val="20"/>
                <w:lang w:val="en-US" w:eastAsia="en-US"/>
              </w:rPr>
              <w:t>200</w:t>
            </w:r>
          </w:p>
        </w:tc>
      </w:tr>
    </w:tbl>
    <w:p w:rsidR="001C2160" w:rsidRPr="00C96DDB" w:rsidRDefault="001C2160" w:rsidP="00E31B2E">
      <w:pPr>
        <w:pStyle w:val="Titre1"/>
        <w:spacing w:before="240" w:after="0" w:line="23" w:lineRule="atLeast"/>
        <w:ind w:left="720" w:firstLine="0"/>
        <w:jc w:val="both"/>
        <w:rPr>
          <w:rFonts w:cs="Arial"/>
          <w:szCs w:val="22"/>
        </w:rPr>
      </w:pPr>
      <w:bookmarkStart w:id="24" w:name="_Toc483817817"/>
      <w:bookmarkStart w:id="25" w:name="_Toc495407573"/>
    </w:p>
    <w:p w:rsidR="001C2160" w:rsidRPr="00FC06F4" w:rsidRDefault="001C2160" w:rsidP="00E31B2E">
      <w:pPr>
        <w:pStyle w:val="Titre1"/>
        <w:spacing w:before="240"/>
        <w:jc w:val="both"/>
        <w:rPr>
          <w:sz w:val="28"/>
          <w:szCs w:val="24"/>
        </w:rPr>
      </w:pPr>
      <w:r w:rsidRPr="00C96DDB">
        <w:rPr>
          <w:szCs w:val="22"/>
        </w:rPr>
        <w:br w:type="page"/>
      </w:r>
      <w:bookmarkStart w:id="26" w:name="_Toc25052944"/>
      <w:bookmarkStart w:id="27" w:name="_Toc33360665"/>
      <w:r w:rsidR="00FC06F4" w:rsidRPr="00FC06F4">
        <w:rPr>
          <w:sz w:val="28"/>
          <w:szCs w:val="28"/>
        </w:rPr>
        <w:lastRenderedPageBreak/>
        <w:t xml:space="preserve">CHAPITRE 1 : </w:t>
      </w:r>
      <w:r w:rsidR="00FC06F4" w:rsidRPr="00FC06F4">
        <w:rPr>
          <w:sz w:val="28"/>
          <w:szCs w:val="24"/>
        </w:rPr>
        <w:t>DESCRIPTION DU PROJET</w:t>
      </w:r>
      <w:bookmarkEnd w:id="24"/>
      <w:bookmarkEnd w:id="25"/>
      <w:bookmarkEnd w:id="26"/>
      <w:bookmarkEnd w:id="27"/>
    </w:p>
    <w:p w:rsidR="001C2160" w:rsidRPr="00C96DDB" w:rsidRDefault="001C2160" w:rsidP="00E31B2E">
      <w:pPr>
        <w:spacing w:before="240" w:after="0" w:line="23" w:lineRule="atLeast"/>
      </w:pPr>
    </w:p>
    <w:p w:rsidR="001C2160" w:rsidRPr="00D23EB3" w:rsidRDefault="001C2160" w:rsidP="004006E5">
      <w:pPr>
        <w:pStyle w:val="Titre2"/>
        <w:numPr>
          <w:ilvl w:val="1"/>
          <w:numId w:val="46"/>
        </w:numPr>
        <w:spacing w:before="240"/>
        <w:jc w:val="both"/>
      </w:pPr>
      <w:bookmarkStart w:id="28" w:name="_Toc495407574"/>
      <w:bookmarkStart w:id="29" w:name="_Toc25052945"/>
      <w:bookmarkStart w:id="30" w:name="_Toc417540776"/>
      <w:bookmarkStart w:id="31" w:name="_Toc405112142"/>
      <w:bookmarkStart w:id="32" w:name="_Toc388027948"/>
      <w:bookmarkStart w:id="33" w:name="_Toc483817818"/>
      <w:bookmarkStart w:id="34" w:name="_Toc33360666"/>
      <w:r w:rsidRPr="00C065A3">
        <w:t>Présentation du Projet de Développement du Système de la Santé (PDSS)</w:t>
      </w:r>
      <w:bookmarkEnd w:id="28"/>
      <w:bookmarkEnd w:id="29"/>
      <w:bookmarkEnd w:id="34"/>
      <w:r w:rsidRPr="00C065A3">
        <w:t xml:space="preserve"> </w:t>
      </w:r>
    </w:p>
    <w:p w:rsidR="001C2160" w:rsidRDefault="001C2160" w:rsidP="00E31B2E">
      <w:pPr>
        <w:pStyle w:val="NormalWeb"/>
        <w:spacing w:before="240" w:beforeAutospacing="0" w:after="0" w:afterAutospacing="0" w:line="23" w:lineRule="atLeast"/>
        <w:jc w:val="both"/>
        <w:rPr>
          <w:rFonts w:ascii="Arial" w:eastAsia="Arial" w:hAnsi="Arial" w:cs="Arial"/>
          <w:color w:val="000000"/>
          <w:sz w:val="22"/>
          <w:szCs w:val="22"/>
        </w:rPr>
      </w:pPr>
      <w:r w:rsidRPr="00C96DDB">
        <w:rPr>
          <w:rFonts w:ascii="Arial" w:eastAsia="Arial" w:hAnsi="Arial" w:cs="Arial"/>
          <w:color w:val="000000"/>
          <w:sz w:val="22"/>
          <w:szCs w:val="22"/>
        </w:rPr>
        <w:t xml:space="preserve">Le Projet de Développement du Système de la Santé (PDSS) est un projet initié par le gouvernement Congolais en vue d’apporter une réponse à la situation sanitaire précaire qui a été confirmée dans l’étude santé Pauvreté réalisée dans le cadre de l’élaboration du Document de Stratégie de croissance et de réduction de la Pauvreté. </w:t>
      </w:r>
    </w:p>
    <w:p w:rsidR="001C2160" w:rsidRPr="00C96DDB" w:rsidRDefault="001C2160" w:rsidP="00E31B2E">
      <w:pPr>
        <w:widowControl w:val="0"/>
        <w:autoSpaceDE w:val="0"/>
        <w:autoSpaceDN w:val="0"/>
        <w:adjustRightInd w:val="0"/>
        <w:spacing w:before="240" w:after="0" w:line="23" w:lineRule="atLeast"/>
      </w:pPr>
      <w:r w:rsidRPr="00C96DDB">
        <w:t>Le projet vise principalement la Santé Maternelle et Infantile (SMI), en vue d’améliorer la prestation des services de santé par l’extension et le renforcement du financement basé sur la performance (FBP) dans les zones de santé ciblées. Outre l’utilisation accrue des services de SMI et l’amélioration de leur qualité, le FBP répondra aux carences du système de santé indiquées ci-dessus en améliorant le mode de financement des activités du secteur de la santé et ses aptitudes en matière de politique par une action axée sur :</w:t>
      </w:r>
    </w:p>
    <w:p w:rsidR="001C2160" w:rsidRPr="00C96DDB" w:rsidRDefault="001C2160" w:rsidP="004006E5">
      <w:pPr>
        <w:widowControl w:val="0"/>
        <w:numPr>
          <w:ilvl w:val="0"/>
          <w:numId w:val="51"/>
        </w:numPr>
        <w:autoSpaceDE w:val="0"/>
        <w:autoSpaceDN w:val="0"/>
        <w:adjustRightInd w:val="0"/>
        <w:spacing w:after="0" w:line="23" w:lineRule="atLeast"/>
      </w:pPr>
      <w:proofErr w:type="gramStart"/>
      <w:r w:rsidRPr="00C96DDB">
        <w:t>les</w:t>
      </w:r>
      <w:proofErr w:type="gramEnd"/>
      <w:r w:rsidRPr="00C96DDB">
        <w:t xml:space="preserve"> ressources humaines requises pour l’obtention de résultats de santé (motivation, distribution, etc.) ;</w:t>
      </w:r>
    </w:p>
    <w:p w:rsidR="001C2160" w:rsidRPr="00C96DDB" w:rsidRDefault="001C2160" w:rsidP="004006E5">
      <w:pPr>
        <w:widowControl w:val="0"/>
        <w:numPr>
          <w:ilvl w:val="0"/>
          <w:numId w:val="51"/>
        </w:numPr>
        <w:autoSpaceDE w:val="0"/>
        <w:autoSpaceDN w:val="0"/>
        <w:adjustRightInd w:val="0"/>
        <w:spacing w:after="0" w:line="23" w:lineRule="atLeast"/>
      </w:pPr>
      <w:proofErr w:type="gramStart"/>
      <w:r w:rsidRPr="00C96DDB">
        <w:t>l’accessibilité</w:t>
      </w:r>
      <w:proofErr w:type="gramEnd"/>
      <w:r w:rsidRPr="00C96DDB">
        <w:t xml:space="preserve"> financière aux services de santé de qualité ;</w:t>
      </w:r>
    </w:p>
    <w:p w:rsidR="001C2160" w:rsidRPr="00C96DDB" w:rsidRDefault="001C2160" w:rsidP="004006E5">
      <w:pPr>
        <w:widowControl w:val="0"/>
        <w:numPr>
          <w:ilvl w:val="0"/>
          <w:numId w:val="51"/>
        </w:numPr>
        <w:autoSpaceDE w:val="0"/>
        <w:autoSpaceDN w:val="0"/>
        <w:adjustRightInd w:val="0"/>
        <w:spacing w:after="0" w:line="23" w:lineRule="atLeast"/>
      </w:pPr>
      <w:proofErr w:type="gramStart"/>
      <w:r w:rsidRPr="00C96DDB">
        <w:t>la</w:t>
      </w:r>
      <w:proofErr w:type="gramEnd"/>
      <w:r w:rsidRPr="00C96DDB">
        <w:t xml:space="preserve"> disponibilité de médicaments essentiels générique (accessibilité de bonne qualité) ;</w:t>
      </w:r>
    </w:p>
    <w:p w:rsidR="001C2160" w:rsidRPr="00C96DDB" w:rsidRDefault="001C2160" w:rsidP="004006E5">
      <w:pPr>
        <w:widowControl w:val="0"/>
        <w:numPr>
          <w:ilvl w:val="0"/>
          <w:numId w:val="51"/>
        </w:numPr>
        <w:autoSpaceDE w:val="0"/>
        <w:autoSpaceDN w:val="0"/>
        <w:adjustRightInd w:val="0"/>
        <w:spacing w:after="0" w:line="23" w:lineRule="atLeast"/>
      </w:pPr>
      <w:proofErr w:type="gramStart"/>
      <w:r w:rsidRPr="00C96DDB">
        <w:t>la</w:t>
      </w:r>
      <w:proofErr w:type="gramEnd"/>
      <w:r w:rsidRPr="00C96DDB">
        <w:t xml:space="preserve"> participation des communautés, et </w:t>
      </w:r>
    </w:p>
    <w:p w:rsidR="001C2160" w:rsidRPr="00C96DDB" w:rsidRDefault="001C2160" w:rsidP="004006E5">
      <w:pPr>
        <w:numPr>
          <w:ilvl w:val="0"/>
          <w:numId w:val="51"/>
        </w:numPr>
        <w:spacing w:after="0" w:line="23" w:lineRule="atLeast"/>
      </w:pPr>
      <w:proofErr w:type="gramStart"/>
      <w:r w:rsidRPr="00C96DDB">
        <w:t>la</w:t>
      </w:r>
      <w:proofErr w:type="gramEnd"/>
      <w:r w:rsidRPr="00C96DDB">
        <w:t xml:space="preserve"> disponibilité de plus de données.</w:t>
      </w:r>
      <w:bookmarkEnd w:id="30"/>
      <w:bookmarkEnd w:id="31"/>
      <w:bookmarkEnd w:id="32"/>
      <w:bookmarkEnd w:id="33"/>
    </w:p>
    <w:p w:rsidR="001C2160" w:rsidRPr="00C96DDB" w:rsidRDefault="001C2160" w:rsidP="00FC06F4">
      <w:pPr>
        <w:spacing w:after="0" w:line="23" w:lineRule="atLeast"/>
      </w:pPr>
    </w:p>
    <w:p w:rsidR="001C2160" w:rsidRPr="00D23EB3" w:rsidRDefault="001C2160" w:rsidP="004006E5">
      <w:pPr>
        <w:pStyle w:val="Titre2"/>
        <w:numPr>
          <w:ilvl w:val="1"/>
          <w:numId w:val="46"/>
        </w:numPr>
        <w:spacing w:before="240"/>
        <w:jc w:val="both"/>
      </w:pPr>
      <w:bookmarkStart w:id="35" w:name="_Toc405112143"/>
      <w:bookmarkStart w:id="36" w:name="_Toc417540777"/>
      <w:bookmarkStart w:id="37" w:name="_Toc388027949"/>
      <w:bookmarkStart w:id="38" w:name="_Toc483817819"/>
      <w:bookmarkStart w:id="39" w:name="_Toc495407575"/>
      <w:bookmarkStart w:id="40" w:name="_Toc25052946"/>
      <w:bookmarkStart w:id="41" w:name="_Toc78112614"/>
      <w:bookmarkStart w:id="42" w:name="_Toc33360667"/>
      <w:r w:rsidRPr="00D23EB3">
        <w:t>Composantes du projet</w:t>
      </w:r>
      <w:bookmarkEnd w:id="35"/>
      <w:bookmarkEnd w:id="36"/>
      <w:bookmarkEnd w:id="37"/>
      <w:bookmarkEnd w:id="38"/>
      <w:bookmarkEnd w:id="39"/>
      <w:r w:rsidRPr="00D23EB3">
        <w:t xml:space="preserve"> de PDSS</w:t>
      </w:r>
      <w:bookmarkEnd w:id="40"/>
      <w:bookmarkEnd w:id="42"/>
    </w:p>
    <w:p w:rsidR="001C2160" w:rsidRDefault="001C2160" w:rsidP="00E31B2E">
      <w:pPr>
        <w:spacing w:before="240" w:line="23" w:lineRule="atLeast"/>
      </w:pPr>
      <w:r w:rsidRPr="00C96DDB">
        <w:t>Les principales composantes du projet sont présentées ci-dessous.</w:t>
      </w:r>
    </w:p>
    <w:p w:rsidR="001C2160" w:rsidRPr="00897D2E" w:rsidRDefault="001C2160" w:rsidP="004006E5">
      <w:pPr>
        <w:numPr>
          <w:ilvl w:val="0"/>
          <w:numId w:val="34"/>
        </w:numPr>
        <w:spacing w:before="240" w:after="0" w:line="23" w:lineRule="atLeast"/>
        <w:rPr>
          <w:b/>
          <w:i/>
        </w:rPr>
      </w:pPr>
      <w:r w:rsidRPr="00897D2E">
        <w:rPr>
          <w:b/>
          <w:i/>
        </w:rPr>
        <w:t>Composant 1. Amélioration de l’utilisation et qualité des soins des services de base.</w:t>
      </w:r>
    </w:p>
    <w:p w:rsidR="001C2160" w:rsidRDefault="001C2160" w:rsidP="00E31B2E">
      <w:pPr>
        <w:spacing w:before="240" w:line="23" w:lineRule="atLeast"/>
        <w:ind w:left="720"/>
      </w:pPr>
      <w:r w:rsidRPr="00897D2E">
        <w:t>Cette composante comprend</w:t>
      </w:r>
      <w:r w:rsidRPr="00C96DDB">
        <w:t xml:space="preserve"> entre autres, des interventions pour améliorer les services de santé préventive au niveau des centres de santé de base et hôpitaux de districts, la disponibilité de médicaments, le renforcement des capacités des ressources humaines, etc.</w:t>
      </w:r>
    </w:p>
    <w:p w:rsidR="001C2160" w:rsidRPr="00897D2E" w:rsidRDefault="001C2160" w:rsidP="004006E5">
      <w:pPr>
        <w:numPr>
          <w:ilvl w:val="0"/>
          <w:numId w:val="36"/>
        </w:numPr>
        <w:spacing w:before="240" w:after="0" w:line="23" w:lineRule="atLeast"/>
      </w:pPr>
      <w:r w:rsidRPr="00C96DDB">
        <w:rPr>
          <w:b/>
          <w:i/>
        </w:rPr>
        <w:t>Composante 2. Appui à la gestion et au financement du système de santé.</w:t>
      </w:r>
    </w:p>
    <w:p w:rsidR="001C2160" w:rsidRPr="00C96DDB" w:rsidRDefault="001C2160" w:rsidP="00E31B2E">
      <w:pPr>
        <w:spacing w:before="240" w:line="23" w:lineRule="atLeast"/>
        <w:ind w:left="720"/>
      </w:pPr>
      <w:r w:rsidRPr="00C96DDB">
        <w:t xml:space="preserve">Cette composante comprend des activités de renforcement des capacités de gestion à tous les niveaux du secteur de santé, une assistance technique sur les questions des ressources humaines, des médicaments, de l’amélioration du suivi et d’évaluation, ainsi que celles l’unité de gestion du projet. </w:t>
      </w:r>
      <w:bookmarkEnd w:id="41"/>
    </w:p>
    <w:p w:rsidR="001C2160" w:rsidRPr="00897D2E" w:rsidRDefault="001C2160" w:rsidP="00E31B2E">
      <w:pPr>
        <w:widowControl w:val="0"/>
        <w:numPr>
          <w:ilvl w:val="0"/>
          <w:numId w:val="1"/>
        </w:numPr>
        <w:autoSpaceDE w:val="0"/>
        <w:autoSpaceDN w:val="0"/>
        <w:adjustRightInd w:val="0"/>
        <w:spacing w:before="240" w:after="0" w:line="23" w:lineRule="atLeast"/>
        <w:rPr>
          <w:b/>
          <w:i/>
        </w:rPr>
      </w:pPr>
      <w:r w:rsidRPr="00897D2E">
        <w:rPr>
          <w:b/>
          <w:i/>
        </w:rPr>
        <w:t>Composante 3. Renforcer la performance du système de santé</w:t>
      </w:r>
      <w:r w:rsidRPr="00897D2E">
        <w:rPr>
          <w:i/>
        </w:rPr>
        <w:t xml:space="preserve"> </w:t>
      </w:r>
    </w:p>
    <w:p w:rsidR="001C2160" w:rsidRPr="00897D2E" w:rsidRDefault="001C2160" w:rsidP="00FC06F4">
      <w:pPr>
        <w:widowControl w:val="0"/>
        <w:autoSpaceDE w:val="0"/>
        <w:autoSpaceDN w:val="0"/>
        <w:adjustRightInd w:val="0"/>
        <w:spacing w:before="240" w:after="0" w:line="23" w:lineRule="atLeast"/>
        <w:ind w:left="709" w:firstLine="0"/>
        <w:rPr>
          <w:b/>
        </w:rPr>
      </w:pPr>
      <w:r>
        <w:t>Cette composante comprend le f</w:t>
      </w:r>
      <w:r w:rsidRPr="00C96DDB">
        <w:t xml:space="preserve">inancement, </w:t>
      </w:r>
      <w:r>
        <w:t xml:space="preserve">la </w:t>
      </w:r>
      <w:r w:rsidRPr="00C96DDB">
        <w:t xml:space="preserve">politique de santé et </w:t>
      </w:r>
      <w:r>
        <w:t xml:space="preserve">les </w:t>
      </w:r>
      <w:r w:rsidRPr="00C96DDB">
        <w:t>capacités de surveillance.</w:t>
      </w:r>
    </w:p>
    <w:p w:rsidR="001C2160" w:rsidRPr="00897D2E" w:rsidRDefault="001C2160" w:rsidP="00E31B2E">
      <w:pPr>
        <w:widowControl w:val="0"/>
        <w:numPr>
          <w:ilvl w:val="0"/>
          <w:numId w:val="1"/>
        </w:numPr>
        <w:autoSpaceDE w:val="0"/>
        <w:autoSpaceDN w:val="0"/>
        <w:adjustRightInd w:val="0"/>
        <w:spacing w:before="240" w:after="0" w:line="23" w:lineRule="atLeast"/>
        <w:rPr>
          <w:b/>
          <w:i/>
        </w:rPr>
      </w:pPr>
      <w:r w:rsidRPr="00897D2E">
        <w:rPr>
          <w:b/>
          <w:i/>
        </w:rPr>
        <w:t>Composante 4. Renforcer le système de surveillance et réponse</w:t>
      </w:r>
      <w:r w:rsidRPr="00897D2E">
        <w:rPr>
          <w:i/>
        </w:rPr>
        <w:t xml:space="preserve">  </w:t>
      </w:r>
    </w:p>
    <w:p w:rsidR="001C2160" w:rsidRPr="00C96DDB" w:rsidRDefault="001C2160" w:rsidP="00E31B2E">
      <w:pPr>
        <w:widowControl w:val="0"/>
        <w:autoSpaceDE w:val="0"/>
        <w:autoSpaceDN w:val="0"/>
        <w:adjustRightInd w:val="0"/>
        <w:spacing w:before="240" w:after="0" w:line="23" w:lineRule="atLeast"/>
        <w:ind w:left="730"/>
      </w:pPr>
      <w:r w:rsidRPr="00C96DDB">
        <w:t>Cette composante adresse le renforcement du système de surveillance et de réponse aux maladies.</w:t>
      </w:r>
    </w:p>
    <w:p w:rsidR="001C2160" w:rsidRPr="00C96DDB" w:rsidRDefault="001C2160" w:rsidP="00E31B2E">
      <w:pPr>
        <w:widowControl w:val="0"/>
        <w:autoSpaceDE w:val="0"/>
        <w:autoSpaceDN w:val="0"/>
        <w:adjustRightInd w:val="0"/>
        <w:spacing w:before="240" w:after="0" w:line="23" w:lineRule="atLeast"/>
        <w:ind w:firstLine="0"/>
        <w:rPr>
          <w:b/>
        </w:rPr>
      </w:pPr>
    </w:p>
    <w:p w:rsidR="001C2160" w:rsidRPr="00D23EB3" w:rsidRDefault="001C2160" w:rsidP="004006E5">
      <w:pPr>
        <w:pStyle w:val="Titre2"/>
        <w:numPr>
          <w:ilvl w:val="2"/>
          <w:numId w:val="38"/>
        </w:numPr>
        <w:spacing w:before="240"/>
        <w:jc w:val="both"/>
      </w:pPr>
      <w:bookmarkStart w:id="43" w:name="_Toc417540779"/>
      <w:bookmarkStart w:id="44" w:name="_Toc405112145"/>
      <w:bookmarkStart w:id="45" w:name="_Toc388027951"/>
      <w:bookmarkStart w:id="46" w:name="_Toc483817820"/>
      <w:bookmarkStart w:id="47" w:name="_Toc495407576"/>
      <w:bookmarkStart w:id="48" w:name="_Toc25052947"/>
      <w:bookmarkStart w:id="49" w:name="_Toc33360668"/>
      <w:r w:rsidRPr="00D23EB3">
        <w:lastRenderedPageBreak/>
        <w:t>Zone d’intervention du projet</w:t>
      </w:r>
      <w:bookmarkEnd w:id="43"/>
      <w:bookmarkEnd w:id="44"/>
      <w:bookmarkEnd w:id="45"/>
      <w:bookmarkEnd w:id="46"/>
      <w:bookmarkEnd w:id="47"/>
      <w:r w:rsidRPr="00D23EB3">
        <w:t xml:space="preserve"> PDSS</w:t>
      </w:r>
      <w:bookmarkEnd w:id="49"/>
      <w:r w:rsidRPr="00D23EB3">
        <w:t xml:space="preserve"> </w:t>
      </w:r>
      <w:bookmarkEnd w:id="48"/>
    </w:p>
    <w:p w:rsidR="001C2160" w:rsidRPr="00C96DDB" w:rsidRDefault="001C2160" w:rsidP="00E31B2E">
      <w:pPr>
        <w:widowControl w:val="0"/>
        <w:autoSpaceDE w:val="0"/>
        <w:autoSpaceDN w:val="0"/>
        <w:adjustRightInd w:val="0"/>
        <w:spacing w:before="240" w:after="0" w:line="23" w:lineRule="atLeast"/>
      </w:pPr>
      <w:r w:rsidRPr="00C96DDB">
        <w:t xml:space="preserve">Le projet concerne les provinces suivantes : </w:t>
      </w:r>
      <w:r w:rsidRPr="00C96DDB">
        <w:rPr>
          <w:b/>
          <w:i/>
        </w:rPr>
        <w:t xml:space="preserve"> Equateur, Mai-Ndombe, Sud – Ubangi, Mongala, T</w:t>
      </w:r>
      <w:r>
        <w:rPr>
          <w:b/>
          <w:i/>
        </w:rPr>
        <w:t>s</w:t>
      </w:r>
      <w:r w:rsidRPr="00C96DDB">
        <w:rPr>
          <w:b/>
          <w:i/>
        </w:rPr>
        <w:t xml:space="preserve">huapa, Maniema, Kwilu, Kwango, Lualaba, Haut – Katanga, Haut Lomami, spécifiquement Nord Kivu pour la riposte </w:t>
      </w:r>
      <w:proofErr w:type="gramStart"/>
      <w:r w:rsidRPr="00C96DDB">
        <w:rPr>
          <w:b/>
          <w:i/>
        </w:rPr>
        <w:t>d’Ebola..</w:t>
      </w:r>
      <w:proofErr w:type="gramEnd"/>
      <w:r w:rsidRPr="00C96DDB">
        <w:t xml:space="preserve"> Il est localisé dans 13 D</w:t>
      </w:r>
      <w:r>
        <w:t xml:space="preserve">épartements </w:t>
      </w:r>
      <w:r w:rsidRPr="00C96DDB">
        <w:t>P</w:t>
      </w:r>
      <w:r>
        <w:t xml:space="preserve">rovinciaux de la </w:t>
      </w:r>
      <w:r w:rsidRPr="00C96DDB">
        <w:t>S</w:t>
      </w:r>
      <w:r>
        <w:t xml:space="preserve">anté </w:t>
      </w:r>
      <w:r w:rsidRPr="00C96DDB">
        <w:t xml:space="preserve"> du pays avec 169 zones de santé réparties de la façon suivante : DPS Sud Ubangi (16 ZS), DPS Mongala (12 ZS), DPS Equateur (18 ZS), DPS Tshuapa (12 ZS), DPS Kwilu (24 ZS), DPS Mai-Ndombe (14 ZS), DPS Kwango (14 ZS), DPS Lualaba (14 ZS), DPS Haut Lomami (16 ZS), </w:t>
      </w:r>
      <w:r w:rsidRPr="00C96DDB">
        <w:rPr>
          <w:lang w:val="de-DE"/>
        </w:rPr>
        <w:t>DPS Haut Katanga (8 ZS) ,</w:t>
      </w:r>
      <w:r w:rsidRPr="00C96DDB">
        <w:t xml:space="preserve"> DPS Maniema (8 ZS) ,DPS Nord Kivu </w:t>
      </w:r>
      <w:r>
        <w:t xml:space="preserve">pour Ebola </w:t>
      </w:r>
      <w:r w:rsidRPr="00C96DDB">
        <w:t>(11</w:t>
      </w:r>
      <w:r>
        <w:t>).</w:t>
      </w:r>
      <w:r w:rsidRPr="00C96DDB">
        <w:t xml:space="preserve"> Ce projet couvre une population de +/- 30 800 000 habitants </w:t>
      </w:r>
      <w:r>
        <w:t xml:space="preserve">y compris les provinces sans </w:t>
      </w:r>
      <w:proofErr w:type="gramStart"/>
      <w:r>
        <w:t>PA.</w:t>
      </w:r>
      <w:r w:rsidRPr="00C96DDB">
        <w:t>(</w:t>
      </w:r>
      <w:proofErr w:type="gramEnd"/>
      <w:r w:rsidRPr="00C96DDB">
        <w:t>voir carte ci-après).</w:t>
      </w:r>
    </w:p>
    <w:p w:rsidR="001C2160" w:rsidRPr="00C96DDB" w:rsidRDefault="001C2160" w:rsidP="00E31B2E">
      <w:pPr>
        <w:widowControl w:val="0"/>
        <w:autoSpaceDE w:val="0"/>
        <w:autoSpaceDN w:val="0"/>
        <w:adjustRightInd w:val="0"/>
        <w:spacing w:before="240" w:after="0" w:line="23" w:lineRule="atLeast"/>
      </w:pPr>
      <w:bookmarkStart w:id="50" w:name="_Toc495407577"/>
      <w:r w:rsidRPr="00C96DDB">
        <w:rPr>
          <w:b/>
        </w:rPr>
        <w:t xml:space="preserve">Figure </w:t>
      </w:r>
      <w:r w:rsidRPr="00C96DDB">
        <w:rPr>
          <w:b/>
        </w:rPr>
        <w:fldChar w:fldCharType="begin"/>
      </w:r>
      <w:r w:rsidRPr="00C96DDB">
        <w:rPr>
          <w:b/>
        </w:rPr>
        <w:instrText xml:space="preserve"> SEQ Figure \* ARABIC </w:instrText>
      </w:r>
      <w:r w:rsidRPr="00C96DDB">
        <w:rPr>
          <w:b/>
        </w:rPr>
        <w:fldChar w:fldCharType="separate"/>
      </w:r>
      <w:r w:rsidRPr="00C96DDB">
        <w:rPr>
          <w:b/>
        </w:rPr>
        <w:t>1</w:t>
      </w:r>
      <w:r w:rsidRPr="00C96DDB">
        <w:rPr>
          <w:b/>
        </w:rPr>
        <w:fldChar w:fldCharType="end"/>
      </w:r>
      <w:r w:rsidRPr="00C96DDB">
        <w:rPr>
          <w:b/>
        </w:rPr>
        <w:t>. Zones de santé appuyées par le PDSS</w:t>
      </w:r>
      <w:bookmarkEnd w:id="50"/>
      <w:r w:rsidRPr="00C96DDB">
        <w:rPr>
          <w:b/>
        </w:rPr>
        <w:t xml:space="preserve"> (sans Nord Kivu)</w:t>
      </w:r>
    </w:p>
    <w:p w:rsidR="001C2160" w:rsidRPr="00C96DDB" w:rsidRDefault="001C2160" w:rsidP="00E31B2E">
      <w:pPr>
        <w:widowControl w:val="0"/>
        <w:autoSpaceDE w:val="0"/>
        <w:autoSpaceDN w:val="0"/>
        <w:adjustRightInd w:val="0"/>
        <w:spacing w:before="240" w:after="0" w:line="23" w:lineRule="atLeast"/>
      </w:pPr>
      <w:r w:rsidRPr="00C96DDB">
        <w:rPr>
          <w:noProof/>
          <w:lang w:val="en-US" w:eastAsia="en-US"/>
        </w:rPr>
        <w:drawing>
          <wp:inline distT="0" distB="0" distL="0" distR="0" wp14:anchorId="74051EB4" wp14:editId="0377E3F1">
            <wp:extent cx="5762625" cy="6610350"/>
            <wp:effectExtent l="0" t="0" r="9525" b="0"/>
            <wp:docPr id="6" name="Image 6" descr="ZS_PDSS_11_provin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ZS_PDSS_11_provinc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6610350"/>
                    </a:xfrm>
                    <a:prstGeom prst="rect">
                      <a:avLst/>
                    </a:prstGeom>
                    <a:noFill/>
                    <a:ln>
                      <a:noFill/>
                    </a:ln>
                  </pic:spPr>
                </pic:pic>
              </a:graphicData>
            </a:graphic>
          </wp:inline>
        </w:drawing>
      </w:r>
    </w:p>
    <w:p w:rsidR="001C2160" w:rsidRPr="00C96DDB" w:rsidRDefault="001C2160" w:rsidP="00E31B2E">
      <w:pPr>
        <w:spacing w:before="240" w:after="0" w:line="23" w:lineRule="atLeast"/>
        <w:ind w:left="1416" w:firstLine="708"/>
      </w:pPr>
      <w:r w:rsidRPr="00C96DDB">
        <w:lastRenderedPageBreak/>
        <w:t>(Source : INS, Projections démographie)</w:t>
      </w:r>
    </w:p>
    <w:p w:rsidR="001C2160" w:rsidRPr="00D23EB3" w:rsidRDefault="001C2160" w:rsidP="004006E5">
      <w:pPr>
        <w:pStyle w:val="Titre2"/>
        <w:numPr>
          <w:ilvl w:val="1"/>
          <w:numId w:val="46"/>
        </w:numPr>
        <w:spacing w:before="240"/>
        <w:jc w:val="both"/>
      </w:pPr>
      <w:bookmarkStart w:id="51" w:name="_Toc25052950"/>
      <w:bookmarkStart w:id="52" w:name="_Toc33360669"/>
      <w:r>
        <w:t>J</w:t>
      </w:r>
      <w:r w:rsidRPr="00D23EB3">
        <w:t>ustification du Plan d’Action en faveur des Populations Autochtones</w:t>
      </w:r>
      <w:bookmarkEnd w:id="51"/>
      <w:bookmarkEnd w:id="52"/>
    </w:p>
    <w:p w:rsidR="001C2160" w:rsidRPr="00C96DDB" w:rsidRDefault="001C2160" w:rsidP="00FC06F4">
      <w:pPr>
        <w:tabs>
          <w:tab w:val="left" w:pos="142"/>
        </w:tabs>
        <w:autoSpaceDE w:val="0"/>
        <w:autoSpaceDN w:val="0"/>
        <w:adjustRightInd w:val="0"/>
        <w:spacing w:before="240" w:after="0" w:line="23" w:lineRule="atLeast"/>
      </w:pPr>
      <w:r w:rsidRPr="00C96DDB">
        <w:t xml:space="preserve">Pendant la préparation </w:t>
      </w:r>
      <w:r w:rsidR="00FC06F4" w:rsidRPr="00C96DDB">
        <w:t>des projets</w:t>
      </w:r>
      <w:r w:rsidRPr="00C96DDB">
        <w:t xml:space="preserve"> (PDSS</w:t>
      </w:r>
      <w:r>
        <w:t>)</w:t>
      </w:r>
      <w:r w:rsidRPr="00C96DDB">
        <w:t xml:space="preserve"> des </w:t>
      </w:r>
      <w:r w:rsidRPr="004F0AEC">
        <w:t>Cadre</w:t>
      </w:r>
      <w:r>
        <w:t>s</w:t>
      </w:r>
      <w:r w:rsidRPr="004F0AEC">
        <w:t xml:space="preserve"> de Planification en faveur des Populations Autochtones </w:t>
      </w:r>
      <w:r>
        <w:t>(</w:t>
      </w:r>
      <w:r w:rsidR="00FC06F4" w:rsidRPr="00C96DDB">
        <w:t>CPPA) ont</w:t>
      </w:r>
      <w:r w:rsidRPr="00C96DDB">
        <w:t xml:space="preserve"> été élaborés par chaque projet pour prendre en compte les PA vivants dans les zones d’implantation du projet. Ce présent plan d’action en faveur des Populations Autochtones (</w:t>
      </w:r>
      <w:r w:rsidR="00FC06F4" w:rsidRPr="00C96DDB">
        <w:t>PPA) a</w:t>
      </w:r>
      <w:r w:rsidRPr="00C96DDB">
        <w:t xml:space="preserve"> ensuite été élaboré pour les zones de santé ciblées par le projet </w:t>
      </w:r>
      <w:r w:rsidR="00FC06F4" w:rsidRPr="00C96DDB">
        <w:t>PDSS pour</w:t>
      </w:r>
      <w:r w:rsidRPr="00C96DDB">
        <w:t xml:space="preserve"> se mettre en conformité avec la Politique opérationnelle OP/BP 4.10. </w:t>
      </w:r>
    </w:p>
    <w:p w:rsidR="001C2160" w:rsidRPr="00D23EB3" w:rsidRDefault="001C2160" w:rsidP="004006E5">
      <w:pPr>
        <w:pStyle w:val="Titre2"/>
        <w:numPr>
          <w:ilvl w:val="2"/>
          <w:numId w:val="40"/>
        </w:numPr>
        <w:spacing w:before="240"/>
        <w:jc w:val="both"/>
      </w:pPr>
      <w:bookmarkStart w:id="53" w:name="_Toc25052951"/>
      <w:bookmarkStart w:id="54" w:name="_Toc33360670"/>
      <w:r w:rsidRPr="00D23EB3">
        <w:t>Objectifs du PPA</w:t>
      </w:r>
      <w:bookmarkEnd w:id="53"/>
      <w:bookmarkEnd w:id="54"/>
    </w:p>
    <w:p w:rsidR="001C2160" w:rsidRDefault="001C2160" w:rsidP="004006E5">
      <w:pPr>
        <w:pStyle w:val="Titre3"/>
        <w:numPr>
          <w:ilvl w:val="0"/>
          <w:numId w:val="41"/>
        </w:numPr>
        <w:spacing w:before="240"/>
        <w:jc w:val="both"/>
      </w:pPr>
      <w:bookmarkStart w:id="55" w:name="_Toc29738977"/>
      <w:bookmarkStart w:id="56" w:name="_Toc33360671"/>
      <w:r w:rsidRPr="00C96DDB">
        <w:t>Objectif général</w:t>
      </w:r>
      <w:bookmarkEnd w:id="55"/>
      <w:bookmarkEnd w:id="56"/>
    </w:p>
    <w:p w:rsidR="001C2160" w:rsidRPr="00C96DDB" w:rsidRDefault="001C2160" w:rsidP="00E31B2E">
      <w:pPr>
        <w:pStyle w:val="NormalWeb"/>
        <w:spacing w:before="240" w:beforeAutospacing="0" w:after="0" w:afterAutospacing="0" w:line="23" w:lineRule="atLeast"/>
        <w:jc w:val="both"/>
        <w:rPr>
          <w:rFonts w:ascii="Arial" w:hAnsi="Arial" w:cs="Arial"/>
          <w:sz w:val="22"/>
          <w:szCs w:val="22"/>
        </w:rPr>
      </w:pPr>
      <w:r w:rsidRPr="00C96DDB">
        <w:rPr>
          <w:rFonts w:ascii="Arial" w:hAnsi="Arial" w:cs="Arial"/>
          <w:sz w:val="22"/>
          <w:szCs w:val="22"/>
        </w:rPr>
        <w:t>Le présent PPA a pour objectifs principaux de s’assurer que le Projet PDSS respecte pleinement la dignité, les droits de la personne, l’économie et la culture des PA, au même titre que les autres membres des communautés avoisinantes ; d’éviter les incidences susceptibles d’être préjudiciables aux PA concernées par les activités du projet ou en cas d’impacts négatifs, atténuer, minimiser ou compenser de telles incidences</w:t>
      </w:r>
    </w:p>
    <w:p w:rsidR="001C2160" w:rsidRPr="00C96DDB" w:rsidRDefault="001C2160" w:rsidP="004006E5">
      <w:pPr>
        <w:pStyle w:val="Titre3"/>
        <w:numPr>
          <w:ilvl w:val="0"/>
          <w:numId w:val="41"/>
        </w:numPr>
        <w:spacing w:before="240"/>
        <w:jc w:val="both"/>
      </w:pPr>
      <w:bookmarkStart w:id="57" w:name="_Toc29738978"/>
      <w:bookmarkStart w:id="58" w:name="_Toc33360672"/>
      <w:r w:rsidRPr="00C96DDB">
        <w:t>Objectifs spécifiques</w:t>
      </w:r>
      <w:bookmarkEnd w:id="57"/>
      <w:bookmarkEnd w:id="58"/>
    </w:p>
    <w:p w:rsidR="001C2160" w:rsidRPr="00C96DDB" w:rsidRDefault="001C2160" w:rsidP="00E31B2E">
      <w:pPr>
        <w:tabs>
          <w:tab w:val="left" w:pos="142"/>
        </w:tabs>
        <w:autoSpaceDE w:val="0"/>
        <w:autoSpaceDN w:val="0"/>
        <w:adjustRightInd w:val="0"/>
        <w:spacing w:before="240" w:after="0" w:line="23" w:lineRule="atLeast"/>
        <w:ind w:left="0" w:firstLine="0"/>
      </w:pPr>
      <w:r w:rsidRPr="00C96DDB">
        <w:t xml:space="preserve">De façon spécifique, ce PPA poursuit les objectifs suivants : </w:t>
      </w:r>
    </w:p>
    <w:p w:rsidR="001C2160" w:rsidRPr="00C96DDB" w:rsidRDefault="001C2160" w:rsidP="004006E5">
      <w:pPr>
        <w:numPr>
          <w:ilvl w:val="0"/>
          <w:numId w:val="52"/>
        </w:numPr>
        <w:tabs>
          <w:tab w:val="left" w:pos="142"/>
        </w:tabs>
        <w:autoSpaceDE w:val="0"/>
        <w:autoSpaceDN w:val="0"/>
        <w:adjustRightInd w:val="0"/>
        <w:spacing w:before="240" w:after="0" w:line="23" w:lineRule="atLeast"/>
      </w:pPr>
      <w:r w:rsidRPr="00C96DDB">
        <w:t>Mettre en place les compétences nécessaires à la mise en œuvre d’un PPA PDSS harmonisé suivant la PO 4.10 ;</w:t>
      </w:r>
    </w:p>
    <w:p w:rsidR="001C2160" w:rsidRDefault="001C2160" w:rsidP="004006E5">
      <w:pPr>
        <w:numPr>
          <w:ilvl w:val="0"/>
          <w:numId w:val="52"/>
        </w:numPr>
        <w:tabs>
          <w:tab w:val="left" w:pos="142"/>
        </w:tabs>
        <w:autoSpaceDE w:val="0"/>
        <w:autoSpaceDN w:val="0"/>
        <w:adjustRightInd w:val="0"/>
        <w:spacing w:before="240" w:after="0" w:line="23" w:lineRule="atLeast"/>
      </w:pPr>
      <w:r w:rsidRPr="00C96DDB">
        <w:t xml:space="preserve">Appuyer les peuples autochtones dans des actions concrètes qui instaurent des opportunités égales et n’impactent pas négativement sur leur environnement et leur culture. Il s’agit notamment de s’assurer que ce PPA apporte une réponse à la situation sanitaire précaire des PA qui a été confirmée dans l’étude santé Pauvreté réalisée dans le cadre de l’élaboration du Document de Stratégie de croissance et de réduction de la Pauvreté </w:t>
      </w:r>
    </w:p>
    <w:p w:rsidR="001C2160" w:rsidRPr="00C96DDB" w:rsidRDefault="001C2160" w:rsidP="004006E5">
      <w:pPr>
        <w:numPr>
          <w:ilvl w:val="0"/>
          <w:numId w:val="52"/>
        </w:numPr>
        <w:tabs>
          <w:tab w:val="left" w:pos="142"/>
        </w:tabs>
        <w:autoSpaceDE w:val="0"/>
        <w:autoSpaceDN w:val="0"/>
        <w:adjustRightInd w:val="0"/>
        <w:spacing w:before="240" w:after="0" w:line="23" w:lineRule="atLeast"/>
      </w:pPr>
      <w:r w:rsidRPr="00C96DDB">
        <w:t xml:space="preserve">Définir un cadre de suivi et d’évaluation participative ainsi que les dispositions institutionnelles à prendre   </w:t>
      </w:r>
      <w:r w:rsidR="00FC06F4" w:rsidRPr="00C96DDB">
        <w:t>pour assurer</w:t>
      </w:r>
      <w:r w:rsidRPr="00C96DDB">
        <w:t xml:space="preserve"> l’implication effective dans la mise en œuvre de ces actions   de ce PPA et la réalisation des activités pour optimiser les impacts et retombées positifs en faveur des PA tout en veillant à atténuer les impacts environnementaux et sociaux défavorables, les supprimer ou les réduire à des niveaux acceptables pour les populations autochtones.</w:t>
      </w:r>
    </w:p>
    <w:p w:rsidR="001C2160" w:rsidRDefault="001C2160" w:rsidP="00E31B2E">
      <w:pPr>
        <w:pStyle w:val="NormalWeb"/>
        <w:spacing w:before="240" w:beforeAutospacing="0" w:after="0" w:afterAutospacing="0" w:line="23" w:lineRule="atLeast"/>
        <w:jc w:val="both"/>
        <w:rPr>
          <w:rFonts w:ascii="Arial" w:hAnsi="Arial" w:cs="Arial"/>
          <w:color w:val="000000"/>
          <w:sz w:val="22"/>
          <w:szCs w:val="22"/>
        </w:rPr>
      </w:pPr>
      <w:r w:rsidRPr="00C96DDB">
        <w:rPr>
          <w:rFonts w:ascii="Arial" w:hAnsi="Arial" w:cs="Arial"/>
          <w:color w:val="000000"/>
          <w:sz w:val="22"/>
          <w:szCs w:val="22"/>
        </w:rPr>
        <w:t>Le plan va améliorer l’utilisation et la qualité de service de santé maternelle et infantile ; amélioration de service de santé de prévention dans les campements des PA, fournir les médicaments essentiels dans les sites des soins aux campements et renforcer les capacités des relais communautaires PA.</w:t>
      </w:r>
      <w:r w:rsidRPr="00C96DDB">
        <w:rPr>
          <w:rFonts w:ascii="Arial" w:hAnsi="Arial" w:cs="Arial"/>
          <w:sz w:val="22"/>
          <w:szCs w:val="22"/>
        </w:rPr>
        <w:t xml:space="preserve"> Le projet va avoir des impacts positifs pour la vie des populations locales y compris les PA.</w:t>
      </w:r>
      <w:r w:rsidRPr="00C96DDB">
        <w:rPr>
          <w:rFonts w:ascii="Arial" w:hAnsi="Arial" w:cs="Arial"/>
          <w:color w:val="000000"/>
          <w:sz w:val="22"/>
          <w:szCs w:val="22"/>
        </w:rPr>
        <w:t xml:space="preserve"> </w:t>
      </w:r>
    </w:p>
    <w:p w:rsidR="001C2160" w:rsidRPr="00C96DDB" w:rsidRDefault="001C2160" w:rsidP="00E31B2E">
      <w:pPr>
        <w:pStyle w:val="NormalWeb"/>
        <w:spacing w:before="240" w:beforeAutospacing="0" w:after="0" w:afterAutospacing="0" w:line="23" w:lineRule="atLeast"/>
        <w:jc w:val="both"/>
        <w:rPr>
          <w:rFonts w:ascii="Arial" w:hAnsi="Arial" w:cs="Arial"/>
          <w:color w:val="000000"/>
          <w:sz w:val="22"/>
          <w:szCs w:val="22"/>
        </w:rPr>
      </w:pPr>
      <w:r w:rsidRPr="00C96DDB">
        <w:rPr>
          <w:rFonts w:ascii="Arial" w:hAnsi="Arial" w:cs="Arial"/>
          <w:color w:val="000000"/>
          <w:sz w:val="22"/>
          <w:szCs w:val="22"/>
        </w:rPr>
        <w:t>Ce PPA doit comporter des mesures concrètes pour faire en sorte que les activités et les retombées du Projet bénéficient également aux Populations autochtones dans la zone du projet.</w:t>
      </w:r>
    </w:p>
    <w:p w:rsidR="001C2160" w:rsidRPr="00D23EB3" w:rsidRDefault="001C2160" w:rsidP="00E31B2E">
      <w:pPr>
        <w:pStyle w:val="Default"/>
        <w:spacing w:before="240" w:line="23" w:lineRule="atLeast"/>
        <w:jc w:val="both"/>
        <w:rPr>
          <w:rFonts w:ascii="Arial" w:hAnsi="Arial" w:cs="Arial"/>
          <w:color w:val="auto"/>
          <w:sz w:val="22"/>
          <w:szCs w:val="22"/>
          <w:lang w:val="fr-FR"/>
        </w:rPr>
      </w:pPr>
      <w:r w:rsidRPr="00C96DDB">
        <w:rPr>
          <w:rFonts w:ascii="Arial" w:hAnsi="Arial" w:cs="Arial"/>
          <w:color w:val="auto"/>
          <w:sz w:val="22"/>
          <w:szCs w:val="22"/>
          <w:lang w:val="fr-FR"/>
        </w:rPr>
        <w:t xml:space="preserve">Il en résulte souvent que leurs statuts économique, social et juridique limitent leurs capacités à faire valoir leurs droits sur les terres, territoires et autres ressources productives, ou leur aptitude à participer au développement et à en recueillir les fruits. Il est attendu que ce plan </w:t>
      </w:r>
      <w:r w:rsidRPr="00C96DDB">
        <w:rPr>
          <w:rFonts w:ascii="Arial" w:hAnsi="Arial" w:cs="Arial"/>
          <w:color w:val="auto"/>
          <w:sz w:val="22"/>
          <w:szCs w:val="22"/>
          <w:lang w:val="fr-FR"/>
        </w:rPr>
        <w:lastRenderedPageBreak/>
        <w:t>d’action harmonisé comprenne des sous projets ou des actions spécifiquement adaptés pour répondre à leurs besoins réels.</w:t>
      </w:r>
    </w:p>
    <w:p w:rsidR="001C2160" w:rsidRPr="00A77C3F" w:rsidRDefault="001C2160" w:rsidP="00FC06F4">
      <w:pPr>
        <w:pStyle w:val="Titre2"/>
        <w:spacing w:before="240"/>
        <w:ind w:left="0" w:firstLine="0"/>
        <w:jc w:val="both"/>
        <w:rPr>
          <w:rFonts w:cs="Arial"/>
          <w:sz w:val="28"/>
          <w:szCs w:val="28"/>
        </w:rPr>
      </w:pPr>
      <w:bookmarkStart w:id="59" w:name="_Toc25052953"/>
      <w:bookmarkStart w:id="60" w:name="_Toc33360673"/>
      <w:r>
        <w:rPr>
          <w:rFonts w:cs="Arial"/>
          <w:szCs w:val="22"/>
        </w:rPr>
        <w:t xml:space="preserve">1.3.2. </w:t>
      </w:r>
      <w:r>
        <w:t>M</w:t>
      </w:r>
      <w:r w:rsidRPr="00D23EB3">
        <w:t>éthodologie de l’étude</w:t>
      </w:r>
      <w:bookmarkEnd w:id="59"/>
      <w:bookmarkEnd w:id="60"/>
    </w:p>
    <w:p w:rsidR="001C2160" w:rsidRPr="00C96DDB" w:rsidRDefault="001C2160" w:rsidP="004006E5">
      <w:pPr>
        <w:pStyle w:val="Titre2"/>
        <w:numPr>
          <w:ilvl w:val="0"/>
          <w:numId w:val="42"/>
        </w:numPr>
        <w:spacing w:before="240"/>
        <w:jc w:val="both"/>
      </w:pPr>
      <w:bookmarkStart w:id="61" w:name="_Toc25052954"/>
      <w:bookmarkStart w:id="62" w:name="_Toc483817823"/>
      <w:bookmarkStart w:id="63" w:name="_Toc495407584"/>
      <w:bookmarkStart w:id="64" w:name="_Toc33360674"/>
      <w:r w:rsidRPr="00C96DDB">
        <w:t>Objectif général</w:t>
      </w:r>
      <w:bookmarkEnd w:id="61"/>
      <w:bookmarkEnd w:id="64"/>
    </w:p>
    <w:p w:rsidR="001C2160" w:rsidRDefault="001C2160" w:rsidP="00E31B2E">
      <w:pPr>
        <w:spacing w:before="240" w:after="0" w:line="23" w:lineRule="atLeast"/>
      </w:pPr>
      <w:r w:rsidRPr="00C96DDB">
        <w:t xml:space="preserve">Le PPA a pour objectif de développement d’améliorer l’utilisation et la qualité des services de santé maternelle et infantile dans les zones de santé </w:t>
      </w:r>
      <w:r w:rsidR="00FC06F4" w:rsidRPr="00C96DDB">
        <w:t>ciblées</w:t>
      </w:r>
      <w:r w:rsidR="00FC06F4">
        <w:t>.</w:t>
      </w:r>
    </w:p>
    <w:p w:rsidR="001C2160" w:rsidRPr="00C96DDB" w:rsidRDefault="001C2160" w:rsidP="00E31B2E">
      <w:pPr>
        <w:spacing w:before="240" w:after="0" w:line="23" w:lineRule="atLeast"/>
      </w:pPr>
      <w:r w:rsidRPr="00C96DDB">
        <w:t>En d’autres termes, l’objectif de l’étude est de réaliser un Plan d’action en faveur des Populations Autochtones (PA) qui seront touchées par la mise en œuvre du PDSS</w:t>
      </w:r>
      <w:r>
        <w:t>.</w:t>
      </w:r>
      <w:r w:rsidRPr="00C96DDB">
        <w:t xml:space="preserve"> </w:t>
      </w:r>
    </w:p>
    <w:p w:rsidR="001C2160" w:rsidRDefault="001C2160" w:rsidP="00E31B2E">
      <w:pPr>
        <w:tabs>
          <w:tab w:val="left" w:pos="142"/>
        </w:tabs>
        <w:autoSpaceDE w:val="0"/>
        <w:autoSpaceDN w:val="0"/>
        <w:adjustRightInd w:val="0"/>
        <w:spacing w:before="240" w:after="0" w:line="23" w:lineRule="atLeast"/>
      </w:pPr>
      <w:r w:rsidRPr="00C96DDB">
        <w:t>Les données ayant servi à l'élaboration de ce PPA résultent d'une évaluation sociale sur terrain qui a été menée concomitamment avec les PA affectés sur base d’une étude qualitative dont les objectifs poursuivis étaient de :</w:t>
      </w:r>
    </w:p>
    <w:p w:rsidR="001C2160" w:rsidRDefault="001C2160" w:rsidP="004006E5">
      <w:pPr>
        <w:numPr>
          <w:ilvl w:val="0"/>
          <w:numId w:val="53"/>
        </w:numPr>
        <w:tabs>
          <w:tab w:val="left" w:pos="142"/>
        </w:tabs>
        <w:autoSpaceDE w:val="0"/>
        <w:autoSpaceDN w:val="0"/>
        <w:adjustRightInd w:val="0"/>
        <w:spacing w:before="240" w:after="0" w:line="23" w:lineRule="atLeast"/>
      </w:pPr>
      <w:r w:rsidRPr="00C96DDB">
        <w:t>Collecter les informations sur les modes de vie des PA dans les campements ;</w:t>
      </w:r>
    </w:p>
    <w:p w:rsidR="001C2160" w:rsidRDefault="001C2160" w:rsidP="004006E5">
      <w:pPr>
        <w:numPr>
          <w:ilvl w:val="0"/>
          <w:numId w:val="53"/>
        </w:numPr>
        <w:tabs>
          <w:tab w:val="left" w:pos="142"/>
        </w:tabs>
        <w:autoSpaceDE w:val="0"/>
        <w:autoSpaceDN w:val="0"/>
        <w:adjustRightInd w:val="0"/>
        <w:spacing w:before="240" w:after="0" w:line="23" w:lineRule="atLeast"/>
      </w:pPr>
      <w:r w:rsidRPr="00C96DDB">
        <w:t xml:space="preserve">Analyser les perceptions des PA sur les facteurs liés à l’accès à la terre, à la santé, à l’éducation, à l’eau potable, à l’électricité, à la gestion des poubelles et aux installations hygiéniques, aux conflits et relation avec les populations Bantus à </w:t>
      </w:r>
      <w:r w:rsidR="00FC06F4" w:rsidRPr="00C96DDB">
        <w:t>l’habitat et</w:t>
      </w:r>
      <w:r w:rsidRPr="00C96DDB">
        <w:t xml:space="preserve"> aux violences sexuelles et domestiques ainsi qu’aux activités   génératrices de revenu ; </w:t>
      </w:r>
    </w:p>
    <w:p w:rsidR="001C2160" w:rsidRDefault="001C2160" w:rsidP="004006E5">
      <w:pPr>
        <w:numPr>
          <w:ilvl w:val="0"/>
          <w:numId w:val="53"/>
        </w:numPr>
        <w:tabs>
          <w:tab w:val="left" w:pos="142"/>
        </w:tabs>
        <w:autoSpaceDE w:val="0"/>
        <w:autoSpaceDN w:val="0"/>
        <w:adjustRightInd w:val="0"/>
        <w:spacing w:before="240" w:after="0" w:line="23" w:lineRule="atLeast"/>
      </w:pPr>
      <w:r w:rsidRPr="00C96DDB">
        <w:t xml:space="preserve">Identifier les perceptions de leaders communautaires sur les facteurs susceptibles de garantir le succès des sauvegardes sociales ; </w:t>
      </w:r>
    </w:p>
    <w:p w:rsidR="001C2160" w:rsidRDefault="001C2160" w:rsidP="004006E5">
      <w:pPr>
        <w:numPr>
          <w:ilvl w:val="0"/>
          <w:numId w:val="53"/>
        </w:numPr>
        <w:tabs>
          <w:tab w:val="left" w:pos="142"/>
        </w:tabs>
        <w:autoSpaceDE w:val="0"/>
        <w:autoSpaceDN w:val="0"/>
        <w:adjustRightInd w:val="0"/>
        <w:spacing w:before="240" w:after="0" w:line="23" w:lineRule="atLeast"/>
      </w:pPr>
      <w:r w:rsidRPr="00C96DDB">
        <w:t xml:space="preserve">Analyser les opinions des autorités politico- administratives sur les types d’appuis à apporter pour la pérennité des résultats de ces sauvegardes ;   </w:t>
      </w:r>
    </w:p>
    <w:p w:rsidR="001C2160" w:rsidRPr="00C96DDB" w:rsidRDefault="001C2160" w:rsidP="004006E5">
      <w:pPr>
        <w:numPr>
          <w:ilvl w:val="0"/>
          <w:numId w:val="53"/>
        </w:numPr>
        <w:tabs>
          <w:tab w:val="left" w:pos="142"/>
        </w:tabs>
        <w:autoSpaceDE w:val="0"/>
        <w:autoSpaceDN w:val="0"/>
        <w:adjustRightInd w:val="0"/>
        <w:spacing w:before="240" w:after="0" w:line="23" w:lineRule="atLeast"/>
      </w:pPr>
      <w:r w:rsidRPr="00C96DDB">
        <w:t>Analyser les données collectées en vue d’en dégager des propositions d’amélioration des interventions dans la fourniture des médicaments essentiels dans les sites des soins aux campements, le renforcement des capacités des relais communautaires</w:t>
      </w:r>
      <w:r>
        <w:t>.</w:t>
      </w:r>
      <w:r w:rsidRPr="00C96DDB">
        <w:t xml:space="preserve"> </w:t>
      </w:r>
    </w:p>
    <w:p w:rsidR="001C2160" w:rsidRPr="00A77C3F" w:rsidRDefault="001C2160" w:rsidP="004006E5">
      <w:pPr>
        <w:pStyle w:val="Titre2"/>
        <w:numPr>
          <w:ilvl w:val="0"/>
          <w:numId w:val="42"/>
        </w:numPr>
        <w:spacing w:before="240"/>
        <w:jc w:val="both"/>
      </w:pPr>
      <w:bookmarkStart w:id="65" w:name="_Toc33360675"/>
      <w:bookmarkEnd w:id="62"/>
      <w:bookmarkEnd w:id="63"/>
      <w:r>
        <w:t>Démarches méthodologiques</w:t>
      </w:r>
      <w:bookmarkEnd w:id="65"/>
      <w:r>
        <w:t xml:space="preserve"> </w:t>
      </w:r>
    </w:p>
    <w:p w:rsidR="001C2160" w:rsidRPr="00C96DDB" w:rsidRDefault="001C2160" w:rsidP="00E31B2E">
      <w:pPr>
        <w:pStyle w:val="Default"/>
        <w:spacing w:before="240" w:line="23" w:lineRule="atLeast"/>
        <w:jc w:val="both"/>
        <w:rPr>
          <w:rFonts w:ascii="Arial" w:hAnsi="Arial" w:cs="Arial"/>
          <w:color w:val="auto"/>
          <w:sz w:val="22"/>
          <w:szCs w:val="22"/>
          <w:lang w:val="fr-FR"/>
        </w:rPr>
      </w:pPr>
      <w:r w:rsidRPr="00C96DDB">
        <w:rPr>
          <w:rFonts w:ascii="Arial" w:hAnsi="Arial" w:cs="Arial"/>
          <w:color w:val="auto"/>
          <w:sz w:val="22"/>
          <w:szCs w:val="22"/>
          <w:lang w:val="fr-FR"/>
        </w:rPr>
        <w:t xml:space="preserve">L’étude a privilégié une revue littéraire et une démarche participative qui s’est articulée autour des axes d’intervention suivants : </w:t>
      </w:r>
    </w:p>
    <w:p w:rsidR="001C2160" w:rsidRDefault="001C2160" w:rsidP="004006E5">
      <w:pPr>
        <w:pStyle w:val="Default"/>
        <w:numPr>
          <w:ilvl w:val="0"/>
          <w:numId w:val="54"/>
        </w:numPr>
        <w:spacing w:before="240" w:line="23" w:lineRule="atLeast"/>
        <w:jc w:val="both"/>
        <w:rPr>
          <w:rFonts w:ascii="Arial" w:hAnsi="Arial" w:cs="Arial"/>
          <w:color w:val="auto"/>
          <w:sz w:val="22"/>
          <w:szCs w:val="22"/>
          <w:lang w:val="fr-FR"/>
        </w:rPr>
      </w:pPr>
      <w:r w:rsidRPr="00C96DDB">
        <w:rPr>
          <w:rFonts w:ascii="Arial" w:hAnsi="Arial" w:cs="Arial"/>
          <w:color w:val="auto"/>
          <w:sz w:val="22"/>
          <w:szCs w:val="22"/>
          <w:lang w:val="fr-FR"/>
        </w:rPr>
        <w:t xml:space="preserve">Revue documentaire sur la situation des PA dans les zones du projet (les données générales sur les peuples pygmées, leur répartition géographique, démographique, leur mode d’éducation, de santé, etc.) ; </w:t>
      </w:r>
    </w:p>
    <w:p w:rsidR="001C2160" w:rsidRPr="00A77C3F" w:rsidRDefault="001C2160" w:rsidP="004006E5">
      <w:pPr>
        <w:pStyle w:val="Default"/>
        <w:numPr>
          <w:ilvl w:val="0"/>
          <w:numId w:val="54"/>
        </w:numPr>
        <w:spacing w:before="240" w:line="23" w:lineRule="atLeast"/>
        <w:jc w:val="both"/>
        <w:rPr>
          <w:rFonts w:ascii="Arial" w:hAnsi="Arial" w:cs="Arial"/>
          <w:color w:val="auto"/>
          <w:sz w:val="22"/>
          <w:szCs w:val="22"/>
          <w:lang w:val="fr-FR"/>
        </w:rPr>
      </w:pPr>
      <w:r w:rsidRPr="00A77C3F">
        <w:rPr>
          <w:rFonts w:ascii="Arial" w:hAnsi="Arial" w:cs="Arial"/>
          <w:color w:val="auto"/>
          <w:sz w:val="22"/>
          <w:szCs w:val="22"/>
          <w:lang w:val="fr-FR"/>
        </w:rPr>
        <w:t>Analyse des documents techniques du projet et d’autres documents stratégiques concernant les exigences de la Banque mondiale dans la réalisation des projets sociaux et d’études environnementales et sociales ;</w:t>
      </w:r>
    </w:p>
    <w:p w:rsidR="001C2160" w:rsidRPr="00A77C3F" w:rsidRDefault="001C2160" w:rsidP="004006E5">
      <w:pPr>
        <w:numPr>
          <w:ilvl w:val="0"/>
          <w:numId w:val="54"/>
        </w:numPr>
        <w:autoSpaceDE w:val="0"/>
        <w:autoSpaceDN w:val="0"/>
        <w:adjustRightInd w:val="0"/>
        <w:spacing w:before="240" w:after="0" w:line="23" w:lineRule="atLeast"/>
        <w:contextualSpacing/>
      </w:pPr>
      <w:r w:rsidRPr="00C96DDB">
        <w:t>Une consultation participative</w:t>
      </w:r>
      <w:r>
        <w:t xml:space="preserve"> </w:t>
      </w:r>
      <w:r w:rsidRPr="00C96DDB">
        <w:t xml:space="preserve">liée à aux composantes ou activités du projet ayant </w:t>
      </w:r>
      <w:proofErr w:type="gramStart"/>
      <w:r w:rsidRPr="00A77C3F">
        <w:t>permis  aux</w:t>
      </w:r>
      <w:proofErr w:type="gramEnd"/>
      <w:r w:rsidRPr="00A77C3F">
        <w:t xml:space="preserve">  peuples autochtones de la zone de réalisation du projet  de :</w:t>
      </w:r>
    </w:p>
    <w:p w:rsidR="001C2160" w:rsidRPr="00A77C3F" w:rsidRDefault="001C2160" w:rsidP="004006E5">
      <w:pPr>
        <w:numPr>
          <w:ilvl w:val="1"/>
          <w:numId w:val="37"/>
        </w:numPr>
        <w:autoSpaceDE w:val="0"/>
        <w:autoSpaceDN w:val="0"/>
        <w:adjustRightInd w:val="0"/>
        <w:spacing w:before="240" w:after="0" w:line="23" w:lineRule="atLeast"/>
        <w:contextualSpacing/>
      </w:pPr>
      <w:proofErr w:type="gramStart"/>
      <w:r w:rsidRPr="00A77C3F">
        <w:t>exprimer</w:t>
      </w:r>
      <w:proofErr w:type="gramEnd"/>
      <w:r w:rsidRPr="00A77C3F">
        <w:t xml:space="preserve"> leurs vues et de participer à la décision sur la mise en œuvre du projet en tenant compte de l’inclusion des représentants des deux sexes ;</w:t>
      </w:r>
    </w:p>
    <w:p w:rsidR="001C2160" w:rsidRPr="00A77C3F" w:rsidRDefault="001C2160" w:rsidP="004006E5">
      <w:pPr>
        <w:numPr>
          <w:ilvl w:val="1"/>
          <w:numId w:val="37"/>
        </w:numPr>
        <w:autoSpaceDE w:val="0"/>
        <w:autoSpaceDN w:val="0"/>
        <w:adjustRightInd w:val="0"/>
        <w:spacing w:before="240" w:after="0" w:line="23" w:lineRule="atLeast"/>
        <w:contextualSpacing/>
      </w:pPr>
      <w:proofErr w:type="gramStart"/>
      <w:r w:rsidRPr="00A77C3F">
        <w:t>atténuer</w:t>
      </w:r>
      <w:proofErr w:type="gramEnd"/>
      <w:r w:rsidRPr="00A77C3F">
        <w:t xml:space="preserve"> les impacts négatifs qui peuvent surgir lors de la mise en œuvre du projet ; et </w:t>
      </w:r>
    </w:p>
    <w:p w:rsidR="001C2160" w:rsidRPr="00A77C3F" w:rsidRDefault="001C2160" w:rsidP="004006E5">
      <w:pPr>
        <w:numPr>
          <w:ilvl w:val="1"/>
          <w:numId w:val="37"/>
        </w:numPr>
        <w:autoSpaceDE w:val="0"/>
        <w:autoSpaceDN w:val="0"/>
        <w:adjustRightInd w:val="0"/>
        <w:spacing w:before="240" w:after="0" w:line="23" w:lineRule="atLeast"/>
        <w:contextualSpacing/>
      </w:pPr>
      <w:proofErr w:type="gramStart"/>
      <w:r w:rsidRPr="00A77C3F">
        <w:t>s’assurer</w:t>
      </w:r>
      <w:proofErr w:type="gramEnd"/>
      <w:r w:rsidRPr="00A77C3F">
        <w:t xml:space="preserve"> que les bénéfices qui ont été prévus sont culturellement appropriés.</w:t>
      </w:r>
    </w:p>
    <w:p w:rsidR="001C2160" w:rsidRPr="00C96DDB" w:rsidRDefault="001C2160" w:rsidP="00E31B2E">
      <w:pPr>
        <w:pStyle w:val="Default"/>
        <w:spacing w:before="240" w:line="23" w:lineRule="atLeast"/>
        <w:jc w:val="both"/>
        <w:rPr>
          <w:rFonts w:ascii="Arial" w:hAnsi="Arial" w:cs="Arial"/>
          <w:color w:val="auto"/>
          <w:sz w:val="22"/>
          <w:szCs w:val="22"/>
          <w:lang w:val="fr-FR"/>
        </w:rPr>
      </w:pPr>
    </w:p>
    <w:p w:rsidR="001C2160" w:rsidRPr="00C96DDB" w:rsidRDefault="001C2160" w:rsidP="004006E5">
      <w:pPr>
        <w:pStyle w:val="Default"/>
        <w:numPr>
          <w:ilvl w:val="0"/>
          <w:numId w:val="55"/>
        </w:numPr>
        <w:spacing w:before="240" w:line="23" w:lineRule="atLeast"/>
        <w:jc w:val="both"/>
        <w:rPr>
          <w:rFonts w:ascii="Arial" w:hAnsi="Arial" w:cs="Arial"/>
          <w:color w:val="auto"/>
          <w:sz w:val="22"/>
          <w:szCs w:val="22"/>
          <w:lang w:val="fr-FR"/>
        </w:rPr>
      </w:pPr>
      <w:r w:rsidRPr="00C96DDB">
        <w:rPr>
          <w:rFonts w:ascii="Arial" w:hAnsi="Arial" w:cs="Arial"/>
          <w:color w:val="auto"/>
          <w:sz w:val="22"/>
          <w:szCs w:val="22"/>
          <w:lang w:val="fr-FR"/>
        </w:rPr>
        <w:t>Cette enquête de terrain a été réalisée à travers des focus groups avec les PA hommes et femmes, des entretiens approfondis avec les médecins chefs de zone, les autorités locales et les leaders d’opinion, des rencontres avec les acteurs institutionnels et des partenaires principalement concernés par le projet ;</w:t>
      </w:r>
      <w:r>
        <w:rPr>
          <w:rFonts w:ascii="Arial" w:hAnsi="Arial" w:cs="Arial"/>
          <w:color w:val="auto"/>
          <w:sz w:val="22"/>
          <w:szCs w:val="22"/>
          <w:lang w:val="fr-FR"/>
        </w:rPr>
        <w:t xml:space="preserve"> et</w:t>
      </w:r>
    </w:p>
    <w:p w:rsidR="001C2160" w:rsidRPr="00C96DDB" w:rsidRDefault="001C2160" w:rsidP="004006E5">
      <w:pPr>
        <w:numPr>
          <w:ilvl w:val="0"/>
          <w:numId w:val="55"/>
        </w:numPr>
        <w:spacing w:before="240" w:after="0" w:line="23" w:lineRule="atLeast"/>
        <w:rPr>
          <w:rFonts w:eastAsia="Calibri"/>
        </w:rPr>
      </w:pPr>
      <w:r w:rsidRPr="00C96DDB">
        <w:rPr>
          <w:rFonts w:eastAsia="Calibri"/>
        </w:rPr>
        <w:t>Observation directe des particularités culturelles, des modes de vie des populations autochtones, de leur état de marginalisation et des expériences d’appui au développement et d’autopromotion en leur faveur.</w:t>
      </w:r>
    </w:p>
    <w:p w:rsidR="001C2160" w:rsidRDefault="001C2160" w:rsidP="00E31B2E">
      <w:pPr>
        <w:spacing w:before="240" w:after="0" w:line="23" w:lineRule="atLeast"/>
        <w:rPr>
          <w:rFonts w:eastAsia="Calibri"/>
        </w:rPr>
      </w:pPr>
      <w:r w:rsidRPr="00C96DDB">
        <w:t xml:space="preserve">Au total, </w:t>
      </w:r>
      <w:r w:rsidRPr="00C96DDB">
        <w:rPr>
          <w:rFonts w:eastAsia="Calibri"/>
        </w:rPr>
        <w:t>plusieurs ateliers de conciliation ont été organisés après les focus - groups à BONGANDANGA (Mongala), BIKORO (Equateur), KASONGO (Maniema), INONGO (Mai-Ndombe), DONGO (Sud –Ubangi), MONKOTO (Tshuapa), GOMA (Nord Kivu), Bukavu (Sud Kivu) pour le compte de PDSS du 11 mars au 30 novembre 2014</w:t>
      </w:r>
      <w:r>
        <w:rPr>
          <w:rFonts w:eastAsia="Calibri"/>
        </w:rPr>
        <w:t>.</w:t>
      </w:r>
      <w:r w:rsidRPr="00C96DDB">
        <w:rPr>
          <w:rFonts w:eastAsia="Calibri"/>
        </w:rPr>
        <w:t xml:space="preserve"> </w:t>
      </w:r>
    </w:p>
    <w:p w:rsidR="001C2160" w:rsidRDefault="001C2160" w:rsidP="00E31B2E">
      <w:pPr>
        <w:spacing w:before="240" w:after="0" w:line="23" w:lineRule="atLeast"/>
      </w:pPr>
      <w:r w:rsidRPr="00C96DDB">
        <w:rPr>
          <w:rFonts w:eastAsia="Calibri"/>
        </w:rPr>
        <w:t>Toutes les activités d</w:t>
      </w:r>
      <w:r>
        <w:rPr>
          <w:rFonts w:eastAsia="Calibri"/>
        </w:rPr>
        <w:t xml:space="preserve">u </w:t>
      </w:r>
      <w:r w:rsidRPr="00C96DDB">
        <w:rPr>
          <w:rFonts w:eastAsia="Calibri"/>
        </w:rPr>
        <w:t xml:space="preserve">  PPA ont été </w:t>
      </w:r>
      <w:r w:rsidRPr="00C96DDB">
        <w:t xml:space="preserve">regroupées en </w:t>
      </w:r>
      <w:r w:rsidR="00FC06F4">
        <w:t xml:space="preserve">deux </w:t>
      </w:r>
      <w:r w:rsidR="00FC06F4" w:rsidRPr="00C96DDB">
        <w:t>(</w:t>
      </w:r>
      <w:r w:rsidRPr="00C96DDB">
        <w:t>0</w:t>
      </w:r>
      <w:r>
        <w:t>2</w:t>
      </w:r>
      <w:r w:rsidRPr="00C96DDB">
        <w:t>) composantes, à savoir :</w:t>
      </w:r>
    </w:p>
    <w:p w:rsidR="001C2160" w:rsidRPr="00885E10" w:rsidRDefault="001C2160" w:rsidP="004006E5">
      <w:pPr>
        <w:pStyle w:val="Paragraphedeliste"/>
        <w:numPr>
          <w:ilvl w:val="0"/>
          <w:numId w:val="56"/>
        </w:numPr>
        <w:autoSpaceDE w:val="0"/>
        <w:autoSpaceDN w:val="0"/>
        <w:adjustRightInd w:val="0"/>
        <w:spacing w:before="240" w:after="240" w:line="276" w:lineRule="auto"/>
        <w:contextualSpacing/>
      </w:pPr>
      <w:r>
        <w:t>R</w:t>
      </w:r>
      <w:r w:rsidRPr="00C96DDB">
        <w:t xml:space="preserve">enforcer les capacités de toutes les parties prenantes </w:t>
      </w:r>
      <w:r w:rsidR="00FC06F4" w:rsidRPr="00C96DDB">
        <w:t xml:space="preserve">pour </w:t>
      </w:r>
      <w:r w:rsidR="00FC06F4">
        <w:t>valider</w:t>
      </w:r>
      <w:r w:rsidRPr="00885E10">
        <w:t xml:space="preserve"> les activités du PDSS en faveur des PA liées aux campagnes de l’IEC sur la propreté et l’hygiène, l’évacuation des malades PA et au renforcement des capacités des relais communautaires ; </w:t>
      </w:r>
    </w:p>
    <w:p w:rsidR="001C2160" w:rsidRPr="00C96DDB" w:rsidRDefault="001C2160" w:rsidP="004006E5">
      <w:pPr>
        <w:pStyle w:val="Paragraphedeliste"/>
        <w:numPr>
          <w:ilvl w:val="0"/>
          <w:numId w:val="73"/>
        </w:numPr>
        <w:spacing w:before="240" w:after="0" w:line="23" w:lineRule="atLeast"/>
        <w:ind w:left="709" w:hanging="425"/>
      </w:pPr>
      <w:r>
        <w:t>C</w:t>
      </w:r>
      <w:r w:rsidRPr="00C96DDB">
        <w:t>oncevoir et mettre en œuvre un système de suivi et évaluation à long terme de</w:t>
      </w:r>
      <w:r>
        <w:t xml:space="preserve"> toutes ce</w:t>
      </w:r>
      <w:r w:rsidRPr="00C96DDB">
        <w:t xml:space="preserve">s </w:t>
      </w:r>
      <w:r w:rsidR="00A64651" w:rsidRPr="00C96DDB">
        <w:t xml:space="preserve">activités. </w:t>
      </w:r>
    </w:p>
    <w:p w:rsidR="001C2160" w:rsidRPr="00C96DDB" w:rsidRDefault="001C2160" w:rsidP="00E31B2E">
      <w:pPr>
        <w:autoSpaceDE w:val="0"/>
        <w:autoSpaceDN w:val="0"/>
        <w:adjustRightInd w:val="0"/>
        <w:spacing w:before="240" w:after="0" w:line="23" w:lineRule="atLeast"/>
      </w:pPr>
    </w:p>
    <w:p w:rsidR="001C2160" w:rsidRPr="00C96DDB" w:rsidDel="00F20C74" w:rsidRDefault="001C2160" w:rsidP="00E31B2E">
      <w:pPr>
        <w:spacing w:before="240" w:after="0" w:line="23" w:lineRule="atLeast"/>
      </w:pPr>
    </w:p>
    <w:p w:rsidR="001C2160" w:rsidRPr="00C96DDB" w:rsidDel="00F20C74" w:rsidRDefault="001C2160" w:rsidP="00E31B2E">
      <w:pPr>
        <w:spacing w:before="240" w:after="0" w:line="23" w:lineRule="atLeast"/>
        <w:rPr>
          <w:b/>
          <w:bCs/>
        </w:rPr>
      </w:pPr>
    </w:p>
    <w:p w:rsidR="001C2160" w:rsidRPr="00C96DDB" w:rsidDel="00F20C74" w:rsidRDefault="001C2160" w:rsidP="00E31B2E">
      <w:pPr>
        <w:spacing w:before="240" w:after="0" w:line="23" w:lineRule="atLeast"/>
        <w:rPr>
          <w:b/>
          <w:bCs/>
        </w:rPr>
      </w:pPr>
    </w:p>
    <w:p w:rsidR="001C2160" w:rsidRPr="00FC06F4" w:rsidRDefault="001C2160" w:rsidP="00E31B2E">
      <w:pPr>
        <w:pStyle w:val="Titre1"/>
        <w:spacing w:before="240"/>
        <w:jc w:val="both"/>
        <w:rPr>
          <w:sz w:val="28"/>
          <w:szCs w:val="24"/>
        </w:rPr>
      </w:pPr>
      <w:r w:rsidRPr="00C96DDB">
        <w:br w:type="column"/>
      </w:r>
      <w:bookmarkStart w:id="66" w:name="_Toc25052956"/>
      <w:bookmarkStart w:id="67" w:name="_Toc33360676"/>
      <w:r w:rsidR="00FC06F4" w:rsidRPr="00FC06F4">
        <w:rPr>
          <w:sz w:val="28"/>
          <w:szCs w:val="24"/>
        </w:rPr>
        <w:lastRenderedPageBreak/>
        <w:t>CHAPITRE 2. PRESENTATION</w:t>
      </w:r>
      <w:bookmarkStart w:id="68" w:name="_Toc527374864"/>
      <w:r w:rsidR="00FC06F4" w:rsidRPr="00FC06F4">
        <w:rPr>
          <w:sz w:val="28"/>
          <w:szCs w:val="24"/>
        </w:rPr>
        <w:t xml:space="preserve"> DU SITE D’ETUDE</w:t>
      </w:r>
      <w:bookmarkEnd w:id="66"/>
      <w:bookmarkEnd w:id="68"/>
      <w:bookmarkEnd w:id="67"/>
    </w:p>
    <w:p w:rsidR="001C2160" w:rsidRPr="00C96DDB" w:rsidRDefault="001C2160" w:rsidP="00E31B2E">
      <w:pPr>
        <w:spacing w:before="240" w:after="0" w:line="23" w:lineRule="atLeast"/>
      </w:pPr>
    </w:p>
    <w:p w:rsidR="001C2160" w:rsidRPr="00C96DDB" w:rsidRDefault="001C2160" w:rsidP="00E31B2E">
      <w:pPr>
        <w:spacing w:before="240" w:after="0" w:line="23" w:lineRule="atLeast"/>
        <w:ind w:left="0" w:firstLine="0"/>
      </w:pPr>
      <w:r w:rsidRPr="00C96DDB">
        <w:t xml:space="preserve">La province du Sud Ubangi dont la superficie est estimée à 51.648 Km2 est caractérisée par un climat proche de l’équateur dont la pluviométrie est supérieure. Les précipitations </w:t>
      </w:r>
      <w:proofErr w:type="gramStart"/>
      <w:r w:rsidRPr="00C96DDB">
        <w:t>atteignent  1800</w:t>
      </w:r>
      <w:proofErr w:type="gramEnd"/>
      <w:r w:rsidRPr="00C96DDB">
        <w:t xml:space="preserve"> mm  par an et 150 mm le mois avec une température moyenne de 30°C. Les densités moyennes varient entre 20 et 11 habitants au Km². Cette faible densité est justifiée par de vastes étendues forestières ou marécageuses désertes.</w:t>
      </w:r>
    </w:p>
    <w:p w:rsidR="001C2160" w:rsidRDefault="001C2160" w:rsidP="00E31B2E">
      <w:pPr>
        <w:spacing w:before="240" w:after="0" w:line="23" w:lineRule="atLeast"/>
        <w:ind w:left="0" w:firstLine="0"/>
        <w:rPr>
          <w:b/>
        </w:rPr>
      </w:pPr>
    </w:p>
    <w:p w:rsidR="001C2160" w:rsidRPr="00C96DDB" w:rsidRDefault="001C2160" w:rsidP="00E31B2E">
      <w:pPr>
        <w:spacing w:before="240" w:after="0" w:line="23" w:lineRule="atLeast"/>
        <w:ind w:left="0" w:firstLine="0"/>
        <w:rPr>
          <w:b/>
        </w:rPr>
      </w:pPr>
      <w:r w:rsidRPr="00C96DDB">
        <w:rPr>
          <w:b/>
        </w:rPr>
        <w:t xml:space="preserve">Figure 2 : Territoire </w:t>
      </w:r>
      <w:proofErr w:type="gramStart"/>
      <w:r w:rsidRPr="00C96DDB">
        <w:rPr>
          <w:b/>
        </w:rPr>
        <w:t>de  Kungu</w:t>
      </w:r>
      <w:proofErr w:type="gramEnd"/>
    </w:p>
    <w:p w:rsidR="001C2160" w:rsidRPr="00C96DDB" w:rsidRDefault="001C2160" w:rsidP="00E31B2E">
      <w:pPr>
        <w:spacing w:before="240" w:after="0" w:line="23" w:lineRule="atLeast"/>
        <w:ind w:left="0" w:firstLine="0"/>
      </w:pPr>
    </w:p>
    <w:p w:rsidR="001C2160" w:rsidRPr="00C96DDB" w:rsidRDefault="001C2160" w:rsidP="00E31B2E">
      <w:pPr>
        <w:spacing w:before="240" w:after="0" w:line="23" w:lineRule="atLeast"/>
        <w:ind w:left="0" w:firstLine="0"/>
      </w:pPr>
      <w:r w:rsidRPr="00C96DDB">
        <w:rPr>
          <w:noProof/>
          <w:lang w:val="en-US" w:eastAsia="en-US"/>
        </w:rPr>
        <w:drawing>
          <wp:inline distT="0" distB="0" distL="0" distR="0" wp14:anchorId="29705477" wp14:editId="556530BF">
            <wp:extent cx="5753100" cy="3876675"/>
            <wp:effectExtent l="0" t="0" r="0" b="9525"/>
            <wp:docPr id="5" name="Image 5" descr="Zone de santé de Kun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Zone de santé de Kung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876675"/>
                    </a:xfrm>
                    <a:prstGeom prst="rect">
                      <a:avLst/>
                    </a:prstGeom>
                    <a:noFill/>
                    <a:ln>
                      <a:noFill/>
                    </a:ln>
                  </pic:spPr>
                </pic:pic>
              </a:graphicData>
            </a:graphic>
          </wp:inline>
        </w:drawing>
      </w:r>
    </w:p>
    <w:p w:rsidR="001C2160" w:rsidRPr="00C96DDB" w:rsidRDefault="001C2160" w:rsidP="00E31B2E">
      <w:pPr>
        <w:spacing w:before="240" w:after="0" w:line="23" w:lineRule="atLeast"/>
        <w:ind w:left="0" w:firstLine="0"/>
      </w:pPr>
      <w:r w:rsidRPr="00C96DDB">
        <w:t>Source</w:t>
      </w:r>
      <w:proofErr w:type="gramStart"/>
      <w:r w:rsidRPr="00C96DDB">
        <w:t> :Monusco</w:t>
      </w:r>
      <w:proofErr w:type="gramEnd"/>
      <w:r w:rsidRPr="00C96DDB">
        <w:t xml:space="preserve"> DPKO, 2008</w:t>
      </w:r>
    </w:p>
    <w:p w:rsidR="001C2160" w:rsidRPr="00C96DDB" w:rsidRDefault="001C2160" w:rsidP="00E31B2E">
      <w:pPr>
        <w:spacing w:before="240" w:after="0" w:line="23" w:lineRule="atLeast"/>
        <w:ind w:left="0" w:firstLine="0"/>
      </w:pPr>
      <w:r w:rsidRPr="00C96DDB">
        <w:t xml:space="preserve">Les PA sont en grand nombre dans le territoire de Kungu qui comprend trois </w:t>
      </w:r>
      <w:proofErr w:type="gramStart"/>
      <w:r w:rsidRPr="00C96DDB">
        <w:t>zones  de</w:t>
      </w:r>
      <w:proofErr w:type="gramEnd"/>
      <w:r w:rsidRPr="00C96DDB">
        <w:t xml:space="preserve"> Santé dont ; </w:t>
      </w:r>
    </w:p>
    <w:p w:rsidR="001C2160" w:rsidRPr="00C96DDB" w:rsidRDefault="001C2160" w:rsidP="004006E5">
      <w:pPr>
        <w:numPr>
          <w:ilvl w:val="0"/>
          <w:numId w:val="57"/>
        </w:numPr>
        <w:spacing w:before="240" w:after="0" w:line="23" w:lineRule="atLeast"/>
      </w:pPr>
      <w:r>
        <w:t>L</w:t>
      </w:r>
      <w:r w:rsidRPr="00C96DDB">
        <w:t>a zone de santé de BOTO qui couvre le Secteur de LUA, elle est repartie en 17 aires dotées de 17 Centre de Santé et 1 Hôpital General de Référence</w:t>
      </w:r>
    </w:p>
    <w:p w:rsidR="001C2160" w:rsidRPr="00C96DDB" w:rsidRDefault="001C2160" w:rsidP="004006E5">
      <w:pPr>
        <w:numPr>
          <w:ilvl w:val="0"/>
          <w:numId w:val="57"/>
        </w:numPr>
        <w:spacing w:before="240" w:after="0" w:line="23" w:lineRule="atLeast"/>
      </w:pPr>
      <w:r w:rsidRPr="00C96DDB">
        <w:t>La zone de santé de BOKONZI qui occupe le secteur de Bomboma, Songo, Mwanda et Dongo repartie en 16 aires de santés, avec la perspective d’accroitre ce nombre à 22 vu la superficie couverte par la zone de santé, et 1 Hôpital General de Référence</w:t>
      </w:r>
    </w:p>
    <w:p w:rsidR="001C2160" w:rsidRPr="00C96DDB" w:rsidRDefault="001C2160" w:rsidP="004006E5">
      <w:pPr>
        <w:numPr>
          <w:ilvl w:val="0"/>
          <w:numId w:val="57"/>
        </w:numPr>
        <w:spacing w:before="240" w:after="0" w:line="23" w:lineRule="atLeast"/>
      </w:pPr>
      <w:r w:rsidRPr="00C96DDB">
        <w:t>Et la zone de santé de Kungu qui couvre une partie du secteur de Bomboma et Songo, elle comprend 88 centres de santé avec 1 Hôpital General de Référence</w:t>
      </w:r>
    </w:p>
    <w:p w:rsidR="001C2160" w:rsidRDefault="001C2160" w:rsidP="00E31B2E">
      <w:pPr>
        <w:spacing w:before="240" w:after="0" w:line="23" w:lineRule="atLeast"/>
      </w:pPr>
    </w:p>
    <w:p w:rsidR="001C2160" w:rsidRPr="00C96DDB" w:rsidRDefault="001C2160" w:rsidP="00E31B2E">
      <w:pPr>
        <w:spacing w:before="240" w:after="0" w:line="23" w:lineRule="atLeast"/>
      </w:pPr>
      <w:r w:rsidRPr="00C96DDB">
        <w:t>Ce PPA porte essentiellement sur la zone de santé de Kungu.</w:t>
      </w:r>
    </w:p>
    <w:p w:rsidR="001C2160" w:rsidRDefault="001C2160" w:rsidP="00E31B2E">
      <w:pPr>
        <w:spacing w:before="240" w:after="0" w:line="23" w:lineRule="atLeast"/>
        <w:rPr>
          <w:b/>
        </w:rPr>
      </w:pPr>
      <w:r w:rsidRPr="00C96DDB">
        <w:rPr>
          <w:b/>
        </w:rPr>
        <w:t xml:space="preserve">Figure 3 : Zone de santé </w:t>
      </w:r>
      <w:r>
        <w:rPr>
          <w:b/>
        </w:rPr>
        <w:t xml:space="preserve">de </w:t>
      </w:r>
      <w:r w:rsidRPr="00C96DDB">
        <w:rPr>
          <w:b/>
        </w:rPr>
        <w:t>Kungu</w:t>
      </w:r>
    </w:p>
    <w:p w:rsidR="001C2160" w:rsidRPr="00C96DDB" w:rsidRDefault="001C2160" w:rsidP="00E31B2E">
      <w:pPr>
        <w:spacing w:before="240" w:after="0" w:line="23" w:lineRule="atLeast"/>
        <w:rPr>
          <w:b/>
        </w:rPr>
      </w:pPr>
    </w:p>
    <w:p w:rsidR="001C2160" w:rsidRPr="00C96DDB" w:rsidRDefault="001C2160" w:rsidP="00E31B2E">
      <w:pPr>
        <w:spacing w:before="240" w:after="0" w:line="23" w:lineRule="atLeast"/>
      </w:pPr>
      <w:r w:rsidRPr="00C96DDB">
        <w:rPr>
          <w:noProof/>
          <w:lang w:val="en-US" w:eastAsia="en-US"/>
        </w:rPr>
        <w:drawing>
          <wp:inline distT="0" distB="0" distL="0" distR="0" wp14:anchorId="260BEF39" wp14:editId="32E51D66">
            <wp:extent cx="5648325" cy="4924425"/>
            <wp:effectExtent l="0" t="0" r="9525" b="9525"/>
            <wp:docPr id="4" name="Image 4" descr="Carte de la zone de san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arte de la zone de santé.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8325" cy="4924425"/>
                    </a:xfrm>
                    <a:prstGeom prst="rect">
                      <a:avLst/>
                    </a:prstGeom>
                    <a:noFill/>
                    <a:ln>
                      <a:noFill/>
                    </a:ln>
                  </pic:spPr>
                </pic:pic>
              </a:graphicData>
            </a:graphic>
          </wp:inline>
        </w:drawing>
      </w:r>
    </w:p>
    <w:p w:rsidR="001C2160" w:rsidRPr="00F81CA6" w:rsidRDefault="001C2160" w:rsidP="00E31B2E">
      <w:pPr>
        <w:pStyle w:val="Titre2"/>
        <w:spacing w:before="240"/>
        <w:ind w:left="1800" w:firstLine="0"/>
        <w:jc w:val="both"/>
      </w:pPr>
      <w:bookmarkStart w:id="69" w:name="_Toc527374865"/>
      <w:bookmarkStart w:id="70" w:name="_Toc25052957"/>
      <w:bookmarkStart w:id="71" w:name="_Toc33360677"/>
      <w:r>
        <w:t xml:space="preserve">2.1. </w:t>
      </w:r>
      <w:r w:rsidRPr="00F81CA6">
        <w:t>La zone de santé de Kungu</w:t>
      </w:r>
      <w:bookmarkEnd w:id="69"/>
      <w:bookmarkEnd w:id="70"/>
      <w:bookmarkEnd w:id="71"/>
    </w:p>
    <w:p w:rsidR="001C2160" w:rsidRPr="00C96DDB" w:rsidRDefault="001C2160" w:rsidP="00E31B2E">
      <w:pPr>
        <w:spacing w:before="240" w:after="0" w:line="23" w:lineRule="atLeast"/>
      </w:pPr>
    </w:p>
    <w:p w:rsidR="001C2160" w:rsidRDefault="001C2160" w:rsidP="00E31B2E">
      <w:pPr>
        <w:spacing w:before="240" w:after="0" w:line="23" w:lineRule="atLeast"/>
        <w:rPr>
          <w:rFonts w:eastAsia="Calibri"/>
          <w:color w:val="auto"/>
          <w:lang w:eastAsia="en-US"/>
        </w:rPr>
      </w:pPr>
      <w:r w:rsidRPr="00C96DDB">
        <w:rPr>
          <w:rFonts w:eastAsia="Calibri"/>
          <w:color w:val="auto"/>
          <w:lang w:eastAsia="en-US"/>
        </w:rPr>
        <w:t xml:space="preserve">Dotée d’une superficie de 14.076 km², elle </w:t>
      </w:r>
      <w:r w:rsidR="00FC06F4" w:rsidRPr="00C96DDB">
        <w:rPr>
          <w:rFonts w:eastAsia="Calibri"/>
          <w:color w:val="auto"/>
          <w:lang w:eastAsia="en-US"/>
        </w:rPr>
        <w:t>compte une</w:t>
      </w:r>
      <w:r w:rsidRPr="00C96DDB">
        <w:rPr>
          <w:rFonts w:eastAsia="Calibri"/>
          <w:color w:val="auto"/>
          <w:lang w:eastAsia="en-US"/>
        </w:rPr>
        <w:t xml:space="preserve"> population estimée à 188.876 habitants avec une densité de 14 habitants au km². Les populations sont rassemblées aux abords des grandes voies.</w:t>
      </w:r>
    </w:p>
    <w:p w:rsidR="00FC06F4" w:rsidRDefault="00FC06F4">
      <w:pPr>
        <w:spacing w:after="160" w:line="259" w:lineRule="auto"/>
        <w:ind w:left="0" w:firstLine="0"/>
        <w:jc w:val="left"/>
        <w:rPr>
          <w:rFonts w:eastAsia="Calibri"/>
          <w:color w:val="auto"/>
          <w:lang w:eastAsia="en-US"/>
        </w:rPr>
      </w:pPr>
      <w:r>
        <w:rPr>
          <w:rFonts w:eastAsia="Calibri"/>
          <w:color w:val="auto"/>
          <w:lang w:eastAsia="en-US"/>
        </w:rPr>
        <w:br w:type="page"/>
      </w:r>
    </w:p>
    <w:p w:rsidR="001C2160" w:rsidRPr="00C96DDB" w:rsidRDefault="001C2160" w:rsidP="00E31B2E">
      <w:pPr>
        <w:spacing w:before="240" w:after="0" w:line="23" w:lineRule="atLeast"/>
        <w:rPr>
          <w:rFonts w:eastAsia="Calibri"/>
          <w:color w:val="auto"/>
          <w:lang w:eastAsia="en-US"/>
        </w:rPr>
      </w:pPr>
    </w:p>
    <w:p w:rsidR="001C2160" w:rsidRDefault="001C2160" w:rsidP="00E31B2E">
      <w:pPr>
        <w:spacing w:before="240" w:after="0" w:line="23" w:lineRule="atLeast"/>
        <w:rPr>
          <w:rFonts w:eastAsia="Calibri"/>
          <w:b/>
          <w:color w:val="auto"/>
          <w:lang w:eastAsia="en-US"/>
        </w:rPr>
      </w:pPr>
      <w:r w:rsidRPr="00C96DDB">
        <w:rPr>
          <w:rFonts w:eastAsia="Calibri"/>
          <w:b/>
          <w:color w:val="auto"/>
          <w:lang w:eastAsia="en-US"/>
        </w:rPr>
        <w:t>Tableau 1 : Données démographiques de la zone de santé Kungu</w:t>
      </w:r>
    </w:p>
    <w:p w:rsidR="00FC06F4" w:rsidRPr="00C96DDB" w:rsidRDefault="00FC06F4" w:rsidP="00E31B2E">
      <w:pPr>
        <w:spacing w:before="240" w:after="0" w:line="23" w:lineRule="atLeast"/>
        <w:rPr>
          <w:rFonts w:eastAsia="Calibri"/>
          <w:b/>
          <w:color w:val="auto"/>
          <w:lang w:eastAsia="en-US"/>
        </w:rPr>
      </w:pPr>
    </w:p>
    <w:tbl>
      <w:tblPr>
        <w:tblStyle w:val="TableauGrille1Clair-Accentuation5"/>
        <w:tblW w:w="9288" w:type="dxa"/>
        <w:tblLayout w:type="fixed"/>
        <w:tblLook w:val="01E0" w:firstRow="1" w:lastRow="1" w:firstColumn="1" w:lastColumn="1" w:noHBand="0" w:noVBand="0"/>
      </w:tblPr>
      <w:tblGrid>
        <w:gridCol w:w="1188"/>
        <w:gridCol w:w="1800"/>
        <w:gridCol w:w="1080"/>
        <w:gridCol w:w="1080"/>
        <w:gridCol w:w="1080"/>
        <w:gridCol w:w="1440"/>
        <w:gridCol w:w="1620"/>
      </w:tblGrid>
      <w:tr w:rsidR="001C2160" w:rsidRPr="0018319A" w:rsidTr="0018319A">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188" w:type="dxa"/>
            <w:vAlign w:val="center"/>
          </w:tcPr>
          <w:p w:rsidR="001C2160" w:rsidRPr="0018319A" w:rsidRDefault="001C2160" w:rsidP="0018319A">
            <w:pPr>
              <w:spacing w:after="0" w:line="23" w:lineRule="atLeast"/>
              <w:jc w:val="center"/>
              <w:rPr>
                <w:bCs w:val="0"/>
                <w:lang w:val="fr-CA"/>
              </w:rPr>
            </w:pPr>
            <w:r w:rsidRPr="0018319A">
              <w:rPr>
                <w:bCs w:val="0"/>
                <w:lang w:val="fr-CA"/>
              </w:rPr>
              <w:t>Zone de santé</w:t>
            </w:r>
          </w:p>
        </w:tc>
        <w:tc>
          <w:tcPr>
            <w:tcW w:w="1800" w:type="dxa"/>
            <w:vAlign w:val="center"/>
          </w:tcPr>
          <w:p w:rsidR="001C2160" w:rsidRPr="0018319A" w:rsidRDefault="001C2160" w:rsidP="0018319A">
            <w:pPr>
              <w:spacing w:after="0" w:line="23" w:lineRule="atLeast"/>
              <w:jc w:val="center"/>
              <w:cnfStyle w:val="100000000000" w:firstRow="1" w:lastRow="0" w:firstColumn="0" w:lastColumn="0" w:oddVBand="0" w:evenVBand="0" w:oddHBand="0" w:evenHBand="0" w:firstRowFirstColumn="0" w:firstRowLastColumn="0" w:lastRowFirstColumn="0" w:lastRowLastColumn="0"/>
              <w:rPr>
                <w:bCs w:val="0"/>
                <w:lang w:val="fr-CA"/>
              </w:rPr>
            </w:pPr>
            <w:r w:rsidRPr="0018319A">
              <w:rPr>
                <w:bCs w:val="0"/>
                <w:lang w:val="fr-CA"/>
              </w:rPr>
              <w:t>Aire de santé</w:t>
            </w:r>
          </w:p>
        </w:tc>
        <w:tc>
          <w:tcPr>
            <w:tcW w:w="1080" w:type="dxa"/>
            <w:vAlign w:val="center"/>
          </w:tcPr>
          <w:p w:rsidR="001C2160" w:rsidRPr="0018319A" w:rsidRDefault="001C2160" w:rsidP="0018319A">
            <w:pPr>
              <w:spacing w:after="0" w:line="23" w:lineRule="atLeast"/>
              <w:jc w:val="center"/>
              <w:cnfStyle w:val="100000000000" w:firstRow="1" w:lastRow="0" w:firstColumn="0" w:lastColumn="0" w:oddVBand="0" w:evenVBand="0" w:oddHBand="0" w:evenHBand="0" w:firstRowFirstColumn="0" w:firstRowLastColumn="0" w:lastRowFirstColumn="0" w:lastRowLastColumn="0"/>
              <w:rPr>
                <w:bCs w:val="0"/>
                <w:lang w:val="fr-CA"/>
              </w:rPr>
            </w:pPr>
            <w:r w:rsidRPr="0018319A">
              <w:rPr>
                <w:bCs w:val="0"/>
                <w:lang w:val="fr-CA"/>
              </w:rPr>
              <w:t>Population totale</w:t>
            </w:r>
          </w:p>
        </w:tc>
        <w:tc>
          <w:tcPr>
            <w:tcW w:w="1080" w:type="dxa"/>
            <w:vAlign w:val="center"/>
          </w:tcPr>
          <w:p w:rsidR="001C2160" w:rsidRPr="0018319A" w:rsidRDefault="001C2160" w:rsidP="0018319A">
            <w:pPr>
              <w:spacing w:after="0" w:line="23" w:lineRule="atLeast"/>
              <w:jc w:val="center"/>
              <w:cnfStyle w:val="100000000000" w:firstRow="1" w:lastRow="0" w:firstColumn="0" w:lastColumn="0" w:oddVBand="0" w:evenVBand="0" w:oddHBand="0" w:evenHBand="0" w:firstRowFirstColumn="0" w:firstRowLastColumn="0" w:lastRowFirstColumn="0" w:lastRowLastColumn="0"/>
              <w:rPr>
                <w:bCs w:val="0"/>
                <w:lang w:val="fr-CA"/>
              </w:rPr>
            </w:pPr>
            <w:r w:rsidRPr="0018319A">
              <w:rPr>
                <w:bCs w:val="0"/>
                <w:lang w:val="fr-CA"/>
              </w:rPr>
              <w:t>0 à 1an</w:t>
            </w:r>
          </w:p>
        </w:tc>
        <w:tc>
          <w:tcPr>
            <w:tcW w:w="1080" w:type="dxa"/>
            <w:vAlign w:val="center"/>
          </w:tcPr>
          <w:p w:rsidR="001C2160" w:rsidRPr="0018319A" w:rsidRDefault="001C2160" w:rsidP="0018319A">
            <w:pPr>
              <w:spacing w:after="0" w:line="23" w:lineRule="atLeast"/>
              <w:jc w:val="center"/>
              <w:cnfStyle w:val="100000000000" w:firstRow="1" w:lastRow="0" w:firstColumn="0" w:lastColumn="0" w:oddVBand="0" w:evenVBand="0" w:oddHBand="0" w:evenHBand="0" w:firstRowFirstColumn="0" w:firstRowLastColumn="0" w:lastRowFirstColumn="0" w:lastRowLastColumn="0"/>
              <w:rPr>
                <w:bCs w:val="0"/>
                <w:lang w:val="fr-CA"/>
              </w:rPr>
            </w:pPr>
            <w:r w:rsidRPr="0018319A">
              <w:rPr>
                <w:bCs w:val="0"/>
                <w:lang w:val="fr-CA"/>
              </w:rPr>
              <w:t>1 à 5 ans</w:t>
            </w:r>
          </w:p>
        </w:tc>
        <w:tc>
          <w:tcPr>
            <w:tcW w:w="1440" w:type="dxa"/>
            <w:vAlign w:val="center"/>
          </w:tcPr>
          <w:p w:rsidR="001C2160" w:rsidRPr="0018319A" w:rsidRDefault="001C2160" w:rsidP="0018319A">
            <w:pPr>
              <w:spacing w:after="0" w:line="23" w:lineRule="atLeast"/>
              <w:jc w:val="center"/>
              <w:cnfStyle w:val="100000000000" w:firstRow="1" w:lastRow="0" w:firstColumn="0" w:lastColumn="0" w:oddVBand="0" w:evenVBand="0" w:oddHBand="0" w:evenHBand="0" w:firstRowFirstColumn="0" w:firstRowLastColumn="0" w:lastRowFirstColumn="0" w:lastRowLastColumn="0"/>
              <w:rPr>
                <w:bCs w:val="0"/>
                <w:lang w:val="fr-CA"/>
              </w:rPr>
            </w:pPr>
            <w:r w:rsidRPr="0018319A">
              <w:rPr>
                <w:bCs w:val="0"/>
                <w:lang w:val="fr-CA"/>
              </w:rPr>
              <w:t>5 à 15 ans</w:t>
            </w:r>
          </w:p>
        </w:tc>
        <w:tc>
          <w:tcPr>
            <w:cnfStyle w:val="000100000000" w:firstRow="0" w:lastRow="0" w:firstColumn="0" w:lastColumn="1" w:oddVBand="0" w:evenVBand="0" w:oddHBand="0" w:evenHBand="0" w:firstRowFirstColumn="0" w:firstRowLastColumn="0" w:lastRowFirstColumn="0" w:lastRowLastColumn="0"/>
            <w:tcW w:w="1620" w:type="dxa"/>
            <w:vAlign w:val="center"/>
          </w:tcPr>
          <w:p w:rsidR="001C2160" w:rsidRPr="0018319A" w:rsidRDefault="001C2160" w:rsidP="0018319A">
            <w:pPr>
              <w:spacing w:after="0" w:line="23" w:lineRule="atLeast"/>
              <w:jc w:val="center"/>
              <w:rPr>
                <w:bCs w:val="0"/>
                <w:lang w:val="fr-CA"/>
              </w:rPr>
            </w:pPr>
            <w:r w:rsidRPr="0018319A">
              <w:rPr>
                <w:bCs w:val="0"/>
                <w:lang w:val="fr-CA"/>
              </w:rPr>
              <w:t>Plus de 15 ans</w:t>
            </w:r>
          </w:p>
        </w:tc>
      </w:tr>
      <w:tr w:rsidR="001C2160" w:rsidRPr="00C96DDB" w:rsidTr="00FC06F4">
        <w:tc>
          <w:tcPr>
            <w:cnfStyle w:val="001000000000" w:firstRow="0" w:lastRow="0" w:firstColumn="1" w:lastColumn="0" w:oddVBand="0" w:evenVBand="0" w:oddHBand="0" w:evenHBand="0" w:firstRowFirstColumn="0" w:firstRowLastColumn="0" w:lastRowFirstColumn="0" w:lastRowLastColumn="0"/>
            <w:tcW w:w="1188" w:type="dxa"/>
            <w:vMerge w:val="restart"/>
          </w:tcPr>
          <w:p w:rsidR="001C2160" w:rsidRPr="00C96DDB" w:rsidRDefault="001C2160" w:rsidP="0018319A">
            <w:pPr>
              <w:spacing w:after="0" w:line="23" w:lineRule="atLeast"/>
              <w:rPr>
                <w:b w:val="0"/>
                <w:lang w:val="fr-CA"/>
              </w:rPr>
            </w:pPr>
          </w:p>
          <w:p w:rsidR="001C2160" w:rsidRPr="00C96DDB" w:rsidRDefault="001C2160" w:rsidP="0018319A">
            <w:pPr>
              <w:spacing w:after="0" w:line="23" w:lineRule="atLeast"/>
              <w:rPr>
                <w:b w:val="0"/>
                <w:lang w:val="fr-CA"/>
              </w:rPr>
            </w:pPr>
          </w:p>
          <w:p w:rsidR="001C2160" w:rsidRPr="00C96DDB" w:rsidRDefault="001C2160" w:rsidP="0018319A">
            <w:pPr>
              <w:spacing w:after="0" w:line="23" w:lineRule="atLeast"/>
              <w:rPr>
                <w:b w:val="0"/>
                <w:lang w:val="fr-CA"/>
              </w:rPr>
            </w:pPr>
          </w:p>
          <w:p w:rsidR="001C2160" w:rsidRPr="00C96DDB" w:rsidRDefault="001C2160" w:rsidP="0018319A">
            <w:pPr>
              <w:spacing w:after="0" w:line="23" w:lineRule="atLeast"/>
              <w:rPr>
                <w:b w:val="0"/>
                <w:lang w:val="fr-CA"/>
              </w:rPr>
            </w:pPr>
          </w:p>
          <w:p w:rsidR="001C2160" w:rsidRPr="00C96DDB" w:rsidRDefault="001C2160" w:rsidP="0018319A">
            <w:pPr>
              <w:spacing w:after="0" w:line="23" w:lineRule="atLeast"/>
              <w:rPr>
                <w:b w:val="0"/>
                <w:lang w:val="fr-CA"/>
              </w:rPr>
            </w:pPr>
          </w:p>
          <w:p w:rsidR="001C2160" w:rsidRPr="00C96DDB" w:rsidRDefault="001C2160" w:rsidP="0018319A">
            <w:pPr>
              <w:spacing w:after="0" w:line="23" w:lineRule="atLeast"/>
              <w:rPr>
                <w:b w:val="0"/>
                <w:lang w:val="fr-CA"/>
              </w:rPr>
            </w:pPr>
          </w:p>
          <w:p w:rsidR="001C2160" w:rsidRPr="00C96DDB" w:rsidRDefault="001C2160" w:rsidP="0018319A">
            <w:pPr>
              <w:spacing w:after="0" w:line="23" w:lineRule="atLeast"/>
              <w:rPr>
                <w:b w:val="0"/>
                <w:lang w:val="fr-CA"/>
              </w:rPr>
            </w:pPr>
          </w:p>
          <w:p w:rsidR="001C2160" w:rsidRPr="00C96DDB" w:rsidRDefault="001C2160" w:rsidP="0018319A">
            <w:pPr>
              <w:spacing w:after="0" w:line="23" w:lineRule="atLeast"/>
              <w:rPr>
                <w:b w:val="0"/>
                <w:lang w:val="fr-CA"/>
              </w:rPr>
            </w:pPr>
          </w:p>
          <w:p w:rsidR="001C2160" w:rsidRPr="00C96DDB" w:rsidRDefault="001C2160" w:rsidP="0018319A">
            <w:pPr>
              <w:spacing w:after="0" w:line="23" w:lineRule="atLeast"/>
              <w:rPr>
                <w:b w:val="0"/>
                <w:lang w:val="fr-CA"/>
              </w:rPr>
            </w:pPr>
          </w:p>
          <w:p w:rsidR="001C2160" w:rsidRPr="00C96DDB" w:rsidRDefault="001C2160" w:rsidP="0018319A">
            <w:pPr>
              <w:spacing w:after="0" w:line="23" w:lineRule="atLeast"/>
              <w:rPr>
                <w:b w:val="0"/>
                <w:lang w:val="fr-CA"/>
              </w:rPr>
            </w:pPr>
          </w:p>
          <w:p w:rsidR="001C2160" w:rsidRPr="00C96DDB" w:rsidRDefault="001C2160" w:rsidP="0018319A">
            <w:pPr>
              <w:spacing w:after="0" w:line="23" w:lineRule="atLeast"/>
              <w:rPr>
                <w:b w:val="0"/>
                <w:lang w:val="fr-CA"/>
              </w:rPr>
            </w:pPr>
          </w:p>
          <w:p w:rsidR="001C2160" w:rsidRPr="00C96DDB" w:rsidRDefault="001C2160" w:rsidP="0018319A">
            <w:pPr>
              <w:spacing w:after="0" w:line="23" w:lineRule="atLeast"/>
              <w:rPr>
                <w:b w:val="0"/>
                <w:lang w:val="fr-CA"/>
              </w:rPr>
            </w:pPr>
            <w:r w:rsidRPr="00C96DDB">
              <w:rPr>
                <w:b w:val="0"/>
                <w:lang w:val="fr-CA"/>
              </w:rPr>
              <w:t>KUNGU</w:t>
            </w:r>
          </w:p>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BALAGBA</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6806</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272</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1014</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2001</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3519</w:t>
            </w:r>
          </w:p>
        </w:tc>
      </w:tr>
      <w:tr w:rsidR="001C2160" w:rsidRPr="00C96DDB" w:rsidTr="00FC06F4">
        <w:tc>
          <w:tcPr>
            <w:cnfStyle w:val="001000000000" w:firstRow="0" w:lastRow="0" w:firstColumn="1" w:lastColumn="0" w:oddVBand="0" w:evenVBand="0" w:oddHBand="0" w:evenHBand="0" w:firstRowFirstColumn="0" w:firstRowLastColumn="0" w:lastRowFirstColumn="0" w:lastRowLastColumn="0"/>
            <w:tcW w:w="1188" w:type="dxa"/>
            <w:vMerge/>
          </w:tcPr>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BOBEY</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5647</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226</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841</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1661</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2912</w:t>
            </w:r>
          </w:p>
        </w:tc>
      </w:tr>
      <w:tr w:rsidR="001C2160" w:rsidRPr="00C96DDB" w:rsidTr="00FC06F4">
        <w:tc>
          <w:tcPr>
            <w:cnfStyle w:val="001000000000" w:firstRow="0" w:lastRow="0" w:firstColumn="1" w:lastColumn="0" w:oddVBand="0" w:evenVBand="0" w:oddHBand="0" w:evenHBand="0" w:firstRowFirstColumn="0" w:firstRowLastColumn="0" w:lastRowFirstColumn="0" w:lastRowLastColumn="0"/>
            <w:tcW w:w="1188" w:type="dxa"/>
            <w:vMerge/>
          </w:tcPr>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BOGBA</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12963</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519</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1931</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3811</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6702</w:t>
            </w:r>
          </w:p>
        </w:tc>
      </w:tr>
      <w:tr w:rsidR="001C2160" w:rsidRPr="00C96DDB" w:rsidTr="00FC06F4">
        <w:tc>
          <w:tcPr>
            <w:cnfStyle w:val="001000000000" w:firstRow="0" w:lastRow="0" w:firstColumn="1" w:lastColumn="0" w:oddVBand="0" w:evenVBand="0" w:oddHBand="0" w:evenHBand="0" w:firstRowFirstColumn="0" w:firstRowLastColumn="0" w:lastRowFirstColumn="0" w:lastRowLastColumn="0"/>
            <w:tcW w:w="1188" w:type="dxa"/>
            <w:vMerge/>
          </w:tcPr>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BOLEMO</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13788</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552</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2054</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4054</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7128</w:t>
            </w:r>
          </w:p>
        </w:tc>
      </w:tr>
      <w:tr w:rsidR="001C2160" w:rsidRPr="00C96DDB" w:rsidTr="00FC06F4">
        <w:tc>
          <w:tcPr>
            <w:cnfStyle w:val="001000000000" w:firstRow="0" w:lastRow="0" w:firstColumn="1" w:lastColumn="0" w:oddVBand="0" w:evenVBand="0" w:oddHBand="0" w:evenHBand="0" w:firstRowFirstColumn="0" w:firstRowLastColumn="0" w:lastRowFirstColumn="0" w:lastRowLastColumn="0"/>
            <w:tcW w:w="1188" w:type="dxa"/>
            <w:vMerge/>
          </w:tcPr>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BOMBOMA</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10189</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408</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1518</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2996</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5267</w:t>
            </w:r>
          </w:p>
        </w:tc>
      </w:tr>
      <w:tr w:rsidR="001C2160" w:rsidRPr="00C96DDB" w:rsidTr="00FC06F4">
        <w:tc>
          <w:tcPr>
            <w:cnfStyle w:val="001000000000" w:firstRow="0" w:lastRow="0" w:firstColumn="1" w:lastColumn="0" w:oddVBand="0" w:evenVBand="0" w:oddHBand="0" w:evenHBand="0" w:firstRowFirstColumn="0" w:firstRowLastColumn="0" w:lastRowFirstColumn="0" w:lastRowLastColumn="0"/>
            <w:tcW w:w="1188" w:type="dxa"/>
            <w:vMerge/>
          </w:tcPr>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BOMENGE</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11176</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447</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1665</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3286</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5778</w:t>
            </w:r>
          </w:p>
        </w:tc>
      </w:tr>
      <w:tr w:rsidR="001C2160" w:rsidRPr="00C96DDB" w:rsidTr="00FC06F4">
        <w:tc>
          <w:tcPr>
            <w:cnfStyle w:val="001000000000" w:firstRow="0" w:lastRow="0" w:firstColumn="1" w:lastColumn="0" w:oddVBand="0" w:evenVBand="0" w:oddHBand="0" w:evenHBand="0" w:firstRowFirstColumn="0" w:firstRowLastColumn="0" w:lastRowFirstColumn="0" w:lastRowLastColumn="0"/>
            <w:tcW w:w="1188" w:type="dxa"/>
            <w:vMerge/>
          </w:tcPr>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BODUBWA</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7842</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314</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1168</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2306</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4054</w:t>
            </w:r>
          </w:p>
        </w:tc>
      </w:tr>
      <w:tr w:rsidR="001C2160" w:rsidRPr="00C96DDB" w:rsidTr="00FC06F4">
        <w:tc>
          <w:tcPr>
            <w:cnfStyle w:val="001000000000" w:firstRow="0" w:lastRow="0" w:firstColumn="1" w:lastColumn="0" w:oddVBand="0" w:evenVBand="0" w:oddHBand="0" w:evenHBand="0" w:firstRowFirstColumn="0" w:firstRowLastColumn="0" w:lastRowFirstColumn="0" w:lastRowLastColumn="0"/>
            <w:tcW w:w="1188" w:type="dxa"/>
            <w:vMerge/>
          </w:tcPr>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BOSO MBUBU</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12965</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519</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1932</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3812</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6702</w:t>
            </w:r>
          </w:p>
        </w:tc>
      </w:tr>
      <w:tr w:rsidR="001C2160" w:rsidRPr="00C96DDB" w:rsidTr="00FC06F4">
        <w:tc>
          <w:tcPr>
            <w:cnfStyle w:val="001000000000" w:firstRow="0" w:lastRow="0" w:firstColumn="1" w:lastColumn="0" w:oddVBand="0" w:evenVBand="0" w:oddHBand="0" w:evenHBand="0" w:firstRowFirstColumn="0" w:firstRowLastColumn="0" w:lastRowFirstColumn="0" w:lastRowLastColumn="0"/>
            <w:tcW w:w="1188" w:type="dxa"/>
            <w:vMerge/>
          </w:tcPr>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BOSO MOKANZA</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8663</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347</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1291</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2547</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4478</w:t>
            </w:r>
          </w:p>
        </w:tc>
      </w:tr>
      <w:tr w:rsidR="001C2160" w:rsidRPr="00C96DDB" w:rsidTr="00FC06F4">
        <w:tc>
          <w:tcPr>
            <w:cnfStyle w:val="001000000000" w:firstRow="0" w:lastRow="0" w:firstColumn="1" w:lastColumn="0" w:oddVBand="0" w:evenVBand="0" w:oddHBand="0" w:evenHBand="0" w:firstRowFirstColumn="0" w:firstRowLastColumn="0" w:lastRowFirstColumn="0" w:lastRowLastColumn="0"/>
            <w:tcW w:w="1188" w:type="dxa"/>
            <w:vMerge/>
          </w:tcPr>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BOSO DINGO</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11947</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478</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1780</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3512</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6177</w:t>
            </w:r>
          </w:p>
        </w:tc>
      </w:tr>
      <w:tr w:rsidR="001C2160" w:rsidRPr="00C96DDB" w:rsidTr="00FC06F4">
        <w:tc>
          <w:tcPr>
            <w:cnfStyle w:val="001000000000" w:firstRow="0" w:lastRow="0" w:firstColumn="1" w:lastColumn="0" w:oddVBand="0" w:evenVBand="0" w:oddHBand="0" w:evenHBand="0" w:firstRowFirstColumn="0" w:firstRowLastColumn="0" w:lastRowFirstColumn="0" w:lastRowLastColumn="0"/>
            <w:tcW w:w="1188" w:type="dxa"/>
            <w:vMerge/>
          </w:tcPr>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GULUKOLO</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3714</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149</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553</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1092</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1920</w:t>
            </w:r>
          </w:p>
        </w:tc>
      </w:tr>
      <w:tr w:rsidR="001C2160" w:rsidRPr="00C96DDB" w:rsidTr="00FC06F4">
        <w:trPr>
          <w:trHeight w:val="70"/>
        </w:trPr>
        <w:tc>
          <w:tcPr>
            <w:cnfStyle w:val="001000000000" w:firstRow="0" w:lastRow="0" w:firstColumn="1" w:lastColumn="0" w:oddVBand="0" w:evenVBand="0" w:oddHBand="0" w:evenHBand="0" w:firstRowFirstColumn="0" w:firstRowLastColumn="0" w:lastRowFirstColumn="0" w:lastRowLastColumn="0"/>
            <w:tcW w:w="1188" w:type="dxa"/>
            <w:vMerge/>
          </w:tcPr>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KUNGU</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9965</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399</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1485</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2930</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5151</w:t>
            </w:r>
          </w:p>
        </w:tc>
      </w:tr>
      <w:tr w:rsidR="001C2160" w:rsidRPr="00C96DDB" w:rsidTr="00FC06F4">
        <w:tc>
          <w:tcPr>
            <w:cnfStyle w:val="001000000000" w:firstRow="0" w:lastRow="0" w:firstColumn="1" w:lastColumn="0" w:oddVBand="0" w:evenVBand="0" w:oddHBand="0" w:evenHBand="0" w:firstRowFirstColumn="0" w:firstRowLastColumn="0" w:lastRowFirstColumn="0" w:lastRowLastColumn="0"/>
            <w:tcW w:w="1188" w:type="dxa"/>
            <w:vMerge/>
          </w:tcPr>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LIBOBI</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10559</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422</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1573</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3105</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5459</w:t>
            </w:r>
          </w:p>
        </w:tc>
      </w:tr>
      <w:tr w:rsidR="001C2160" w:rsidRPr="00C96DDB" w:rsidTr="00FC06F4">
        <w:tc>
          <w:tcPr>
            <w:cnfStyle w:val="001000000000" w:firstRow="0" w:lastRow="0" w:firstColumn="1" w:lastColumn="0" w:oddVBand="0" w:evenVBand="0" w:oddHBand="0" w:evenHBand="0" w:firstRowFirstColumn="0" w:firstRowLastColumn="0" w:lastRowFirstColumn="0" w:lastRowLastColumn="0"/>
            <w:tcW w:w="1188" w:type="dxa"/>
            <w:vMerge/>
          </w:tcPr>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LIFUNGA</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10689</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428</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1593</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3143</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5525</w:t>
            </w:r>
          </w:p>
        </w:tc>
      </w:tr>
      <w:tr w:rsidR="001C2160" w:rsidRPr="00C96DDB" w:rsidTr="00FC06F4">
        <w:tc>
          <w:tcPr>
            <w:cnfStyle w:val="001000000000" w:firstRow="0" w:lastRow="0" w:firstColumn="1" w:lastColumn="0" w:oddVBand="0" w:evenVBand="0" w:oddHBand="0" w:evenHBand="0" w:firstRowFirstColumn="0" w:firstRowLastColumn="0" w:lastRowFirstColumn="0" w:lastRowLastColumn="0"/>
            <w:tcW w:w="1188" w:type="dxa"/>
            <w:vMerge/>
          </w:tcPr>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LIKATA</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10036</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401</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1495</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2951</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5189</w:t>
            </w:r>
          </w:p>
        </w:tc>
      </w:tr>
      <w:tr w:rsidR="001C2160" w:rsidRPr="00C96DDB" w:rsidTr="00FC06F4">
        <w:tc>
          <w:tcPr>
            <w:cnfStyle w:val="001000000000" w:firstRow="0" w:lastRow="0" w:firstColumn="1" w:lastColumn="0" w:oddVBand="0" w:evenVBand="0" w:oddHBand="0" w:evenHBand="0" w:firstRowFirstColumn="0" w:firstRowLastColumn="0" w:lastRowFirstColumn="0" w:lastRowLastColumn="0"/>
            <w:tcW w:w="1188" w:type="dxa"/>
            <w:vMerge/>
          </w:tcPr>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LIMPOKO</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5715</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229</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852</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1680</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2954</w:t>
            </w:r>
          </w:p>
        </w:tc>
      </w:tr>
      <w:tr w:rsidR="001C2160" w:rsidRPr="00C96DDB" w:rsidTr="00FC06F4">
        <w:tc>
          <w:tcPr>
            <w:cnfStyle w:val="001000000000" w:firstRow="0" w:lastRow="0" w:firstColumn="1" w:lastColumn="0" w:oddVBand="0" w:evenVBand="0" w:oddHBand="0" w:evenHBand="0" w:firstRowFirstColumn="0" w:firstRowLastColumn="0" w:lastRowFirstColumn="0" w:lastRowLastColumn="0"/>
            <w:tcW w:w="1188" w:type="dxa"/>
            <w:vMerge/>
          </w:tcPr>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KUNDU</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9275</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371</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1382</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2727</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4795</w:t>
            </w:r>
          </w:p>
        </w:tc>
      </w:tr>
      <w:tr w:rsidR="001C2160" w:rsidRPr="00C96DDB" w:rsidTr="00FC06F4">
        <w:tc>
          <w:tcPr>
            <w:cnfStyle w:val="001000000000" w:firstRow="0" w:lastRow="0" w:firstColumn="1" w:lastColumn="0" w:oddVBand="0" w:evenVBand="0" w:oddHBand="0" w:evenHBand="0" w:firstRowFirstColumn="0" w:firstRowLastColumn="0" w:lastRowFirstColumn="0" w:lastRowLastColumn="0"/>
            <w:tcW w:w="1188" w:type="dxa"/>
            <w:vMerge/>
          </w:tcPr>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MOLUNGA</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7935</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317</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1182</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2333</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4103</w:t>
            </w:r>
          </w:p>
        </w:tc>
      </w:tr>
      <w:tr w:rsidR="001C2160" w:rsidRPr="00C96DDB" w:rsidTr="00FC06F4">
        <w:tc>
          <w:tcPr>
            <w:cnfStyle w:val="001000000000" w:firstRow="0" w:lastRow="0" w:firstColumn="1" w:lastColumn="0" w:oddVBand="0" w:evenVBand="0" w:oddHBand="0" w:evenHBand="0" w:firstRowFirstColumn="0" w:firstRowLastColumn="0" w:lastRowFirstColumn="0" w:lastRowLastColumn="0"/>
            <w:tcW w:w="1188" w:type="dxa"/>
            <w:vMerge/>
          </w:tcPr>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MONGA</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3664</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147</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546</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1077</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1894</w:t>
            </w:r>
          </w:p>
        </w:tc>
      </w:tr>
      <w:tr w:rsidR="001C2160" w:rsidRPr="00C96DDB" w:rsidTr="00FC06F4">
        <w:tc>
          <w:tcPr>
            <w:cnfStyle w:val="001000000000" w:firstRow="0" w:lastRow="0" w:firstColumn="1" w:lastColumn="0" w:oddVBand="0" w:evenVBand="0" w:oddHBand="0" w:evenHBand="0" w:firstRowFirstColumn="0" w:firstRowLastColumn="0" w:lastRowFirstColumn="0" w:lastRowLastColumn="0"/>
            <w:tcW w:w="1188" w:type="dxa"/>
            <w:vMerge/>
          </w:tcPr>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NGELE</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7782</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311</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1160</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2288</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4023</w:t>
            </w:r>
          </w:p>
        </w:tc>
      </w:tr>
      <w:tr w:rsidR="001C2160" w:rsidRPr="00C96DDB" w:rsidTr="00FC06F4">
        <w:tc>
          <w:tcPr>
            <w:cnfStyle w:val="001000000000" w:firstRow="0" w:lastRow="0" w:firstColumn="1" w:lastColumn="0" w:oddVBand="0" w:evenVBand="0" w:oddHBand="0" w:evenHBand="0" w:firstRowFirstColumn="0" w:firstRowLastColumn="0" w:lastRowFirstColumn="0" w:lastRowLastColumn="0"/>
            <w:tcW w:w="1188" w:type="dxa"/>
            <w:vMerge/>
          </w:tcPr>
          <w:p w:rsidR="001C2160" w:rsidRPr="00C96DDB" w:rsidRDefault="001C2160" w:rsidP="0018319A">
            <w:pPr>
              <w:spacing w:after="0" w:line="23" w:lineRule="atLeast"/>
              <w:rPr>
                <w:b w:val="0"/>
                <w:lang w:val="fr-CA"/>
              </w:rPr>
            </w:pPr>
          </w:p>
        </w:tc>
        <w:tc>
          <w:tcPr>
            <w:tcW w:w="180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SONGO</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7556</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302</w:t>
            </w:r>
          </w:p>
        </w:tc>
        <w:tc>
          <w:tcPr>
            <w:tcW w:w="108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1126</w:t>
            </w:r>
          </w:p>
        </w:tc>
        <w:tc>
          <w:tcPr>
            <w:tcW w:w="144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lang w:val="fr-CA"/>
              </w:rPr>
            </w:pPr>
            <w:r w:rsidRPr="00C96DDB">
              <w:rPr>
                <w:lang w:val="fr-CA"/>
              </w:rPr>
              <w:t>2221</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lang w:val="fr-CA"/>
              </w:rPr>
            </w:pPr>
            <w:r w:rsidRPr="00C96DDB">
              <w:rPr>
                <w:lang w:val="fr-CA"/>
              </w:rPr>
              <w:t>3907</w:t>
            </w:r>
          </w:p>
        </w:tc>
      </w:tr>
      <w:tr w:rsidR="001C2160" w:rsidRPr="00C96DDB" w:rsidTr="00FC06F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1C2160" w:rsidRPr="00C96DDB" w:rsidRDefault="001C2160" w:rsidP="0018319A">
            <w:pPr>
              <w:spacing w:after="0" w:line="23" w:lineRule="atLeast"/>
              <w:rPr>
                <w:b w:val="0"/>
                <w:lang w:val="fr-CA"/>
              </w:rPr>
            </w:pPr>
            <w:r w:rsidRPr="00C96DDB">
              <w:rPr>
                <w:b w:val="0"/>
                <w:lang w:val="fr-CA"/>
              </w:rPr>
              <w:t>Total</w:t>
            </w:r>
          </w:p>
        </w:tc>
        <w:tc>
          <w:tcPr>
            <w:tcW w:w="1800" w:type="dxa"/>
          </w:tcPr>
          <w:p w:rsidR="001C2160" w:rsidRPr="00C96DDB" w:rsidRDefault="001C2160" w:rsidP="0018319A">
            <w:pPr>
              <w:spacing w:after="0" w:line="23" w:lineRule="atLeast"/>
              <w:cnfStyle w:val="010000000000" w:firstRow="0" w:lastRow="1" w:firstColumn="0" w:lastColumn="0" w:oddVBand="0" w:evenVBand="0" w:oddHBand="0" w:evenHBand="0" w:firstRowFirstColumn="0" w:firstRowLastColumn="0" w:lastRowFirstColumn="0" w:lastRowLastColumn="0"/>
              <w:rPr>
                <w:b w:val="0"/>
                <w:lang w:val="fr-CA"/>
              </w:rPr>
            </w:pPr>
          </w:p>
        </w:tc>
        <w:tc>
          <w:tcPr>
            <w:tcW w:w="1080" w:type="dxa"/>
          </w:tcPr>
          <w:p w:rsidR="001C2160" w:rsidRPr="00C96DDB" w:rsidRDefault="001C2160" w:rsidP="0018319A">
            <w:pPr>
              <w:spacing w:after="0" w:line="23" w:lineRule="atLeast"/>
              <w:cnfStyle w:val="010000000000" w:firstRow="0" w:lastRow="1" w:firstColumn="0" w:lastColumn="0" w:oddVBand="0" w:evenVBand="0" w:oddHBand="0" w:evenHBand="0" w:firstRowFirstColumn="0" w:firstRowLastColumn="0" w:lastRowFirstColumn="0" w:lastRowLastColumn="0"/>
              <w:rPr>
                <w:b w:val="0"/>
                <w:lang w:val="fr-CA"/>
              </w:rPr>
            </w:pPr>
            <w:r w:rsidRPr="00C96DDB">
              <w:rPr>
                <w:b w:val="0"/>
                <w:lang w:val="fr-CA"/>
              </w:rPr>
              <w:t>188876</w:t>
            </w:r>
          </w:p>
        </w:tc>
        <w:tc>
          <w:tcPr>
            <w:tcW w:w="1080" w:type="dxa"/>
          </w:tcPr>
          <w:p w:rsidR="001C2160" w:rsidRPr="00C96DDB" w:rsidRDefault="001C2160" w:rsidP="0018319A">
            <w:pPr>
              <w:spacing w:after="0" w:line="23" w:lineRule="atLeast"/>
              <w:cnfStyle w:val="010000000000" w:firstRow="0" w:lastRow="1" w:firstColumn="0" w:lastColumn="0" w:oddVBand="0" w:evenVBand="0" w:oddHBand="0" w:evenHBand="0" w:firstRowFirstColumn="0" w:firstRowLastColumn="0" w:lastRowFirstColumn="0" w:lastRowLastColumn="0"/>
              <w:rPr>
                <w:b w:val="0"/>
                <w:lang w:val="fr-CA"/>
              </w:rPr>
            </w:pPr>
            <w:r w:rsidRPr="00C96DDB">
              <w:rPr>
                <w:b w:val="0"/>
                <w:lang w:val="fr-CA"/>
              </w:rPr>
              <w:t>7558</w:t>
            </w:r>
          </w:p>
        </w:tc>
        <w:tc>
          <w:tcPr>
            <w:tcW w:w="1080" w:type="dxa"/>
          </w:tcPr>
          <w:p w:rsidR="001C2160" w:rsidRPr="00C96DDB" w:rsidRDefault="001C2160" w:rsidP="0018319A">
            <w:pPr>
              <w:spacing w:after="0" w:line="23" w:lineRule="atLeast"/>
              <w:cnfStyle w:val="010000000000" w:firstRow="0" w:lastRow="1" w:firstColumn="0" w:lastColumn="0" w:oddVBand="0" w:evenVBand="0" w:oddHBand="0" w:evenHBand="0" w:firstRowFirstColumn="0" w:firstRowLastColumn="0" w:lastRowFirstColumn="0" w:lastRowLastColumn="0"/>
              <w:rPr>
                <w:b w:val="0"/>
                <w:lang w:val="fr-CA"/>
              </w:rPr>
            </w:pPr>
            <w:r w:rsidRPr="00C96DDB">
              <w:rPr>
                <w:b w:val="0"/>
                <w:lang w:val="fr-CA"/>
              </w:rPr>
              <w:t>28141</w:t>
            </w:r>
          </w:p>
        </w:tc>
        <w:tc>
          <w:tcPr>
            <w:tcW w:w="1440" w:type="dxa"/>
          </w:tcPr>
          <w:p w:rsidR="001C2160" w:rsidRPr="00C96DDB" w:rsidRDefault="001C2160" w:rsidP="0018319A">
            <w:pPr>
              <w:spacing w:after="0" w:line="23" w:lineRule="atLeast"/>
              <w:cnfStyle w:val="010000000000" w:firstRow="0" w:lastRow="1" w:firstColumn="0" w:lastColumn="0" w:oddVBand="0" w:evenVBand="0" w:oddHBand="0" w:evenHBand="0" w:firstRowFirstColumn="0" w:firstRowLastColumn="0" w:lastRowFirstColumn="0" w:lastRowLastColumn="0"/>
              <w:rPr>
                <w:b w:val="0"/>
                <w:lang w:val="fr-CA"/>
              </w:rPr>
            </w:pPr>
            <w:r w:rsidRPr="00C96DDB">
              <w:rPr>
                <w:b w:val="0"/>
                <w:lang w:val="fr-CA"/>
              </w:rPr>
              <w:t>55533</w:t>
            </w:r>
          </w:p>
        </w:tc>
        <w:tc>
          <w:tcPr>
            <w:cnfStyle w:val="000100000000" w:firstRow="0" w:lastRow="0" w:firstColumn="0" w:lastColumn="1" w:oddVBand="0" w:evenVBand="0" w:oddHBand="0" w:evenHBand="0" w:firstRowFirstColumn="0" w:firstRowLastColumn="0" w:lastRowFirstColumn="0" w:lastRowLastColumn="0"/>
            <w:tcW w:w="1620" w:type="dxa"/>
          </w:tcPr>
          <w:p w:rsidR="001C2160" w:rsidRPr="00C96DDB" w:rsidRDefault="001C2160" w:rsidP="0018319A">
            <w:pPr>
              <w:spacing w:after="0" w:line="23" w:lineRule="atLeast"/>
              <w:rPr>
                <w:b w:val="0"/>
                <w:lang w:val="fr-CA"/>
              </w:rPr>
            </w:pPr>
            <w:r w:rsidRPr="00C96DDB">
              <w:rPr>
                <w:b w:val="0"/>
                <w:lang w:val="fr-CA"/>
              </w:rPr>
              <w:t>97644</w:t>
            </w:r>
          </w:p>
        </w:tc>
      </w:tr>
    </w:tbl>
    <w:p w:rsidR="001C2160" w:rsidRPr="00C96DDB" w:rsidRDefault="001C2160" w:rsidP="00E31B2E">
      <w:pPr>
        <w:spacing w:before="240" w:after="0" w:line="23" w:lineRule="atLeast"/>
        <w:rPr>
          <w:rFonts w:eastAsia="Calibri"/>
          <w:color w:val="auto"/>
          <w:lang w:eastAsia="en-US"/>
        </w:rPr>
      </w:pPr>
      <w:r w:rsidRPr="00C96DDB">
        <w:rPr>
          <w:rFonts w:eastAsia="Calibri"/>
          <w:color w:val="auto"/>
          <w:lang w:eastAsia="en-US"/>
        </w:rPr>
        <w:t>Source : ACF, 2017</w:t>
      </w:r>
    </w:p>
    <w:p w:rsidR="001C2160" w:rsidRPr="00C96DDB" w:rsidRDefault="001C2160" w:rsidP="00E31B2E">
      <w:pPr>
        <w:spacing w:before="240" w:after="0" w:line="23" w:lineRule="atLeast"/>
        <w:rPr>
          <w:lang w:val="fr-CA"/>
        </w:rPr>
      </w:pPr>
      <w:r w:rsidRPr="00C96DDB">
        <w:rPr>
          <w:lang w:val="fr-CA"/>
        </w:rPr>
        <w:t>Elle est limitée par les zones de santé suivantes :</w:t>
      </w:r>
    </w:p>
    <w:p w:rsidR="001C2160" w:rsidRPr="00C96DDB" w:rsidRDefault="001C2160" w:rsidP="004006E5">
      <w:pPr>
        <w:numPr>
          <w:ilvl w:val="0"/>
          <w:numId w:val="58"/>
        </w:numPr>
        <w:spacing w:before="240" w:after="0" w:line="23" w:lineRule="atLeast"/>
        <w:rPr>
          <w:lang w:val="fr-CA"/>
        </w:rPr>
      </w:pPr>
      <w:r w:rsidRPr="00C96DDB">
        <w:rPr>
          <w:lang w:val="fr-CA"/>
        </w:rPr>
        <w:t>Au nord, la zone de santé de Boto</w:t>
      </w:r>
    </w:p>
    <w:p w:rsidR="001C2160" w:rsidRPr="00C96DDB" w:rsidRDefault="001C2160" w:rsidP="004006E5">
      <w:pPr>
        <w:numPr>
          <w:ilvl w:val="0"/>
          <w:numId w:val="58"/>
        </w:numPr>
        <w:spacing w:before="240" w:after="0" w:line="23" w:lineRule="atLeast"/>
        <w:rPr>
          <w:lang w:val="fr-CA"/>
        </w:rPr>
      </w:pPr>
      <w:r w:rsidRPr="00C96DDB">
        <w:rPr>
          <w:lang w:val="fr-CA"/>
        </w:rPr>
        <w:t>Au nord-est, la zone de santé de Tandala, Bangabola</w:t>
      </w:r>
    </w:p>
    <w:p w:rsidR="001C2160" w:rsidRPr="00C96DDB" w:rsidRDefault="001C2160" w:rsidP="004006E5">
      <w:pPr>
        <w:numPr>
          <w:ilvl w:val="0"/>
          <w:numId w:val="58"/>
        </w:numPr>
        <w:spacing w:before="240" w:after="0" w:line="23" w:lineRule="atLeast"/>
        <w:rPr>
          <w:lang w:val="fr-CA"/>
        </w:rPr>
      </w:pPr>
      <w:r w:rsidRPr="00C96DDB">
        <w:rPr>
          <w:lang w:val="fr-CA"/>
        </w:rPr>
        <w:t>Au sud, la zone de santé de Bokonzi</w:t>
      </w:r>
    </w:p>
    <w:p w:rsidR="001C2160" w:rsidRPr="00C96DDB" w:rsidRDefault="001C2160" w:rsidP="004006E5">
      <w:pPr>
        <w:numPr>
          <w:ilvl w:val="0"/>
          <w:numId w:val="58"/>
        </w:numPr>
        <w:spacing w:before="240" w:after="0" w:line="23" w:lineRule="atLeast"/>
        <w:rPr>
          <w:lang w:val="fr-CA"/>
        </w:rPr>
      </w:pPr>
      <w:r w:rsidRPr="00C96DDB">
        <w:rPr>
          <w:lang w:val="fr-CA"/>
        </w:rPr>
        <w:t>A l’ouest, la zone de santé de Bokonzi</w:t>
      </w:r>
    </w:p>
    <w:p w:rsidR="001C2160" w:rsidRPr="00C96DDB" w:rsidRDefault="001C2160" w:rsidP="004006E5">
      <w:pPr>
        <w:numPr>
          <w:ilvl w:val="0"/>
          <w:numId w:val="58"/>
        </w:numPr>
        <w:spacing w:before="240" w:after="0" w:line="23" w:lineRule="atLeast"/>
        <w:rPr>
          <w:lang w:val="fr-CA"/>
        </w:rPr>
      </w:pPr>
      <w:r w:rsidRPr="00C96DDB">
        <w:rPr>
          <w:lang w:val="fr-CA"/>
        </w:rPr>
        <w:t>A l’est la zone de santé de Bangabola</w:t>
      </w:r>
    </w:p>
    <w:p w:rsidR="001C2160" w:rsidRPr="00C96DDB" w:rsidRDefault="001C2160" w:rsidP="00E31B2E">
      <w:pPr>
        <w:spacing w:before="240" w:after="0" w:line="23" w:lineRule="atLeast"/>
        <w:rPr>
          <w:lang w:val="fr-CA"/>
        </w:rPr>
      </w:pPr>
      <w:r w:rsidRPr="00C96DDB">
        <w:rPr>
          <w:lang w:val="fr-CA"/>
        </w:rPr>
        <w:t>La zone de santé de Kungu se compose de 21 aires de santé, subdivisées en 5 axes dont :</w:t>
      </w:r>
    </w:p>
    <w:p w:rsidR="001C2160" w:rsidRPr="00C96DDB" w:rsidRDefault="001C2160" w:rsidP="004006E5">
      <w:pPr>
        <w:numPr>
          <w:ilvl w:val="0"/>
          <w:numId w:val="59"/>
        </w:numPr>
        <w:spacing w:before="240" w:after="0" w:line="23" w:lineRule="atLeast"/>
        <w:rPr>
          <w:lang w:val="fr-CA"/>
        </w:rPr>
      </w:pPr>
      <w:r w:rsidRPr="00C96DDB">
        <w:rPr>
          <w:lang w:val="fr-CA"/>
        </w:rPr>
        <w:t>Balakpa avec 2 aires de santé</w:t>
      </w:r>
    </w:p>
    <w:p w:rsidR="001C2160" w:rsidRPr="00C96DDB" w:rsidRDefault="001C2160" w:rsidP="004006E5">
      <w:pPr>
        <w:numPr>
          <w:ilvl w:val="0"/>
          <w:numId w:val="59"/>
        </w:numPr>
        <w:spacing w:before="240" w:after="0" w:line="23" w:lineRule="atLeast"/>
        <w:rPr>
          <w:lang w:val="fr-CA"/>
        </w:rPr>
      </w:pPr>
      <w:r w:rsidRPr="00C96DDB">
        <w:rPr>
          <w:lang w:val="fr-CA"/>
        </w:rPr>
        <w:t>Bomboma avec 10 aires de santé</w:t>
      </w:r>
    </w:p>
    <w:p w:rsidR="001C2160" w:rsidRPr="00C96DDB" w:rsidRDefault="001C2160" w:rsidP="004006E5">
      <w:pPr>
        <w:numPr>
          <w:ilvl w:val="0"/>
          <w:numId w:val="59"/>
        </w:numPr>
        <w:spacing w:before="240" w:after="0" w:line="23" w:lineRule="atLeast"/>
        <w:rPr>
          <w:lang w:val="fr-CA"/>
        </w:rPr>
      </w:pPr>
      <w:r w:rsidRPr="00C96DDB">
        <w:rPr>
          <w:lang w:val="fr-CA"/>
        </w:rPr>
        <w:t>Bolema avec 1 aire de santé</w:t>
      </w:r>
    </w:p>
    <w:p w:rsidR="001C2160" w:rsidRPr="00C96DDB" w:rsidRDefault="001C2160" w:rsidP="004006E5">
      <w:pPr>
        <w:numPr>
          <w:ilvl w:val="0"/>
          <w:numId w:val="59"/>
        </w:numPr>
        <w:spacing w:before="240" w:after="0" w:line="23" w:lineRule="atLeast"/>
        <w:rPr>
          <w:lang w:val="fr-CA"/>
        </w:rPr>
      </w:pPr>
      <w:r w:rsidRPr="00C96DDB">
        <w:rPr>
          <w:lang w:val="fr-CA"/>
        </w:rPr>
        <w:t>Monya avec 6 aires de santé (au bord de la rivière)</w:t>
      </w:r>
    </w:p>
    <w:p w:rsidR="001C2160" w:rsidRPr="00C96DDB" w:rsidRDefault="001C2160" w:rsidP="004006E5">
      <w:pPr>
        <w:numPr>
          <w:ilvl w:val="0"/>
          <w:numId w:val="59"/>
        </w:numPr>
        <w:spacing w:before="240" w:after="0" w:line="23" w:lineRule="atLeast"/>
        <w:rPr>
          <w:lang w:val="fr-CA"/>
        </w:rPr>
      </w:pPr>
      <w:r w:rsidRPr="00C96DDB">
        <w:rPr>
          <w:lang w:val="fr-CA"/>
        </w:rPr>
        <w:lastRenderedPageBreak/>
        <w:t>Gulukolo avec 2 aires de santé</w:t>
      </w:r>
    </w:p>
    <w:p w:rsidR="001C2160" w:rsidRPr="00C96DDB" w:rsidRDefault="001C2160" w:rsidP="00E31B2E">
      <w:pPr>
        <w:spacing w:before="240" w:after="0" w:line="23" w:lineRule="atLeast"/>
        <w:rPr>
          <w:noProof/>
          <w:lang w:val="fr-CA" w:eastAsia="en-US"/>
        </w:rPr>
      </w:pPr>
      <w:r w:rsidRPr="00C96DDB">
        <w:rPr>
          <w:lang w:val="fr-CA"/>
        </w:rPr>
        <w:t xml:space="preserve">La population de Kungu vit principalement de l’agriculture de type de subsistance en forêt avec le manioc, le maïs, les arachides et la courge comme productions les plus importantes et de celle de l’élevage du petit bétail dans les villages. Certains membres s’adonnent au petit commerce et à la pêche artisanale sont des activités secondaires. </w:t>
      </w:r>
    </w:p>
    <w:p w:rsidR="001C2160" w:rsidRPr="00C96DDB" w:rsidRDefault="001C2160" w:rsidP="00E31B2E">
      <w:pPr>
        <w:autoSpaceDE w:val="0"/>
        <w:autoSpaceDN w:val="0"/>
        <w:adjustRightInd w:val="0"/>
        <w:spacing w:before="240" w:after="0" w:line="23" w:lineRule="atLeast"/>
        <w:rPr>
          <w:rFonts w:eastAsia="Calibri"/>
          <w:color w:val="auto"/>
          <w:lang w:eastAsia="en-US"/>
        </w:rPr>
      </w:pPr>
      <w:r w:rsidRPr="00C96DDB">
        <w:rPr>
          <w:rFonts w:eastAsia="Calibri"/>
          <w:color w:val="auto"/>
          <w:lang w:eastAsia="en-US"/>
        </w:rPr>
        <w:t xml:space="preserve">A </w:t>
      </w:r>
      <w:r w:rsidR="0018319A" w:rsidRPr="00C96DDB">
        <w:rPr>
          <w:rFonts w:eastAsia="Calibri"/>
          <w:color w:val="auto"/>
          <w:lang w:eastAsia="en-US"/>
        </w:rPr>
        <w:t>la suite</w:t>
      </w:r>
      <w:r w:rsidRPr="00C96DDB">
        <w:rPr>
          <w:rFonts w:eastAsia="Calibri"/>
          <w:color w:val="auto"/>
          <w:lang w:eastAsia="en-US"/>
        </w:rPr>
        <w:t xml:space="preserve"> </w:t>
      </w:r>
      <w:r w:rsidR="0018319A" w:rsidRPr="00C96DDB">
        <w:rPr>
          <w:rFonts w:eastAsia="Calibri"/>
          <w:color w:val="auto"/>
          <w:lang w:eastAsia="en-US"/>
        </w:rPr>
        <w:t>de la</w:t>
      </w:r>
      <w:r w:rsidRPr="00C96DDB">
        <w:rPr>
          <w:rFonts w:eastAsia="Calibri"/>
          <w:color w:val="auto"/>
          <w:lang w:eastAsia="en-US"/>
        </w:rPr>
        <w:t xml:space="preserve"> prise de Dongo par les insurgés Enyele, la zone de santé a enregistré un grand nombre des déplacés. Ce qui a augmenté le </w:t>
      </w:r>
      <w:r w:rsidR="0018319A" w:rsidRPr="00C96DDB">
        <w:rPr>
          <w:rFonts w:eastAsia="Calibri"/>
          <w:color w:val="auto"/>
          <w:lang w:eastAsia="en-US"/>
        </w:rPr>
        <w:t>taux élevé</w:t>
      </w:r>
      <w:r w:rsidRPr="00C96DDB">
        <w:rPr>
          <w:rFonts w:eastAsia="Calibri"/>
          <w:color w:val="auto"/>
          <w:lang w:eastAsia="en-US"/>
        </w:rPr>
        <w:t xml:space="preserve"> du </w:t>
      </w:r>
      <w:r w:rsidR="0018319A" w:rsidRPr="00C96DDB">
        <w:rPr>
          <w:rFonts w:eastAsia="Calibri"/>
          <w:color w:val="auto"/>
          <w:lang w:eastAsia="en-US"/>
        </w:rPr>
        <w:t>chômage dû</w:t>
      </w:r>
      <w:r w:rsidRPr="00C96DDB">
        <w:rPr>
          <w:rFonts w:eastAsia="Calibri"/>
          <w:color w:val="auto"/>
          <w:lang w:eastAsia="en-US"/>
        </w:rPr>
        <w:t xml:space="preserve"> à l’absence de sociétés privées et étatiques relance le secteur informel. </w:t>
      </w: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ind w:left="0" w:firstLine="0"/>
        <w:rPr>
          <w:rFonts w:eastAsia="Calibri"/>
          <w:color w:val="auto"/>
          <w:lang w:eastAsia="en-US"/>
        </w:rPr>
      </w:pPr>
      <w:r w:rsidRPr="00C96DDB">
        <w:rPr>
          <w:lang w:val="fr-CA"/>
        </w:rPr>
        <w:t xml:space="preserve">En dépit des efforts investis par les partenaires financiers et techniques après la crise de Dongo, les conditions d’existence de la population de la zone de santé de Kungu sont en général critiques, entraînant une </w:t>
      </w:r>
      <w:r w:rsidRPr="00C96DDB">
        <w:rPr>
          <w:rFonts w:eastAsia="Calibri"/>
          <w:color w:val="auto"/>
          <w:lang w:eastAsia="en-US"/>
        </w:rPr>
        <w:t>situation sanitaire précaire. Elle est caractérisée par : </w:t>
      </w:r>
    </w:p>
    <w:p w:rsidR="001C2160" w:rsidRDefault="001C2160" w:rsidP="004006E5">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rFonts w:eastAsia="Calibri"/>
          <w:color w:val="auto"/>
          <w:lang w:eastAsia="en-US"/>
        </w:rPr>
      </w:pPr>
      <w:r>
        <w:rPr>
          <w:rFonts w:eastAsia="Calibri"/>
          <w:color w:val="auto"/>
          <w:lang w:eastAsia="en-US"/>
        </w:rPr>
        <w:t>L</w:t>
      </w:r>
      <w:r w:rsidRPr="00C96DDB">
        <w:rPr>
          <w:rFonts w:eastAsia="Calibri"/>
          <w:color w:val="auto"/>
          <w:lang w:eastAsia="en-US"/>
        </w:rPr>
        <w:t xml:space="preserve">e taux élevé de morbidité-mortalité due aux pathologies suivantes : le paludisme dû à un faible niveau d’assainissement du milieu et à la mauvaise utilisation de MIILDA. ; les infections respiratoire aigues (IRA), la diarrhée simple, l’amibiase anémie ; diarrhée non sanglante ; VIH/SIDA ; infection sexuellement transmissible ; </w:t>
      </w:r>
    </w:p>
    <w:p w:rsidR="001C2160" w:rsidRDefault="001C2160" w:rsidP="004006E5">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rFonts w:eastAsia="Calibri"/>
          <w:color w:val="auto"/>
          <w:lang w:eastAsia="en-US"/>
        </w:rPr>
      </w:pPr>
      <w:r>
        <w:rPr>
          <w:rFonts w:eastAsia="Calibri"/>
          <w:color w:val="auto"/>
          <w:lang w:eastAsia="en-US"/>
        </w:rPr>
        <w:t>L</w:t>
      </w:r>
      <w:r w:rsidRPr="00F81CA6">
        <w:rPr>
          <w:rFonts w:eastAsia="Calibri"/>
          <w:color w:val="auto"/>
          <w:lang w:eastAsia="en-US"/>
        </w:rPr>
        <w:t xml:space="preserve">e taux élevé de morbidité-mortalité infantile par des maladies évitables au moyen de la vaccination, notamment : TBC ; rougeole ; coqueluche ; polio ; diphtérie ; </w:t>
      </w:r>
      <w:proofErr w:type="gramStart"/>
      <w:r w:rsidRPr="00F81CA6">
        <w:rPr>
          <w:rFonts w:eastAsia="Calibri"/>
          <w:color w:val="auto"/>
          <w:lang w:eastAsia="en-US"/>
        </w:rPr>
        <w:t>tétanos  et</w:t>
      </w:r>
      <w:proofErr w:type="gramEnd"/>
      <w:r w:rsidRPr="00F81CA6">
        <w:rPr>
          <w:rFonts w:eastAsia="Calibri"/>
          <w:color w:val="auto"/>
          <w:lang w:eastAsia="en-US"/>
        </w:rPr>
        <w:t xml:space="preserve"> la malnutrition</w:t>
      </w:r>
      <w:r>
        <w:rPr>
          <w:rFonts w:eastAsia="Calibri"/>
          <w:color w:val="auto"/>
          <w:lang w:eastAsia="en-US"/>
        </w:rPr>
        <w:t> ;</w:t>
      </w:r>
    </w:p>
    <w:p w:rsidR="001C2160" w:rsidRDefault="001C2160" w:rsidP="004006E5">
      <w:pPr>
        <w:numPr>
          <w:ilvl w:val="1"/>
          <w:numId w:val="79"/>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ind w:left="993" w:hanging="284"/>
        <w:rPr>
          <w:rFonts w:eastAsia="Calibri"/>
          <w:color w:val="auto"/>
          <w:lang w:eastAsia="en-US"/>
        </w:rPr>
      </w:pPr>
      <w:r>
        <w:rPr>
          <w:rFonts w:eastAsia="Calibri"/>
          <w:color w:val="auto"/>
          <w:lang w:eastAsia="en-US"/>
        </w:rPr>
        <w:t>L</w:t>
      </w:r>
      <w:r w:rsidRPr="00F81CA6">
        <w:rPr>
          <w:rFonts w:eastAsia="Calibri"/>
          <w:color w:val="auto"/>
          <w:lang w:eastAsia="en-US"/>
        </w:rPr>
        <w:t>e taux élevé de la mortalité maternelle liée à l’accouchement ;</w:t>
      </w:r>
    </w:p>
    <w:p w:rsidR="001C2160" w:rsidRDefault="001C2160" w:rsidP="004006E5">
      <w:pPr>
        <w:numPr>
          <w:ilvl w:val="1"/>
          <w:numId w:val="79"/>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ind w:left="993" w:hanging="284"/>
        <w:rPr>
          <w:rFonts w:eastAsia="Calibri"/>
          <w:color w:val="auto"/>
          <w:lang w:eastAsia="en-US"/>
        </w:rPr>
      </w:pPr>
      <w:r>
        <w:rPr>
          <w:rFonts w:eastAsia="Calibri"/>
          <w:color w:val="auto"/>
          <w:lang w:eastAsia="en-US"/>
        </w:rPr>
        <w:t>L</w:t>
      </w:r>
      <w:r w:rsidRPr="00F81CA6">
        <w:rPr>
          <w:rFonts w:eastAsia="Calibri"/>
          <w:color w:val="auto"/>
          <w:lang w:eastAsia="en-US"/>
        </w:rPr>
        <w:t>a faible accessibilité géographique aux centres de santé</w:t>
      </w:r>
      <w:r>
        <w:rPr>
          <w:rFonts w:eastAsia="Calibri"/>
          <w:color w:val="auto"/>
          <w:lang w:eastAsia="en-US"/>
        </w:rPr>
        <w:t xml:space="preserve"> ; </w:t>
      </w:r>
    </w:p>
    <w:p w:rsidR="001C2160" w:rsidRDefault="001C2160" w:rsidP="004006E5">
      <w:pPr>
        <w:numPr>
          <w:ilvl w:val="1"/>
          <w:numId w:val="79"/>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ind w:left="993" w:hanging="284"/>
        <w:rPr>
          <w:rFonts w:eastAsia="Calibri"/>
          <w:color w:val="auto"/>
          <w:lang w:eastAsia="en-US"/>
        </w:rPr>
      </w:pPr>
      <w:r>
        <w:rPr>
          <w:rFonts w:eastAsia="Calibri"/>
          <w:color w:val="auto"/>
          <w:lang w:eastAsia="en-US"/>
        </w:rPr>
        <w:t>L</w:t>
      </w:r>
      <w:r w:rsidRPr="00F81CA6">
        <w:rPr>
          <w:rFonts w:eastAsia="Calibri"/>
          <w:color w:val="auto"/>
          <w:lang w:eastAsia="en-US"/>
        </w:rPr>
        <w:t>e caractère incomplet et de faible qualité du paquet minimum</w:t>
      </w:r>
      <w:r>
        <w:rPr>
          <w:rFonts w:eastAsia="Calibri"/>
          <w:color w:val="auto"/>
          <w:lang w:eastAsia="en-US"/>
        </w:rPr>
        <w:t> </w:t>
      </w:r>
    </w:p>
    <w:p w:rsidR="001C2160" w:rsidRDefault="001C2160" w:rsidP="004006E5">
      <w:pPr>
        <w:numPr>
          <w:ilvl w:val="1"/>
          <w:numId w:val="79"/>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ind w:left="993" w:hanging="284"/>
        <w:rPr>
          <w:rFonts w:eastAsia="Calibri"/>
          <w:color w:val="auto"/>
          <w:lang w:eastAsia="en-US"/>
        </w:rPr>
      </w:pPr>
      <w:r>
        <w:rPr>
          <w:rFonts w:eastAsia="Calibri"/>
          <w:color w:val="auto"/>
          <w:lang w:eastAsia="en-US"/>
        </w:rPr>
        <w:t>L</w:t>
      </w:r>
      <w:r w:rsidRPr="00F81CA6">
        <w:rPr>
          <w:rFonts w:eastAsia="Calibri"/>
          <w:color w:val="auto"/>
          <w:lang w:eastAsia="en-US"/>
        </w:rPr>
        <w:t xml:space="preserve">es </w:t>
      </w:r>
      <w:r w:rsidR="0018319A" w:rsidRPr="00F81CA6">
        <w:rPr>
          <w:rFonts w:eastAsia="Calibri"/>
          <w:color w:val="auto"/>
          <w:lang w:eastAsia="en-US"/>
        </w:rPr>
        <w:t>infrastructures insuffisantes</w:t>
      </w:r>
      <w:r w:rsidRPr="00F81CA6">
        <w:rPr>
          <w:rFonts w:eastAsia="Calibri"/>
          <w:color w:val="auto"/>
          <w:lang w:eastAsia="en-US"/>
        </w:rPr>
        <w:t>, délabrées et non construites selon les normes</w:t>
      </w:r>
      <w:r>
        <w:rPr>
          <w:rFonts w:eastAsia="Calibri"/>
          <w:color w:val="auto"/>
          <w:lang w:eastAsia="en-US"/>
        </w:rPr>
        <w:t> ;</w:t>
      </w:r>
    </w:p>
    <w:p w:rsidR="001C2160" w:rsidRPr="00F81CA6" w:rsidRDefault="001C2160" w:rsidP="004006E5">
      <w:pPr>
        <w:numPr>
          <w:ilvl w:val="1"/>
          <w:numId w:val="79"/>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ind w:left="993" w:hanging="284"/>
        <w:rPr>
          <w:rFonts w:eastAsia="Calibri"/>
          <w:color w:val="auto"/>
          <w:lang w:eastAsia="en-US"/>
        </w:rPr>
      </w:pPr>
      <w:r>
        <w:rPr>
          <w:rFonts w:eastAsia="Calibri"/>
          <w:color w:val="auto"/>
          <w:lang w:eastAsia="en-US"/>
        </w:rPr>
        <w:t>L</w:t>
      </w:r>
      <w:r w:rsidRPr="00F81CA6">
        <w:rPr>
          <w:rFonts w:eastAsia="Calibri"/>
          <w:color w:val="auto"/>
          <w:lang w:eastAsia="en-US"/>
        </w:rPr>
        <w:t xml:space="preserve">es </w:t>
      </w:r>
      <w:r w:rsidR="0018319A" w:rsidRPr="00F81CA6">
        <w:rPr>
          <w:rFonts w:eastAsia="Calibri"/>
          <w:color w:val="auto"/>
          <w:lang w:eastAsia="en-US"/>
        </w:rPr>
        <w:t>équipements insuffisants</w:t>
      </w:r>
      <w:r w:rsidRPr="00F81CA6">
        <w:rPr>
          <w:rFonts w:eastAsia="Calibri"/>
          <w:color w:val="auto"/>
          <w:lang w:eastAsia="en-US"/>
        </w:rPr>
        <w:t xml:space="preserve"> et vétustes</w:t>
      </w:r>
    </w:p>
    <w:p w:rsidR="001C2160" w:rsidRPr="00C96DDB" w:rsidRDefault="001C2160" w:rsidP="00E31B2E">
      <w:pPr>
        <w:spacing w:before="240" w:after="0" w:line="23" w:lineRule="atLeast"/>
        <w:ind w:left="0" w:firstLine="0"/>
        <w:rPr>
          <w:rFonts w:eastAsia="Calibri"/>
          <w:color w:val="auto"/>
          <w:lang w:eastAsia="en-US"/>
        </w:rPr>
      </w:pPr>
      <w:r w:rsidRPr="00C96DDB">
        <w:rPr>
          <w:rFonts w:eastAsia="Calibri"/>
          <w:color w:val="auto"/>
          <w:lang w:eastAsia="en-US"/>
        </w:rPr>
        <w:t xml:space="preserve">Certaines pratiques </w:t>
      </w:r>
      <w:r w:rsidR="0018319A" w:rsidRPr="00C96DDB">
        <w:rPr>
          <w:rFonts w:eastAsia="Calibri"/>
          <w:color w:val="auto"/>
          <w:lang w:eastAsia="en-US"/>
        </w:rPr>
        <w:t>coutumières affaiblissent</w:t>
      </w:r>
      <w:r w:rsidRPr="00C96DDB">
        <w:rPr>
          <w:rFonts w:eastAsia="Calibri"/>
          <w:color w:val="auto"/>
          <w:lang w:eastAsia="en-US"/>
        </w:rPr>
        <w:t xml:space="preserve"> les mécanismes d’amélioration des services de santé. Il s’agit de la médecine traditionnelle sans appui de l’expertise scientifique, </w:t>
      </w:r>
      <w:r w:rsidR="0018319A" w:rsidRPr="00C96DDB">
        <w:rPr>
          <w:rFonts w:eastAsia="Calibri"/>
          <w:color w:val="auto"/>
          <w:lang w:eastAsia="en-US"/>
        </w:rPr>
        <w:t>les circoncisions</w:t>
      </w:r>
      <w:r w:rsidRPr="00C96DDB">
        <w:rPr>
          <w:rFonts w:eastAsia="Calibri"/>
          <w:color w:val="auto"/>
          <w:lang w:eastAsia="en-US"/>
        </w:rPr>
        <w:t xml:space="preserve"> traditionnelles sans asepsie et les grossesses précoces des filles.</w:t>
      </w:r>
    </w:p>
    <w:p w:rsidR="001C2160" w:rsidRDefault="001C2160" w:rsidP="00E31B2E">
      <w:pPr>
        <w:spacing w:before="240" w:after="0" w:line="23" w:lineRule="atLeast"/>
        <w:ind w:left="0" w:firstLine="0"/>
        <w:rPr>
          <w:rFonts w:eastAsia="Times New Roman"/>
          <w:color w:val="auto"/>
        </w:rPr>
      </w:pPr>
      <w:r w:rsidRPr="00C96DDB">
        <w:rPr>
          <w:rFonts w:eastAsia="Calibri"/>
          <w:color w:val="auto"/>
          <w:lang w:eastAsia="en-US"/>
        </w:rPr>
        <w:t xml:space="preserve">Parmi les faits aggravants qui impactent </w:t>
      </w:r>
      <w:r w:rsidR="0018319A" w:rsidRPr="00C96DDB">
        <w:rPr>
          <w:rFonts w:eastAsia="Calibri"/>
          <w:color w:val="auto"/>
          <w:lang w:eastAsia="en-US"/>
        </w:rPr>
        <w:t>négativement sur</w:t>
      </w:r>
      <w:r w:rsidRPr="00C96DDB">
        <w:rPr>
          <w:rFonts w:eastAsia="Calibri"/>
          <w:color w:val="auto"/>
          <w:lang w:eastAsia="en-US"/>
        </w:rPr>
        <w:t xml:space="preserve"> la santé des populations, il y a lieu de noter : </w:t>
      </w:r>
    </w:p>
    <w:p w:rsidR="001C2160" w:rsidRPr="00F81CA6" w:rsidRDefault="001C2160" w:rsidP="004006E5">
      <w:pPr>
        <w:numPr>
          <w:ilvl w:val="0"/>
          <w:numId w:val="61"/>
        </w:numPr>
        <w:spacing w:before="240" w:after="0" w:line="23" w:lineRule="atLeast"/>
        <w:rPr>
          <w:rFonts w:eastAsia="Times New Roman"/>
          <w:color w:val="auto"/>
        </w:rPr>
      </w:pPr>
      <w:r w:rsidRPr="00C96DDB">
        <w:rPr>
          <w:rFonts w:eastAsia="Calibri"/>
          <w:color w:val="auto"/>
          <w:lang w:eastAsia="en-US"/>
        </w:rPr>
        <w:t>Le faible accès à l’eau potable (consommation de l’eau de rivière non traitée, puits non protégés, pas d’analyse microbiologique)</w:t>
      </w:r>
      <w:r>
        <w:rPr>
          <w:rFonts w:eastAsia="Calibri"/>
          <w:color w:val="auto"/>
          <w:lang w:eastAsia="en-US"/>
        </w:rPr>
        <w:t> ;</w:t>
      </w:r>
    </w:p>
    <w:p w:rsidR="001C2160" w:rsidRPr="00F81CA6" w:rsidRDefault="001C2160" w:rsidP="004006E5">
      <w:pPr>
        <w:numPr>
          <w:ilvl w:val="0"/>
          <w:numId w:val="61"/>
        </w:numPr>
        <w:spacing w:before="240" w:after="0" w:line="23" w:lineRule="atLeast"/>
        <w:rPr>
          <w:rFonts w:eastAsia="Times New Roman"/>
          <w:color w:val="auto"/>
        </w:rPr>
      </w:pPr>
      <w:r w:rsidRPr="00F81CA6">
        <w:rPr>
          <w:rFonts w:eastAsia="Calibri"/>
          <w:color w:val="auto"/>
          <w:lang w:eastAsia="en-US"/>
        </w:rPr>
        <w:t>Le faible accès aux latrines hygiéniques</w:t>
      </w:r>
      <w:r>
        <w:rPr>
          <w:rFonts w:eastAsia="Calibri"/>
          <w:color w:val="auto"/>
          <w:lang w:eastAsia="en-US"/>
        </w:rPr>
        <w:t> ;</w:t>
      </w:r>
    </w:p>
    <w:p w:rsidR="001C2160" w:rsidRPr="00F81CA6" w:rsidRDefault="001C2160" w:rsidP="004006E5">
      <w:pPr>
        <w:numPr>
          <w:ilvl w:val="0"/>
          <w:numId w:val="61"/>
        </w:numPr>
        <w:spacing w:before="240" w:after="0" w:line="23" w:lineRule="atLeast"/>
        <w:rPr>
          <w:rFonts w:eastAsia="Times New Roman"/>
          <w:color w:val="auto"/>
        </w:rPr>
      </w:pPr>
      <w:r w:rsidRPr="00F81CA6">
        <w:rPr>
          <w:rFonts w:eastAsia="Calibri"/>
          <w:color w:val="auto"/>
          <w:lang w:eastAsia="en-US"/>
        </w:rPr>
        <w:t>La faible gestion des ordures ménagères et déchets biomédicaux</w:t>
      </w:r>
      <w:r>
        <w:rPr>
          <w:rFonts w:eastAsia="Calibri"/>
          <w:color w:val="auto"/>
          <w:lang w:eastAsia="en-US"/>
        </w:rPr>
        <w:t> ;</w:t>
      </w:r>
    </w:p>
    <w:p w:rsidR="001C2160" w:rsidRPr="00F81CA6" w:rsidRDefault="001C2160" w:rsidP="004006E5">
      <w:pPr>
        <w:numPr>
          <w:ilvl w:val="0"/>
          <w:numId w:val="61"/>
        </w:numPr>
        <w:spacing w:before="240" w:after="0" w:line="23" w:lineRule="atLeast"/>
        <w:rPr>
          <w:rFonts w:eastAsia="Times New Roman"/>
          <w:color w:val="auto"/>
        </w:rPr>
      </w:pPr>
      <w:r w:rsidRPr="00F81CA6">
        <w:rPr>
          <w:rFonts w:eastAsia="Calibri"/>
          <w:color w:val="auto"/>
          <w:lang w:eastAsia="en-US"/>
        </w:rPr>
        <w:t>La consommation des substances psychotropes par la jeunesse</w:t>
      </w:r>
    </w:p>
    <w:p w:rsidR="001C2160" w:rsidRPr="00C96DDB" w:rsidRDefault="001C2160" w:rsidP="00E31B2E">
      <w:pPr>
        <w:spacing w:before="240" w:after="0" w:line="23" w:lineRule="atLeast"/>
        <w:ind w:left="0" w:firstLine="0"/>
        <w:rPr>
          <w:rFonts w:eastAsia="Calibri"/>
          <w:color w:val="auto"/>
          <w:lang w:eastAsia="en-US"/>
        </w:rPr>
      </w:pPr>
    </w:p>
    <w:p w:rsidR="001C2160" w:rsidRPr="00C96DDB" w:rsidRDefault="001C2160" w:rsidP="00E31B2E">
      <w:pPr>
        <w:pStyle w:val="TM1"/>
        <w:spacing w:before="240"/>
        <w:jc w:val="both"/>
      </w:pPr>
    </w:p>
    <w:p w:rsidR="001C2160" w:rsidRPr="00D84056" w:rsidRDefault="001C2160" w:rsidP="004006E5">
      <w:pPr>
        <w:pStyle w:val="Paragraphedeliste"/>
        <w:keepNext/>
        <w:keepLines/>
        <w:numPr>
          <w:ilvl w:val="0"/>
          <w:numId w:val="41"/>
        </w:numPr>
        <w:spacing w:before="240" w:after="0" w:line="276" w:lineRule="auto"/>
        <w:ind w:right="144"/>
        <w:outlineLvl w:val="1"/>
        <w:rPr>
          <w:rFonts w:cs="Times New Roman"/>
          <w:b/>
          <w:vanish/>
          <w:szCs w:val="20"/>
        </w:rPr>
      </w:pPr>
      <w:bookmarkStart w:id="72" w:name="_Toc29738984"/>
      <w:bookmarkStart w:id="73" w:name="_Toc33351503"/>
      <w:bookmarkStart w:id="74" w:name="_Toc33352833"/>
      <w:bookmarkStart w:id="75" w:name="_Toc33353083"/>
      <w:bookmarkStart w:id="76" w:name="_Toc33353253"/>
      <w:bookmarkStart w:id="77" w:name="_Toc33353396"/>
      <w:bookmarkStart w:id="78" w:name="_Toc33353540"/>
      <w:bookmarkStart w:id="79" w:name="_Toc33353683"/>
      <w:bookmarkStart w:id="80" w:name="_Toc33353825"/>
      <w:bookmarkStart w:id="81" w:name="_Toc33353967"/>
      <w:bookmarkStart w:id="82" w:name="_Toc33354098"/>
      <w:bookmarkStart w:id="83" w:name="_Toc33354224"/>
      <w:bookmarkStart w:id="84" w:name="_Toc33354350"/>
      <w:bookmarkStart w:id="85" w:name="_Toc527374866"/>
      <w:bookmarkStart w:id="86" w:name="_Toc25052958"/>
      <w:bookmarkStart w:id="87" w:name="_Toc33360678"/>
      <w:bookmarkEnd w:id="72"/>
      <w:bookmarkEnd w:id="73"/>
      <w:bookmarkEnd w:id="74"/>
      <w:bookmarkEnd w:id="75"/>
      <w:bookmarkEnd w:id="76"/>
      <w:bookmarkEnd w:id="77"/>
      <w:bookmarkEnd w:id="78"/>
      <w:bookmarkEnd w:id="79"/>
      <w:bookmarkEnd w:id="80"/>
      <w:bookmarkEnd w:id="81"/>
      <w:bookmarkEnd w:id="82"/>
      <w:bookmarkEnd w:id="83"/>
      <w:bookmarkEnd w:id="84"/>
      <w:bookmarkEnd w:id="87"/>
    </w:p>
    <w:p w:rsidR="001C2160" w:rsidRPr="00D84056" w:rsidRDefault="001C2160" w:rsidP="004006E5">
      <w:pPr>
        <w:pStyle w:val="Paragraphedeliste"/>
        <w:keepNext/>
        <w:keepLines/>
        <w:numPr>
          <w:ilvl w:val="0"/>
          <w:numId w:val="41"/>
        </w:numPr>
        <w:spacing w:before="240" w:after="0" w:line="276" w:lineRule="auto"/>
        <w:ind w:right="144"/>
        <w:outlineLvl w:val="1"/>
        <w:rPr>
          <w:rFonts w:cs="Times New Roman"/>
          <w:b/>
          <w:vanish/>
          <w:szCs w:val="20"/>
        </w:rPr>
      </w:pPr>
      <w:bookmarkStart w:id="88" w:name="_Toc29738985"/>
      <w:bookmarkStart w:id="89" w:name="_Toc33351504"/>
      <w:bookmarkStart w:id="90" w:name="_Toc33352834"/>
      <w:bookmarkStart w:id="91" w:name="_Toc33353084"/>
      <w:bookmarkStart w:id="92" w:name="_Toc33353254"/>
      <w:bookmarkStart w:id="93" w:name="_Toc33353397"/>
      <w:bookmarkStart w:id="94" w:name="_Toc33353541"/>
      <w:bookmarkStart w:id="95" w:name="_Toc33353684"/>
      <w:bookmarkStart w:id="96" w:name="_Toc33353826"/>
      <w:bookmarkStart w:id="97" w:name="_Toc33353968"/>
      <w:bookmarkStart w:id="98" w:name="_Toc33354099"/>
      <w:bookmarkStart w:id="99" w:name="_Toc33354225"/>
      <w:bookmarkStart w:id="100" w:name="_Toc33354351"/>
      <w:bookmarkStart w:id="101" w:name="_Toc33360679"/>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1C2160" w:rsidRPr="00D84056" w:rsidRDefault="001C2160" w:rsidP="004006E5">
      <w:pPr>
        <w:pStyle w:val="Paragraphedeliste"/>
        <w:keepNext/>
        <w:keepLines/>
        <w:numPr>
          <w:ilvl w:val="1"/>
          <w:numId w:val="41"/>
        </w:numPr>
        <w:spacing w:before="240" w:after="0" w:line="276" w:lineRule="auto"/>
        <w:ind w:right="144"/>
        <w:outlineLvl w:val="1"/>
        <w:rPr>
          <w:rFonts w:cs="Times New Roman"/>
          <w:b/>
          <w:vanish/>
          <w:szCs w:val="20"/>
        </w:rPr>
      </w:pPr>
      <w:bookmarkStart w:id="102" w:name="_Toc29738986"/>
      <w:bookmarkStart w:id="103" w:name="_Toc33351505"/>
      <w:bookmarkStart w:id="104" w:name="_Toc33352835"/>
      <w:bookmarkStart w:id="105" w:name="_Toc33353085"/>
      <w:bookmarkStart w:id="106" w:name="_Toc33353255"/>
      <w:bookmarkStart w:id="107" w:name="_Toc33353398"/>
      <w:bookmarkStart w:id="108" w:name="_Toc33353542"/>
      <w:bookmarkStart w:id="109" w:name="_Toc33353685"/>
      <w:bookmarkStart w:id="110" w:name="_Toc33353827"/>
      <w:bookmarkStart w:id="111" w:name="_Toc33353969"/>
      <w:bookmarkStart w:id="112" w:name="_Toc33354100"/>
      <w:bookmarkStart w:id="113" w:name="_Toc33354226"/>
      <w:bookmarkStart w:id="114" w:name="_Toc33354352"/>
      <w:bookmarkStart w:id="115" w:name="_Toc33360680"/>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1C2160" w:rsidRPr="00D84056" w:rsidRDefault="001C2160" w:rsidP="00E31B2E">
      <w:pPr>
        <w:pStyle w:val="Titre2"/>
        <w:spacing w:before="240"/>
        <w:jc w:val="both"/>
      </w:pPr>
      <w:bookmarkStart w:id="116" w:name="_Toc33360681"/>
      <w:r>
        <w:t xml:space="preserve">2.2. </w:t>
      </w:r>
      <w:r w:rsidRPr="00D84056">
        <w:t>Situation et caractérisation des PA dans la zone de santé de Kungu</w:t>
      </w:r>
      <w:bookmarkEnd w:id="85"/>
      <w:bookmarkEnd w:id="86"/>
      <w:bookmarkEnd w:id="116"/>
    </w:p>
    <w:p w:rsidR="001C2160" w:rsidRDefault="001C2160" w:rsidP="00E31B2E">
      <w:pPr>
        <w:spacing w:before="240" w:after="0" w:line="23" w:lineRule="atLeast"/>
        <w:ind w:left="-5"/>
      </w:pPr>
      <w:r w:rsidRPr="00C96DDB">
        <w:t xml:space="preserve">La notion des PA a remplacé dans la littérature le concept de « Pygmées » que l’on retrouve sous les plumes de Bahuchet 1982, Bailey 1985, Hart et Hart 1986, Vansina 1990) comme les chasseurs – cueilleurs dont les contacts avec les Bantous remontent à une période beaucoup plus ancienne, à la période entre 2.000 et 3.000 avant J.-C.  </w:t>
      </w:r>
    </w:p>
    <w:p w:rsidR="001C2160" w:rsidRPr="00C96DDB" w:rsidRDefault="001C2160" w:rsidP="00E31B2E">
      <w:pPr>
        <w:autoSpaceDE w:val="0"/>
        <w:autoSpaceDN w:val="0"/>
        <w:adjustRightInd w:val="0"/>
        <w:spacing w:before="240" w:after="0" w:line="23" w:lineRule="atLeast"/>
      </w:pPr>
      <w:r w:rsidRPr="00C96DDB">
        <w:t xml:space="preserve">L’attachement ontologique à la forêt comme cadre et moyen de vie, de l’attachement aux traditions sociales représentent deux facteurs de maintien et de reproduction de l’ordre social. La forêt constitue pour les PA, leur mamelle nourricière, leur lieu de chasse et cueillette des produits forestiers non ligneux, la pourvoyeuse de médicaments </w:t>
      </w:r>
      <w:proofErr w:type="gramStart"/>
      <w:r w:rsidRPr="00C96DDB">
        <w:t>et  le</w:t>
      </w:r>
      <w:proofErr w:type="gramEnd"/>
      <w:r w:rsidRPr="00C96DDB">
        <w:t xml:space="preserve"> lieu  de réalisation des  activités rituelles.</w:t>
      </w:r>
    </w:p>
    <w:p w:rsidR="001C2160" w:rsidRDefault="001C2160" w:rsidP="00E31B2E">
      <w:pPr>
        <w:spacing w:before="240" w:after="0" w:line="23" w:lineRule="atLeast"/>
        <w:ind w:left="-5"/>
      </w:pPr>
      <w:r w:rsidRPr="00C96DDB">
        <w:t xml:space="preserve">Plusieurs auteurs ont étudié le rapport d’osmose entre les PA et la forêt. Pour Ichikawa (1991), ils s’adonnaient exclusivement à la collecte des produits sauvages et dépendaient quotidiennement des produits de la chasse et de la cueillette en respectant la dynamique des saisonnalités.  En tant que chasseurs – cueilleurs, ils sont caractérisés par une très grande mobilité à travers des vastes zones à l’intérieur de la forêt.  </w:t>
      </w:r>
    </w:p>
    <w:p w:rsidR="001C2160" w:rsidRPr="00C96DDB" w:rsidRDefault="001C2160" w:rsidP="00E31B2E">
      <w:pPr>
        <w:spacing w:before="240" w:after="0" w:line="23" w:lineRule="atLeast"/>
        <w:ind w:left="-5"/>
      </w:pPr>
      <w:r w:rsidRPr="00C96DDB">
        <w:t xml:space="preserve">La seconde caractéristique des PA consiste dans la détention d’un riche patrimoine des savoirs endogènes. Pour Harako (1988) et pour Bahuchet (1993a), c’est la dimension intellectuelle et spirituelle qui empreigne d’une marque singulière leur vie sociale, économique, idéologique et politique. </w:t>
      </w:r>
    </w:p>
    <w:p w:rsidR="001C2160" w:rsidRDefault="001C2160" w:rsidP="00E31B2E">
      <w:pPr>
        <w:spacing w:before="240" w:after="0" w:line="23" w:lineRule="atLeast"/>
        <w:ind w:left="0" w:firstLine="0"/>
      </w:pPr>
      <w:r w:rsidRPr="00C96DDB">
        <w:t xml:space="preserve"> L’interaction des contacts entre les Bantous et les PA a changé quelque peu les modes de vie de ces derniers. Mais les Bantous dans leur comportement de chaque jour ne donnent aucune chance aux populations pygmées de sortir de leur carcan. Ces dernières éprouvent de difficultés pour sortir de leur état de soumis et de traiter d’égal à égal avec les Bantous. </w:t>
      </w:r>
    </w:p>
    <w:p w:rsidR="001C2160" w:rsidRDefault="001C2160" w:rsidP="00E31B2E">
      <w:pPr>
        <w:spacing w:before="240" w:after="0" w:line="23" w:lineRule="atLeast"/>
        <w:ind w:left="0" w:firstLine="0"/>
      </w:pPr>
      <w:r w:rsidRPr="00C96DDB">
        <w:t xml:space="preserve">Au détriment de ces traditions liées au nomadisme, les PA de la zone de Kungu ont aussi adopté le mode de vie sédentaire. La pratique de l’agriculture </w:t>
      </w:r>
      <w:proofErr w:type="gramStart"/>
      <w:r w:rsidRPr="00C96DDB">
        <w:t>par  ces</w:t>
      </w:r>
      <w:proofErr w:type="gramEnd"/>
      <w:r w:rsidRPr="00C96DDB">
        <w:t xml:space="preserve"> PA, à l’origine chasseurs – cueilleurs, montre qu’ils ont acquis un savoir et des techniques agricoles  auprès de leurs voisins agriculteurs non-pygmées.</w:t>
      </w:r>
    </w:p>
    <w:p w:rsidR="001C2160" w:rsidRPr="00C96DDB" w:rsidRDefault="001C2160" w:rsidP="00E31B2E">
      <w:pPr>
        <w:spacing w:before="240" w:after="0" w:line="23" w:lineRule="atLeast"/>
        <w:ind w:left="0" w:firstLine="0"/>
      </w:pPr>
      <w:r w:rsidRPr="00C96DDB">
        <w:t xml:space="preserve">Dans la zone de santé de Kungu, les PA se trouvent en grand nombre dans 5 groupements </w:t>
      </w:r>
    </w:p>
    <w:p w:rsidR="001C2160" w:rsidRDefault="001C2160" w:rsidP="00E31B2E">
      <w:pPr>
        <w:spacing w:before="240" w:after="0" w:line="23" w:lineRule="atLeast"/>
        <w:ind w:left="-5"/>
      </w:pPr>
      <w:r w:rsidRPr="00C96DDB">
        <w:t xml:space="preserve">Les PA vivent dans de petites familles issues d’un mariage organisé suivant leurs propres coutumes et traditions.  </w:t>
      </w:r>
    </w:p>
    <w:p w:rsidR="001C2160" w:rsidRDefault="001C2160" w:rsidP="00E31B2E">
      <w:pPr>
        <w:spacing w:before="240" w:after="0" w:line="23" w:lineRule="atLeast"/>
        <w:ind w:left="-5"/>
      </w:pPr>
      <w:r w:rsidRPr="00C96DDB">
        <w:t>Les caractéristiques socio – démographiques des PA de la zone d’influence du PPA qui est la zone de santé de Kungu se présentent de la façon suivante :</w:t>
      </w:r>
    </w:p>
    <w:p w:rsidR="001C2160" w:rsidRPr="00C96DDB" w:rsidRDefault="001C2160" w:rsidP="00E31B2E">
      <w:pPr>
        <w:spacing w:before="240" w:after="0" w:line="23" w:lineRule="atLeast"/>
        <w:ind w:left="-5"/>
        <w:rPr>
          <w:b/>
        </w:rPr>
      </w:pPr>
      <w:r w:rsidRPr="00C96DDB">
        <w:rPr>
          <w:b/>
        </w:rPr>
        <w:t>Tableau 2 : Répartition de PA par groupements</w:t>
      </w:r>
    </w:p>
    <w:tbl>
      <w:tblPr>
        <w:tblStyle w:val="TableauGrille1Clair-Accentuation5"/>
        <w:tblW w:w="0" w:type="auto"/>
        <w:tblLook w:val="04A0" w:firstRow="1" w:lastRow="0" w:firstColumn="1" w:lastColumn="0" w:noHBand="0" w:noVBand="1"/>
      </w:tblPr>
      <w:tblGrid>
        <w:gridCol w:w="3023"/>
        <w:gridCol w:w="3012"/>
        <w:gridCol w:w="3025"/>
      </w:tblGrid>
      <w:tr w:rsidR="001C2160" w:rsidRPr="0018319A" w:rsidTr="00183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rsidR="001C2160" w:rsidRPr="0018319A" w:rsidRDefault="001C2160" w:rsidP="0018319A">
            <w:pPr>
              <w:spacing w:after="0" w:line="23" w:lineRule="atLeast"/>
              <w:ind w:left="0" w:firstLine="0"/>
              <w:jc w:val="center"/>
              <w:rPr>
                <w:b w:val="0"/>
                <w:sz w:val="20"/>
                <w:szCs w:val="20"/>
              </w:rPr>
            </w:pPr>
            <w:r w:rsidRPr="0018319A">
              <w:rPr>
                <w:b w:val="0"/>
                <w:sz w:val="20"/>
                <w:szCs w:val="20"/>
              </w:rPr>
              <w:t>Groupements</w:t>
            </w:r>
          </w:p>
        </w:tc>
        <w:tc>
          <w:tcPr>
            <w:tcW w:w="3073" w:type="dxa"/>
          </w:tcPr>
          <w:p w:rsidR="001C2160" w:rsidRPr="0018319A" w:rsidRDefault="001C2160" w:rsidP="0018319A">
            <w:pPr>
              <w:spacing w:after="0" w:line="23" w:lineRule="atLeast"/>
              <w:ind w:left="0" w:firstLine="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18319A">
              <w:rPr>
                <w:b w:val="0"/>
                <w:sz w:val="20"/>
                <w:szCs w:val="20"/>
              </w:rPr>
              <w:t>Villages</w:t>
            </w:r>
          </w:p>
        </w:tc>
        <w:tc>
          <w:tcPr>
            <w:tcW w:w="3073" w:type="dxa"/>
          </w:tcPr>
          <w:p w:rsidR="001C2160" w:rsidRPr="0018319A" w:rsidRDefault="001C2160" w:rsidP="0018319A">
            <w:pPr>
              <w:spacing w:after="0" w:line="23" w:lineRule="atLeast"/>
              <w:ind w:left="0" w:firstLine="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18319A">
              <w:rPr>
                <w:b w:val="0"/>
                <w:sz w:val="20"/>
                <w:szCs w:val="20"/>
              </w:rPr>
              <w:t>Activités</w:t>
            </w:r>
          </w:p>
        </w:tc>
      </w:tr>
      <w:tr w:rsidR="001C2160" w:rsidRPr="0018319A" w:rsidTr="0018319A">
        <w:tc>
          <w:tcPr>
            <w:cnfStyle w:val="001000000000" w:firstRow="0" w:lastRow="0" w:firstColumn="1" w:lastColumn="0" w:oddVBand="0" w:evenVBand="0" w:oddHBand="0" w:evenHBand="0" w:firstRowFirstColumn="0" w:firstRowLastColumn="0" w:lastRowFirstColumn="0" w:lastRowLastColumn="0"/>
            <w:tcW w:w="3072" w:type="dxa"/>
          </w:tcPr>
          <w:p w:rsidR="001C2160" w:rsidRPr="0018319A" w:rsidRDefault="001C2160" w:rsidP="0018319A">
            <w:pPr>
              <w:spacing w:after="0" w:line="23" w:lineRule="atLeast"/>
              <w:ind w:left="0" w:firstLine="0"/>
              <w:rPr>
                <w:sz w:val="20"/>
                <w:szCs w:val="20"/>
              </w:rPr>
            </w:pPr>
            <w:r w:rsidRPr="0018319A">
              <w:rPr>
                <w:sz w:val="20"/>
                <w:szCs w:val="20"/>
              </w:rPr>
              <w:t>Groupement Paka</w:t>
            </w:r>
          </w:p>
        </w:tc>
        <w:tc>
          <w:tcPr>
            <w:tcW w:w="3073" w:type="dxa"/>
          </w:tcPr>
          <w:p w:rsidR="001C2160" w:rsidRPr="0018319A" w:rsidRDefault="001C2160" w:rsidP="0018319A">
            <w:pPr>
              <w:spacing w:after="0" w:line="23" w:lineRule="atLeast"/>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18319A">
              <w:rPr>
                <w:sz w:val="20"/>
                <w:szCs w:val="20"/>
              </w:rPr>
              <w:t>Kombe et autres</w:t>
            </w:r>
          </w:p>
        </w:tc>
        <w:tc>
          <w:tcPr>
            <w:tcW w:w="3073" w:type="dxa"/>
          </w:tcPr>
          <w:p w:rsidR="001C2160" w:rsidRPr="0018319A" w:rsidRDefault="001C2160" w:rsidP="0018319A">
            <w:pPr>
              <w:spacing w:after="0" w:line="23" w:lineRule="atLeast"/>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18319A">
              <w:rPr>
                <w:sz w:val="20"/>
                <w:szCs w:val="20"/>
              </w:rPr>
              <w:t xml:space="preserve">Agriculture, chasse et pêche </w:t>
            </w:r>
          </w:p>
          <w:p w:rsidR="001C2160" w:rsidRPr="0018319A" w:rsidRDefault="001C2160" w:rsidP="0018319A">
            <w:pPr>
              <w:spacing w:after="0" w:line="23" w:lineRule="atLeast"/>
              <w:ind w:left="0" w:firstLine="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18319A">
              <w:rPr>
                <w:sz w:val="20"/>
                <w:szCs w:val="20"/>
              </w:rPr>
              <w:t>traditionnelles</w:t>
            </w:r>
            <w:proofErr w:type="gramEnd"/>
          </w:p>
        </w:tc>
      </w:tr>
      <w:tr w:rsidR="001C2160" w:rsidRPr="0018319A" w:rsidTr="0018319A">
        <w:tc>
          <w:tcPr>
            <w:cnfStyle w:val="001000000000" w:firstRow="0" w:lastRow="0" w:firstColumn="1" w:lastColumn="0" w:oddVBand="0" w:evenVBand="0" w:oddHBand="0" w:evenHBand="0" w:firstRowFirstColumn="0" w:firstRowLastColumn="0" w:lastRowFirstColumn="0" w:lastRowLastColumn="0"/>
            <w:tcW w:w="3072" w:type="dxa"/>
          </w:tcPr>
          <w:p w:rsidR="001C2160" w:rsidRPr="0018319A" w:rsidRDefault="001C2160" w:rsidP="0018319A">
            <w:pPr>
              <w:spacing w:after="0" w:line="23" w:lineRule="atLeast"/>
              <w:ind w:left="0" w:firstLine="0"/>
              <w:rPr>
                <w:sz w:val="20"/>
                <w:szCs w:val="20"/>
              </w:rPr>
            </w:pPr>
            <w:r w:rsidRPr="0018319A">
              <w:rPr>
                <w:sz w:val="20"/>
                <w:szCs w:val="20"/>
              </w:rPr>
              <w:t>Groupement Tanda</w:t>
            </w:r>
          </w:p>
        </w:tc>
        <w:tc>
          <w:tcPr>
            <w:tcW w:w="3073" w:type="dxa"/>
          </w:tcPr>
          <w:p w:rsidR="001C2160" w:rsidRPr="0018319A" w:rsidRDefault="001C2160" w:rsidP="0018319A">
            <w:pPr>
              <w:spacing w:after="0" w:line="23" w:lineRule="atLeast"/>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18319A">
              <w:rPr>
                <w:sz w:val="20"/>
                <w:szCs w:val="20"/>
              </w:rPr>
              <w:t>Kate et autres</w:t>
            </w:r>
          </w:p>
        </w:tc>
        <w:tc>
          <w:tcPr>
            <w:tcW w:w="3073" w:type="dxa"/>
          </w:tcPr>
          <w:p w:rsidR="001C2160" w:rsidRPr="0018319A" w:rsidRDefault="001C2160" w:rsidP="0018319A">
            <w:pPr>
              <w:spacing w:after="0" w:line="23" w:lineRule="atLeast"/>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18319A">
              <w:rPr>
                <w:sz w:val="20"/>
                <w:szCs w:val="20"/>
              </w:rPr>
              <w:t xml:space="preserve">Agriculture, chasse et pêche </w:t>
            </w:r>
          </w:p>
          <w:p w:rsidR="001C2160" w:rsidRPr="0018319A" w:rsidRDefault="001C2160" w:rsidP="0018319A">
            <w:pPr>
              <w:spacing w:after="0" w:line="23" w:lineRule="atLeast"/>
              <w:ind w:left="0" w:firstLine="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18319A">
              <w:rPr>
                <w:sz w:val="20"/>
                <w:szCs w:val="20"/>
              </w:rPr>
              <w:t>traditionnelles</w:t>
            </w:r>
            <w:proofErr w:type="gramEnd"/>
          </w:p>
        </w:tc>
      </w:tr>
      <w:tr w:rsidR="001C2160" w:rsidRPr="0018319A" w:rsidTr="0018319A">
        <w:tc>
          <w:tcPr>
            <w:cnfStyle w:val="001000000000" w:firstRow="0" w:lastRow="0" w:firstColumn="1" w:lastColumn="0" w:oddVBand="0" w:evenVBand="0" w:oddHBand="0" w:evenHBand="0" w:firstRowFirstColumn="0" w:firstRowLastColumn="0" w:lastRowFirstColumn="0" w:lastRowLastColumn="0"/>
            <w:tcW w:w="3072" w:type="dxa"/>
          </w:tcPr>
          <w:p w:rsidR="001C2160" w:rsidRPr="0018319A" w:rsidRDefault="001C2160" w:rsidP="0018319A">
            <w:pPr>
              <w:spacing w:after="0" w:line="23" w:lineRule="atLeast"/>
              <w:ind w:left="0" w:firstLine="0"/>
              <w:rPr>
                <w:sz w:val="20"/>
                <w:szCs w:val="20"/>
              </w:rPr>
            </w:pPr>
            <w:r w:rsidRPr="0018319A">
              <w:rPr>
                <w:sz w:val="20"/>
                <w:szCs w:val="20"/>
              </w:rPr>
              <w:t>Groupement Monzumbo</w:t>
            </w:r>
          </w:p>
        </w:tc>
        <w:tc>
          <w:tcPr>
            <w:tcW w:w="3073" w:type="dxa"/>
          </w:tcPr>
          <w:p w:rsidR="001C2160" w:rsidRPr="0018319A" w:rsidRDefault="001C2160" w:rsidP="0018319A">
            <w:pPr>
              <w:spacing w:after="0" w:line="23" w:lineRule="atLeast"/>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18319A">
              <w:rPr>
                <w:sz w:val="20"/>
                <w:szCs w:val="20"/>
              </w:rPr>
              <w:t>Ngbanza et autres</w:t>
            </w:r>
          </w:p>
        </w:tc>
        <w:tc>
          <w:tcPr>
            <w:tcW w:w="3073" w:type="dxa"/>
          </w:tcPr>
          <w:p w:rsidR="001C2160" w:rsidRPr="0018319A" w:rsidRDefault="001C2160" w:rsidP="0018319A">
            <w:pPr>
              <w:spacing w:after="0" w:line="23" w:lineRule="atLeast"/>
              <w:ind w:left="0" w:firstLine="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18319A">
              <w:rPr>
                <w:sz w:val="20"/>
                <w:szCs w:val="20"/>
              </w:rPr>
              <w:t>Agriculture,  chasse</w:t>
            </w:r>
            <w:proofErr w:type="gramEnd"/>
            <w:r w:rsidRPr="0018319A">
              <w:rPr>
                <w:sz w:val="20"/>
                <w:szCs w:val="20"/>
              </w:rPr>
              <w:t xml:space="preserve"> et pêche traditionnelles</w:t>
            </w:r>
          </w:p>
        </w:tc>
      </w:tr>
      <w:tr w:rsidR="001C2160" w:rsidRPr="0018319A" w:rsidTr="0018319A">
        <w:tc>
          <w:tcPr>
            <w:cnfStyle w:val="001000000000" w:firstRow="0" w:lastRow="0" w:firstColumn="1" w:lastColumn="0" w:oddVBand="0" w:evenVBand="0" w:oddHBand="0" w:evenHBand="0" w:firstRowFirstColumn="0" w:firstRowLastColumn="0" w:lastRowFirstColumn="0" w:lastRowLastColumn="0"/>
            <w:tcW w:w="3072" w:type="dxa"/>
          </w:tcPr>
          <w:p w:rsidR="001C2160" w:rsidRPr="0018319A" w:rsidRDefault="001C2160" w:rsidP="0018319A">
            <w:pPr>
              <w:spacing w:after="0" w:line="23" w:lineRule="atLeast"/>
              <w:ind w:left="0" w:firstLine="0"/>
              <w:rPr>
                <w:sz w:val="20"/>
                <w:szCs w:val="20"/>
              </w:rPr>
            </w:pPr>
            <w:r w:rsidRPr="0018319A">
              <w:rPr>
                <w:sz w:val="20"/>
                <w:szCs w:val="20"/>
              </w:rPr>
              <w:t>Groupement Lua</w:t>
            </w:r>
          </w:p>
        </w:tc>
        <w:tc>
          <w:tcPr>
            <w:tcW w:w="3073" w:type="dxa"/>
          </w:tcPr>
          <w:p w:rsidR="001C2160" w:rsidRPr="0018319A" w:rsidRDefault="001C2160" w:rsidP="0018319A">
            <w:pPr>
              <w:spacing w:after="0" w:line="23" w:lineRule="atLeast"/>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18319A">
              <w:rPr>
                <w:sz w:val="20"/>
                <w:szCs w:val="20"/>
              </w:rPr>
              <w:t>Maluba et autres</w:t>
            </w:r>
          </w:p>
        </w:tc>
        <w:tc>
          <w:tcPr>
            <w:tcW w:w="3073" w:type="dxa"/>
          </w:tcPr>
          <w:p w:rsidR="001C2160" w:rsidRPr="0018319A"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18319A">
              <w:rPr>
                <w:sz w:val="20"/>
                <w:szCs w:val="20"/>
              </w:rPr>
              <w:t>Agriculture,  chasse</w:t>
            </w:r>
            <w:proofErr w:type="gramEnd"/>
            <w:r w:rsidRPr="0018319A">
              <w:rPr>
                <w:sz w:val="20"/>
                <w:szCs w:val="20"/>
              </w:rPr>
              <w:t xml:space="preserve"> et pêche traditionnelles</w:t>
            </w:r>
          </w:p>
        </w:tc>
      </w:tr>
      <w:tr w:rsidR="001C2160" w:rsidRPr="0018319A" w:rsidTr="0018319A">
        <w:tc>
          <w:tcPr>
            <w:cnfStyle w:val="001000000000" w:firstRow="0" w:lastRow="0" w:firstColumn="1" w:lastColumn="0" w:oddVBand="0" w:evenVBand="0" w:oddHBand="0" w:evenHBand="0" w:firstRowFirstColumn="0" w:firstRowLastColumn="0" w:lastRowFirstColumn="0" w:lastRowLastColumn="0"/>
            <w:tcW w:w="3072" w:type="dxa"/>
          </w:tcPr>
          <w:p w:rsidR="001C2160" w:rsidRPr="0018319A" w:rsidRDefault="001C2160" w:rsidP="0018319A">
            <w:pPr>
              <w:spacing w:after="0" w:line="23" w:lineRule="atLeast"/>
              <w:ind w:left="0" w:firstLine="0"/>
              <w:rPr>
                <w:sz w:val="20"/>
                <w:szCs w:val="20"/>
              </w:rPr>
            </w:pPr>
            <w:r w:rsidRPr="0018319A">
              <w:rPr>
                <w:sz w:val="20"/>
                <w:szCs w:val="20"/>
              </w:rPr>
              <w:t>Groupement Imese</w:t>
            </w:r>
          </w:p>
        </w:tc>
        <w:tc>
          <w:tcPr>
            <w:tcW w:w="3073" w:type="dxa"/>
          </w:tcPr>
          <w:p w:rsidR="001C2160" w:rsidRPr="0018319A" w:rsidRDefault="001C2160" w:rsidP="0018319A">
            <w:pPr>
              <w:spacing w:after="0" w:line="23" w:lineRule="atLeast"/>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18319A">
              <w:rPr>
                <w:sz w:val="20"/>
                <w:szCs w:val="20"/>
              </w:rPr>
              <w:t>Vaka et autres</w:t>
            </w:r>
          </w:p>
        </w:tc>
        <w:tc>
          <w:tcPr>
            <w:tcW w:w="3073" w:type="dxa"/>
          </w:tcPr>
          <w:p w:rsidR="001C2160" w:rsidRPr="0018319A"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18319A">
              <w:rPr>
                <w:sz w:val="20"/>
                <w:szCs w:val="20"/>
              </w:rPr>
              <w:t>Agriculture,  chasse</w:t>
            </w:r>
            <w:proofErr w:type="gramEnd"/>
            <w:r w:rsidRPr="0018319A">
              <w:rPr>
                <w:sz w:val="20"/>
                <w:szCs w:val="20"/>
              </w:rPr>
              <w:t xml:space="preserve"> et pêche traditionnelles</w:t>
            </w:r>
          </w:p>
        </w:tc>
      </w:tr>
    </w:tbl>
    <w:p w:rsidR="001C2160" w:rsidRDefault="001C2160" w:rsidP="00E31B2E">
      <w:pPr>
        <w:spacing w:before="240" w:after="0" w:line="23" w:lineRule="atLeast"/>
        <w:ind w:left="-5"/>
      </w:pPr>
      <w:r w:rsidRPr="00C96DDB">
        <w:t>Source : DGPA, 2017</w:t>
      </w:r>
    </w:p>
    <w:p w:rsidR="001C2160" w:rsidRDefault="001C2160" w:rsidP="00E31B2E">
      <w:pPr>
        <w:spacing w:before="240" w:after="0" w:line="23" w:lineRule="atLeast"/>
        <w:ind w:left="-15" w:firstLine="0"/>
      </w:pPr>
    </w:p>
    <w:p w:rsidR="001C2160" w:rsidRPr="00D84056" w:rsidRDefault="001C2160" w:rsidP="00E31B2E">
      <w:pPr>
        <w:spacing w:before="240" w:after="0" w:line="23" w:lineRule="atLeast"/>
        <w:ind w:left="-15" w:firstLine="0"/>
      </w:pPr>
      <w:r w:rsidRPr="00C96DDB">
        <w:t xml:space="preserve">A la différence des PA du Nord et du Sud Kivu, ceux de la zone de santé de Kungu disposent des familles bilatérales et exogames tout en privilégiant le mariage virilocal et souvent par échange. Ils sont assujettis </w:t>
      </w:r>
      <w:r w:rsidR="0018319A" w:rsidRPr="00C96DDB">
        <w:t xml:space="preserve">aux </w:t>
      </w:r>
      <w:r w:rsidR="0018319A" w:rsidRPr="00C96DDB">
        <w:rPr>
          <w:lang w:val="fr-CA"/>
        </w:rPr>
        <w:t>Ngombe</w:t>
      </w:r>
      <w:r w:rsidRPr="00C96DDB">
        <w:rPr>
          <w:lang w:val="fr-CA"/>
        </w:rPr>
        <w:t xml:space="preserve">, </w:t>
      </w:r>
      <w:proofErr w:type="gramStart"/>
      <w:r w:rsidRPr="00C96DDB">
        <w:rPr>
          <w:lang w:val="fr-CA"/>
        </w:rPr>
        <w:t>Mbanza,  Ngbundi</w:t>
      </w:r>
      <w:proofErr w:type="gramEnd"/>
      <w:r w:rsidRPr="00C96DDB">
        <w:rPr>
          <w:lang w:val="fr-CA"/>
        </w:rPr>
        <w:t xml:space="preserve">,  Mwe et  Boba. Toutes ces différentes ethnies parlent le lingala comme langue d’intercommunication. </w:t>
      </w:r>
    </w:p>
    <w:p w:rsidR="001C2160" w:rsidRPr="00C96DDB" w:rsidRDefault="001C2160" w:rsidP="00E31B2E">
      <w:pPr>
        <w:spacing w:before="240" w:after="0" w:line="23" w:lineRule="atLeast"/>
        <w:ind w:left="0" w:firstLine="0"/>
        <w:rPr>
          <w:b/>
        </w:rPr>
      </w:pPr>
      <w:r w:rsidRPr="00C96DDB">
        <w:rPr>
          <w:b/>
        </w:rPr>
        <w:t>Tableau 3 : Répartition des PA selon l’âge et le sexe</w:t>
      </w:r>
    </w:p>
    <w:tbl>
      <w:tblPr>
        <w:tblStyle w:val="TableauGrille1Clair-Accentuation5"/>
        <w:tblW w:w="0" w:type="auto"/>
        <w:tblLook w:val="04A0" w:firstRow="1" w:lastRow="0" w:firstColumn="1" w:lastColumn="0" w:noHBand="0" w:noVBand="1"/>
      </w:tblPr>
      <w:tblGrid>
        <w:gridCol w:w="2943"/>
        <w:gridCol w:w="851"/>
        <w:gridCol w:w="850"/>
        <w:gridCol w:w="828"/>
        <w:gridCol w:w="851"/>
        <w:gridCol w:w="968"/>
      </w:tblGrid>
      <w:tr w:rsidR="001C2160" w:rsidRPr="00C96DDB" w:rsidTr="00183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Merge w:val="restart"/>
          </w:tcPr>
          <w:p w:rsidR="001C2160" w:rsidRPr="00C96DDB" w:rsidRDefault="001C2160" w:rsidP="0018319A">
            <w:pPr>
              <w:spacing w:after="0" w:line="23" w:lineRule="atLeast"/>
            </w:pPr>
          </w:p>
          <w:p w:rsidR="001C2160" w:rsidRPr="00C96DDB" w:rsidRDefault="001C2160" w:rsidP="0018319A">
            <w:pPr>
              <w:spacing w:after="0" w:line="23" w:lineRule="atLeast"/>
            </w:pPr>
            <w:r w:rsidRPr="00C96DDB">
              <w:rPr>
                <w:b w:val="0"/>
              </w:rPr>
              <w:t>Villages</w:t>
            </w:r>
          </w:p>
        </w:tc>
        <w:tc>
          <w:tcPr>
            <w:tcW w:w="1701" w:type="dxa"/>
            <w:gridSpan w:val="2"/>
          </w:tcPr>
          <w:p w:rsidR="001C2160" w:rsidRPr="00C96DDB" w:rsidRDefault="001C2160" w:rsidP="0018319A">
            <w:pPr>
              <w:spacing w:after="0" w:line="23" w:lineRule="atLeast"/>
              <w:cnfStyle w:val="100000000000" w:firstRow="1" w:lastRow="0" w:firstColumn="0" w:lastColumn="0" w:oddVBand="0" w:evenVBand="0" w:oddHBand="0" w:evenHBand="0" w:firstRowFirstColumn="0" w:firstRowLastColumn="0" w:lastRowFirstColumn="0" w:lastRowLastColumn="0"/>
              <w:rPr>
                <w:b w:val="0"/>
              </w:rPr>
            </w:pPr>
            <w:r w:rsidRPr="00C96DDB">
              <w:rPr>
                <w:b w:val="0"/>
              </w:rPr>
              <w:t>0 -18 ans</w:t>
            </w:r>
          </w:p>
        </w:tc>
        <w:tc>
          <w:tcPr>
            <w:tcW w:w="1560" w:type="dxa"/>
            <w:gridSpan w:val="2"/>
          </w:tcPr>
          <w:p w:rsidR="001C2160" w:rsidRPr="00C96DDB" w:rsidRDefault="001C2160" w:rsidP="0018319A">
            <w:pPr>
              <w:spacing w:after="0" w:line="23" w:lineRule="atLeast"/>
              <w:cnfStyle w:val="100000000000" w:firstRow="1" w:lastRow="0" w:firstColumn="0" w:lastColumn="0" w:oddVBand="0" w:evenVBand="0" w:oddHBand="0" w:evenHBand="0" w:firstRowFirstColumn="0" w:firstRowLastColumn="0" w:lastRowFirstColumn="0" w:lastRowLastColumn="0"/>
              <w:rPr>
                <w:b w:val="0"/>
              </w:rPr>
            </w:pPr>
            <w:r w:rsidRPr="00C96DDB">
              <w:rPr>
                <w:b w:val="0"/>
              </w:rPr>
              <w:t>19 – 60 ans</w:t>
            </w:r>
          </w:p>
        </w:tc>
        <w:tc>
          <w:tcPr>
            <w:tcW w:w="968" w:type="dxa"/>
          </w:tcPr>
          <w:p w:rsidR="001C2160" w:rsidRPr="00C96DDB" w:rsidRDefault="001C2160" w:rsidP="0018319A">
            <w:pPr>
              <w:spacing w:after="0" w:line="23" w:lineRule="atLeast"/>
              <w:cnfStyle w:val="100000000000" w:firstRow="1" w:lastRow="0" w:firstColumn="0" w:lastColumn="0" w:oddVBand="0" w:evenVBand="0" w:oddHBand="0" w:evenHBand="0" w:firstRowFirstColumn="0" w:firstRowLastColumn="0" w:lastRowFirstColumn="0" w:lastRowLastColumn="0"/>
              <w:rPr>
                <w:b w:val="0"/>
              </w:rPr>
            </w:pPr>
            <w:r w:rsidRPr="00C96DDB">
              <w:rPr>
                <w:b w:val="0"/>
              </w:rPr>
              <w:t>Total</w:t>
            </w:r>
          </w:p>
        </w:tc>
      </w:tr>
      <w:tr w:rsidR="001C2160" w:rsidRPr="00C96DDB" w:rsidTr="0018319A">
        <w:tc>
          <w:tcPr>
            <w:cnfStyle w:val="001000000000" w:firstRow="0" w:lastRow="0" w:firstColumn="1" w:lastColumn="0" w:oddVBand="0" w:evenVBand="0" w:oddHBand="0" w:evenHBand="0" w:firstRowFirstColumn="0" w:firstRowLastColumn="0" w:lastRowFirstColumn="0" w:lastRowLastColumn="0"/>
            <w:tcW w:w="2943" w:type="dxa"/>
            <w:vMerge/>
          </w:tcPr>
          <w:p w:rsidR="001C2160" w:rsidRPr="00C96DDB" w:rsidRDefault="001C2160" w:rsidP="0018319A">
            <w:pPr>
              <w:spacing w:after="0" w:line="23" w:lineRule="atLeast"/>
            </w:pPr>
          </w:p>
        </w:tc>
        <w:tc>
          <w:tcPr>
            <w:tcW w:w="851"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G</w:t>
            </w:r>
          </w:p>
        </w:tc>
        <w:tc>
          <w:tcPr>
            <w:tcW w:w="85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F</w:t>
            </w:r>
          </w:p>
        </w:tc>
        <w:tc>
          <w:tcPr>
            <w:tcW w:w="709"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H</w:t>
            </w:r>
          </w:p>
        </w:tc>
        <w:tc>
          <w:tcPr>
            <w:tcW w:w="851"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F</w:t>
            </w:r>
          </w:p>
        </w:tc>
        <w:tc>
          <w:tcPr>
            <w:tcW w:w="968"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p>
        </w:tc>
      </w:tr>
      <w:tr w:rsidR="001C2160" w:rsidRPr="00C96DDB" w:rsidTr="0018319A">
        <w:tc>
          <w:tcPr>
            <w:cnfStyle w:val="001000000000" w:firstRow="0" w:lastRow="0" w:firstColumn="1" w:lastColumn="0" w:oddVBand="0" w:evenVBand="0" w:oddHBand="0" w:evenHBand="0" w:firstRowFirstColumn="0" w:firstRowLastColumn="0" w:lastRowFirstColumn="0" w:lastRowLastColumn="0"/>
            <w:tcW w:w="2943" w:type="dxa"/>
          </w:tcPr>
          <w:p w:rsidR="001C2160" w:rsidRPr="00C96DDB" w:rsidRDefault="001C2160" w:rsidP="0018319A">
            <w:pPr>
              <w:spacing w:after="0" w:line="23" w:lineRule="atLeast"/>
            </w:pPr>
            <w:r w:rsidRPr="00C96DDB">
              <w:t>Kombe et autres</w:t>
            </w:r>
          </w:p>
        </w:tc>
        <w:tc>
          <w:tcPr>
            <w:tcW w:w="851"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4233</w:t>
            </w:r>
          </w:p>
        </w:tc>
        <w:tc>
          <w:tcPr>
            <w:tcW w:w="85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4855</w:t>
            </w:r>
          </w:p>
        </w:tc>
        <w:tc>
          <w:tcPr>
            <w:tcW w:w="709"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4907</w:t>
            </w:r>
          </w:p>
        </w:tc>
        <w:tc>
          <w:tcPr>
            <w:tcW w:w="851"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5305</w:t>
            </w:r>
          </w:p>
        </w:tc>
        <w:tc>
          <w:tcPr>
            <w:tcW w:w="968"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19300</w:t>
            </w:r>
          </w:p>
        </w:tc>
      </w:tr>
      <w:tr w:rsidR="001C2160" w:rsidRPr="00C96DDB" w:rsidTr="0018319A">
        <w:tc>
          <w:tcPr>
            <w:cnfStyle w:val="001000000000" w:firstRow="0" w:lastRow="0" w:firstColumn="1" w:lastColumn="0" w:oddVBand="0" w:evenVBand="0" w:oddHBand="0" w:evenHBand="0" w:firstRowFirstColumn="0" w:firstRowLastColumn="0" w:lastRowFirstColumn="0" w:lastRowLastColumn="0"/>
            <w:tcW w:w="2943" w:type="dxa"/>
          </w:tcPr>
          <w:p w:rsidR="001C2160" w:rsidRPr="00C96DDB" w:rsidRDefault="001C2160" w:rsidP="0018319A">
            <w:pPr>
              <w:spacing w:after="0" w:line="23" w:lineRule="atLeast"/>
            </w:pPr>
            <w:r w:rsidRPr="00C96DDB">
              <w:t xml:space="preserve">Kate et autres </w:t>
            </w:r>
          </w:p>
        </w:tc>
        <w:tc>
          <w:tcPr>
            <w:tcW w:w="851"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4522</w:t>
            </w:r>
          </w:p>
        </w:tc>
        <w:tc>
          <w:tcPr>
            <w:tcW w:w="85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5000</w:t>
            </w:r>
          </w:p>
        </w:tc>
        <w:tc>
          <w:tcPr>
            <w:tcW w:w="709"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3985</w:t>
            </w:r>
          </w:p>
        </w:tc>
        <w:tc>
          <w:tcPr>
            <w:tcW w:w="851"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5018</w:t>
            </w:r>
          </w:p>
        </w:tc>
        <w:tc>
          <w:tcPr>
            <w:tcW w:w="968"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18525</w:t>
            </w:r>
          </w:p>
        </w:tc>
      </w:tr>
      <w:tr w:rsidR="001C2160" w:rsidRPr="00C96DDB" w:rsidTr="0018319A">
        <w:tc>
          <w:tcPr>
            <w:cnfStyle w:val="001000000000" w:firstRow="0" w:lastRow="0" w:firstColumn="1" w:lastColumn="0" w:oddVBand="0" w:evenVBand="0" w:oddHBand="0" w:evenHBand="0" w:firstRowFirstColumn="0" w:firstRowLastColumn="0" w:lastRowFirstColumn="0" w:lastRowLastColumn="0"/>
            <w:tcW w:w="2943" w:type="dxa"/>
          </w:tcPr>
          <w:p w:rsidR="001C2160" w:rsidRPr="00C96DDB" w:rsidRDefault="001C2160" w:rsidP="0018319A">
            <w:pPr>
              <w:spacing w:after="0" w:line="23" w:lineRule="atLeast"/>
            </w:pPr>
            <w:r w:rsidRPr="00C96DDB">
              <w:t>Munzombo et autres</w:t>
            </w:r>
          </w:p>
        </w:tc>
        <w:tc>
          <w:tcPr>
            <w:tcW w:w="851"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3780</w:t>
            </w:r>
          </w:p>
        </w:tc>
        <w:tc>
          <w:tcPr>
            <w:tcW w:w="85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3857</w:t>
            </w:r>
          </w:p>
        </w:tc>
        <w:tc>
          <w:tcPr>
            <w:tcW w:w="709"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2897</w:t>
            </w:r>
          </w:p>
        </w:tc>
        <w:tc>
          <w:tcPr>
            <w:tcW w:w="851"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3876</w:t>
            </w:r>
          </w:p>
        </w:tc>
        <w:tc>
          <w:tcPr>
            <w:tcW w:w="968"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14410</w:t>
            </w:r>
          </w:p>
        </w:tc>
      </w:tr>
      <w:tr w:rsidR="001C2160" w:rsidRPr="00C96DDB" w:rsidTr="0018319A">
        <w:tc>
          <w:tcPr>
            <w:cnfStyle w:val="001000000000" w:firstRow="0" w:lastRow="0" w:firstColumn="1" w:lastColumn="0" w:oddVBand="0" w:evenVBand="0" w:oddHBand="0" w:evenHBand="0" w:firstRowFirstColumn="0" w:firstRowLastColumn="0" w:lastRowFirstColumn="0" w:lastRowLastColumn="0"/>
            <w:tcW w:w="2943" w:type="dxa"/>
          </w:tcPr>
          <w:p w:rsidR="001C2160" w:rsidRPr="00C96DDB" w:rsidRDefault="001C2160" w:rsidP="0018319A">
            <w:pPr>
              <w:spacing w:after="0" w:line="23" w:lineRule="atLeast"/>
            </w:pPr>
            <w:r w:rsidRPr="00C96DDB">
              <w:t>Ngbanza et autres</w:t>
            </w:r>
          </w:p>
        </w:tc>
        <w:tc>
          <w:tcPr>
            <w:tcW w:w="851"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2880</w:t>
            </w:r>
          </w:p>
        </w:tc>
        <w:tc>
          <w:tcPr>
            <w:tcW w:w="85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3895</w:t>
            </w:r>
          </w:p>
        </w:tc>
        <w:tc>
          <w:tcPr>
            <w:tcW w:w="709"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4085</w:t>
            </w:r>
          </w:p>
        </w:tc>
        <w:tc>
          <w:tcPr>
            <w:tcW w:w="851"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5942</w:t>
            </w:r>
          </w:p>
        </w:tc>
        <w:tc>
          <w:tcPr>
            <w:tcW w:w="968"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16802</w:t>
            </w:r>
          </w:p>
        </w:tc>
      </w:tr>
      <w:tr w:rsidR="001C2160" w:rsidRPr="00C96DDB" w:rsidTr="0018319A">
        <w:tc>
          <w:tcPr>
            <w:cnfStyle w:val="001000000000" w:firstRow="0" w:lastRow="0" w:firstColumn="1" w:lastColumn="0" w:oddVBand="0" w:evenVBand="0" w:oddHBand="0" w:evenHBand="0" w:firstRowFirstColumn="0" w:firstRowLastColumn="0" w:lastRowFirstColumn="0" w:lastRowLastColumn="0"/>
            <w:tcW w:w="2943" w:type="dxa"/>
          </w:tcPr>
          <w:p w:rsidR="001C2160" w:rsidRPr="00C96DDB" w:rsidRDefault="001C2160" w:rsidP="0018319A">
            <w:pPr>
              <w:spacing w:after="0" w:line="23" w:lineRule="atLeast"/>
            </w:pPr>
            <w:r w:rsidRPr="00C96DDB">
              <w:t xml:space="preserve">Maluba et autres </w:t>
            </w:r>
          </w:p>
        </w:tc>
        <w:tc>
          <w:tcPr>
            <w:tcW w:w="851"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3000</w:t>
            </w:r>
          </w:p>
        </w:tc>
        <w:tc>
          <w:tcPr>
            <w:tcW w:w="85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3120</w:t>
            </w:r>
          </w:p>
        </w:tc>
        <w:tc>
          <w:tcPr>
            <w:tcW w:w="709"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4802</w:t>
            </w:r>
          </w:p>
        </w:tc>
        <w:tc>
          <w:tcPr>
            <w:tcW w:w="851"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4718</w:t>
            </w:r>
          </w:p>
        </w:tc>
        <w:tc>
          <w:tcPr>
            <w:tcW w:w="968"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15640</w:t>
            </w:r>
          </w:p>
        </w:tc>
      </w:tr>
      <w:tr w:rsidR="001C2160" w:rsidRPr="00C96DDB" w:rsidTr="0018319A">
        <w:tc>
          <w:tcPr>
            <w:cnfStyle w:val="001000000000" w:firstRow="0" w:lastRow="0" w:firstColumn="1" w:lastColumn="0" w:oddVBand="0" w:evenVBand="0" w:oddHBand="0" w:evenHBand="0" w:firstRowFirstColumn="0" w:firstRowLastColumn="0" w:lastRowFirstColumn="0" w:lastRowLastColumn="0"/>
            <w:tcW w:w="2943" w:type="dxa"/>
          </w:tcPr>
          <w:p w:rsidR="001C2160" w:rsidRPr="00C96DDB" w:rsidRDefault="001C2160" w:rsidP="0018319A">
            <w:pPr>
              <w:spacing w:after="0" w:line="23" w:lineRule="atLeast"/>
            </w:pPr>
            <w:r w:rsidRPr="00C96DDB">
              <w:t>Vaka et autres</w:t>
            </w:r>
          </w:p>
        </w:tc>
        <w:tc>
          <w:tcPr>
            <w:tcW w:w="851"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2951</w:t>
            </w:r>
          </w:p>
        </w:tc>
        <w:tc>
          <w:tcPr>
            <w:tcW w:w="85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3000</w:t>
            </w:r>
          </w:p>
        </w:tc>
        <w:tc>
          <w:tcPr>
            <w:tcW w:w="709"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3002</w:t>
            </w:r>
          </w:p>
        </w:tc>
        <w:tc>
          <w:tcPr>
            <w:tcW w:w="851"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4014</w:t>
            </w:r>
          </w:p>
        </w:tc>
        <w:tc>
          <w:tcPr>
            <w:tcW w:w="968"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12967</w:t>
            </w:r>
          </w:p>
        </w:tc>
      </w:tr>
      <w:tr w:rsidR="001C2160" w:rsidRPr="00C96DDB" w:rsidTr="0018319A">
        <w:tc>
          <w:tcPr>
            <w:cnfStyle w:val="001000000000" w:firstRow="0" w:lastRow="0" w:firstColumn="1" w:lastColumn="0" w:oddVBand="0" w:evenVBand="0" w:oddHBand="0" w:evenHBand="0" w:firstRowFirstColumn="0" w:firstRowLastColumn="0" w:lastRowFirstColumn="0" w:lastRowLastColumn="0"/>
            <w:tcW w:w="2943" w:type="dxa"/>
          </w:tcPr>
          <w:p w:rsidR="001C2160" w:rsidRPr="00C96DDB" w:rsidRDefault="001C2160" w:rsidP="0018319A">
            <w:pPr>
              <w:spacing w:after="0" w:line="23" w:lineRule="atLeast"/>
            </w:pPr>
            <w:r w:rsidRPr="00C96DDB">
              <w:t>Total</w:t>
            </w:r>
          </w:p>
        </w:tc>
        <w:tc>
          <w:tcPr>
            <w:tcW w:w="851"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21366</w:t>
            </w:r>
          </w:p>
        </w:tc>
        <w:tc>
          <w:tcPr>
            <w:tcW w:w="850"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23727</w:t>
            </w:r>
          </w:p>
        </w:tc>
        <w:tc>
          <w:tcPr>
            <w:tcW w:w="709"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23678</w:t>
            </w:r>
          </w:p>
        </w:tc>
        <w:tc>
          <w:tcPr>
            <w:tcW w:w="851"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28873</w:t>
            </w:r>
          </w:p>
        </w:tc>
        <w:tc>
          <w:tcPr>
            <w:tcW w:w="968" w:type="dxa"/>
          </w:tcPr>
          <w:p w:rsidR="001C2160" w:rsidRPr="00C96DDB" w:rsidRDefault="001C2160" w:rsidP="0018319A">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97644</w:t>
            </w:r>
          </w:p>
        </w:tc>
      </w:tr>
    </w:tbl>
    <w:p w:rsidR="001C2160" w:rsidRPr="00C96DDB" w:rsidRDefault="001C2160" w:rsidP="00E31B2E">
      <w:pPr>
        <w:spacing w:before="240" w:after="0" w:line="23" w:lineRule="atLeast"/>
      </w:pPr>
      <w:r w:rsidRPr="00C96DDB">
        <w:t>Source :   mission de terrain, PPA PDSS, mars 2018</w:t>
      </w:r>
    </w:p>
    <w:p w:rsidR="001C2160" w:rsidRPr="00C96DDB" w:rsidRDefault="001C2160" w:rsidP="00E31B2E">
      <w:pPr>
        <w:spacing w:before="240" w:after="0" w:line="23" w:lineRule="atLeast"/>
      </w:pPr>
      <w:r w:rsidRPr="00C96DDB">
        <w:t>Au regard de ce tableau, 97644PA ont été dénombrés dans les cinq groupements. Les femmes sont majoritaires par rapport aux hommes. Il en est de même pour les filles.</w:t>
      </w:r>
    </w:p>
    <w:p w:rsidR="001C2160" w:rsidRPr="00C96DDB" w:rsidRDefault="001C2160" w:rsidP="00E31B2E">
      <w:pPr>
        <w:pStyle w:val="Titre2"/>
        <w:spacing w:before="240"/>
        <w:jc w:val="both"/>
      </w:pPr>
      <w:bookmarkStart w:id="117" w:name="_Toc527374867"/>
      <w:bookmarkStart w:id="118" w:name="_Toc25052959"/>
      <w:bookmarkStart w:id="119" w:name="_Toc33360682"/>
      <w:r>
        <w:t xml:space="preserve">2.4. </w:t>
      </w:r>
      <w:r w:rsidRPr="00C96DDB">
        <w:t xml:space="preserve">Les modes de </w:t>
      </w:r>
      <w:proofErr w:type="gramStart"/>
      <w:r w:rsidRPr="00C96DDB">
        <w:t>vie  des</w:t>
      </w:r>
      <w:proofErr w:type="gramEnd"/>
      <w:r w:rsidRPr="00C96DDB">
        <w:t xml:space="preserve"> PA</w:t>
      </w:r>
      <w:bookmarkEnd w:id="117"/>
      <w:bookmarkEnd w:id="118"/>
      <w:bookmarkEnd w:id="119"/>
    </w:p>
    <w:p w:rsidR="001C2160" w:rsidRDefault="001C2160" w:rsidP="00E31B2E">
      <w:pPr>
        <w:spacing w:before="240" w:after="0" w:line="23" w:lineRule="atLeast"/>
        <w:rPr>
          <w:b/>
        </w:rPr>
      </w:pPr>
      <w:r w:rsidRPr="00C96DDB">
        <w:t xml:space="preserve">La sédentarisation et le semi – nomadisme ont changé les modes de vie des </w:t>
      </w:r>
      <w:proofErr w:type="gramStart"/>
      <w:r w:rsidRPr="00C96DDB">
        <w:t>PA  de</w:t>
      </w:r>
      <w:proofErr w:type="gramEnd"/>
      <w:r w:rsidRPr="00C96DDB">
        <w:t xml:space="preserve"> la zone de santé de KUNGU. Mais les survivances des pratiques traditionnelles se remarquent encore chez les PA</w:t>
      </w:r>
      <w:r w:rsidRPr="00C96DDB">
        <w:rPr>
          <w:b/>
        </w:rPr>
        <w:t>.</w:t>
      </w:r>
    </w:p>
    <w:p w:rsidR="001C2160" w:rsidRPr="00C96DDB" w:rsidRDefault="001C2160" w:rsidP="00E31B2E">
      <w:pPr>
        <w:spacing w:before="240" w:after="0" w:line="23" w:lineRule="atLeast"/>
        <w:rPr>
          <w:b/>
        </w:rPr>
      </w:pPr>
      <w:r w:rsidRPr="00C96DDB">
        <w:rPr>
          <w:b/>
        </w:rPr>
        <w:t>Tableau 4 : Modes de vie des PA</w:t>
      </w:r>
    </w:p>
    <w:tbl>
      <w:tblPr>
        <w:tblStyle w:val="TableauGrille1Clair-Accentuation5"/>
        <w:tblW w:w="0" w:type="auto"/>
        <w:tblLook w:val="04A0" w:firstRow="1" w:lastRow="0" w:firstColumn="1" w:lastColumn="0" w:noHBand="0" w:noVBand="1"/>
      </w:tblPr>
      <w:tblGrid>
        <w:gridCol w:w="463"/>
        <w:gridCol w:w="2031"/>
        <w:gridCol w:w="6566"/>
      </w:tblGrid>
      <w:tr w:rsidR="001C2160" w:rsidRPr="0018319A" w:rsidTr="00183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1C2160" w:rsidRPr="0018319A" w:rsidRDefault="001C2160" w:rsidP="0018319A">
            <w:pPr>
              <w:spacing w:before="240" w:after="0" w:line="23" w:lineRule="atLeast"/>
              <w:ind w:left="0" w:firstLine="0"/>
              <w:jc w:val="center"/>
              <w:rPr>
                <w:bCs w:val="0"/>
              </w:rPr>
            </w:pPr>
            <w:r w:rsidRPr="0018319A">
              <w:rPr>
                <w:bCs w:val="0"/>
              </w:rPr>
              <w:t>N°</w:t>
            </w:r>
          </w:p>
        </w:tc>
        <w:tc>
          <w:tcPr>
            <w:tcW w:w="0" w:type="auto"/>
            <w:vAlign w:val="center"/>
          </w:tcPr>
          <w:p w:rsidR="001C2160" w:rsidRPr="0018319A" w:rsidRDefault="001C2160" w:rsidP="0018319A">
            <w:pPr>
              <w:spacing w:before="240" w:after="0" w:line="23" w:lineRule="atLeast"/>
              <w:ind w:left="0" w:firstLine="0"/>
              <w:jc w:val="center"/>
              <w:cnfStyle w:val="100000000000" w:firstRow="1" w:lastRow="0" w:firstColumn="0" w:lastColumn="0" w:oddVBand="0" w:evenVBand="0" w:oddHBand="0" w:evenHBand="0" w:firstRowFirstColumn="0" w:firstRowLastColumn="0" w:lastRowFirstColumn="0" w:lastRowLastColumn="0"/>
              <w:rPr>
                <w:bCs w:val="0"/>
              </w:rPr>
            </w:pPr>
            <w:r w:rsidRPr="0018319A">
              <w:rPr>
                <w:bCs w:val="0"/>
              </w:rPr>
              <w:t>Modes de vie</w:t>
            </w:r>
          </w:p>
        </w:tc>
        <w:tc>
          <w:tcPr>
            <w:tcW w:w="0" w:type="auto"/>
            <w:vAlign w:val="center"/>
          </w:tcPr>
          <w:p w:rsidR="001C2160" w:rsidRPr="0018319A" w:rsidRDefault="001C2160" w:rsidP="0018319A">
            <w:pPr>
              <w:spacing w:before="240" w:after="0" w:line="23" w:lineRule="atLeast"/>
              <w:ind w:left="0" w:firstLine="0"/>
              <w:jc w:val="center"/>
              <w:cnfStyle w:val="100000000000" w:firstRow="1" w:lastRow="0" w:firstColumn="0" w:lastColumn="0" w:oddVBand="0" w:evenVBand="0" w:oddHBand="0" w:evenHBand="0" w:firstRowFirstColumn="0" w:firstRowLastColumn="0" w:lastRowFirstColumn="0" w:lastRowLastColumn="0"/>
              <w:rPr>
                <w:bCs w:val="0"/>
              </w:rPr>
            </w:pPr>
            <w:r w:rsidRPr="0018319A">
              <w:rPr>
                <w:bCs w:val="0"/>
              </w:rPr>
              <w:t>Modes de vie actuelle</w:t>
            </w:r>
          </w:p>
        </w:tc>
      </w:tr>
      <w:tr w:rsidR="001C2160" w:rsidRPr="00C96DDB" w:rsidTr="0018319A">
        <w:tc>
          <w:tcPr>
            <w:cnfStyle w:val="001000000000" w:firstRow="0" w:lastRow="0" w:firstColumn="1" w:lastColumn="0" w:oddVBand="0" w:evenVBand="0" w:oddHBand="0" w:evenHBand="0" w:firstRowFirstColumn="0" w:firstRowLastColumn="0" w:lastRowFirstColumn="0" w:lastRowLastColumn="0"/>
            <w:tcW w:w="0" w:type="auto"/>
          </w:tcPr>
          <w:p w:rsidR="001C2160" w:rsidRPr="00C96DDB" w:rsidRDefault="001C2160" w:rsidP="00E31B2E">
            <w:pPr>
              <w:spacing w:before="240" w:after="0" w:line="23" w:lineRule="atLeast"/>
              <w:ind w:left="0" w:firstLine="0"/>
            </w:pPr>
            <w:r w:rsidRPr="00C96DDB">
              <w:t>1</w:t>
            </w:r>
          </w:p>
        </w:tc>
        <w:tc>
          <w:tcPr>
            <w:tcW w:w="0" w:type="auto"/>
          </w:tcPr>
          <w:p w:rsidR="001C2160" w:rsidRPr="00C96DDB" w:rsidRDefault="001C2160" w:rsidP="00E31B2E">
            <w:pPr>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 xml:space="preserve">Accès aux </w:t>
            </w:r>
            <w:proofErr w:type="gramStart"/>
            <w:r w:rsidRPr="00C96DDB">
              <w:t>soins  de</w:t>
            </w:r>
            <w:proofErr w:type="gramEnd"/>
            <w:r w:rsidRPr="00C96DDB">
              <w:t xml:space="preserve"> santé</w:t>
            </w:r>
          </w:p>
        </w:tc>
        <w:tc>
          <w:tcPr>
            <w:tcW w:w="0" w:type="auto"/>
          </w:tcPr>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Les PA trouvent des solutions à leurs problèmes de santé dans la médecine traditionnelle. Respectant leurs traditions, ils fabriquent eux – mêmes leurs remèdes en utilisant les écorces, des racines, des feuilles, des graines et des épices pour fabriquer des tisanes, des décoctions, des macérations et de la poudre pour la scarification. Trois types de médicaments se distinguent : ceux pour se soigner (vomitifs, lavements, etc.), les charmes et autres plantes utilisées pour attirer le sexe opposé ou favoriser la puissance sexuelle (à ce sujet il y a les médicaments des femmes et les médicaments des hommes), les médicaments liés aux rituels, cérémonies et aux initiations ainsi que les médicaments pour favoriser la pêche, la chasse ou une bonne récolte dans la plantation.</w:t>
            </w:r>
          </w:p>
          <w:p w:rsidR="001C2160" w:rsidRPr="00C96DDB" w:rsidRDefault="001C2160" w:rsidP="00E31B2E">
            <w:pPr>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De nos jours, certains ont accès aux soins de santé dans les centres mais sont butés au manque des ressources financières et à la discrimination des agents de centres de santé</w:t>
            </w:r>
          </w:p>
        </w:tc>
      </w:tr>
      <w:tr w:rsidR="001C2160" w:rsidRPr="00C96DDB" w:rsidTr="0018319A">
        <w:tc>
          <w:tcPr>
            <w:cnfStyle w:val="001000000000" w:firstRow="0" w:lastRow="0" w:firstColumn="1" w:lastColumn="0" w:oddVBand="0" w:evenVBand="0" w:oddHBand="0" w:evenHBand="0" w:firstRowFirstColumn="0" w:firstRowLastColumn="0" w:lastRowFirstColumn="0" w:lastRowLastColumn="0"/>
            <w:tcW w:w="0" w:type="auto"/>
          </w:tcPr>
          <w:p w:rsidR="001C2160" w:rsidRPr="00C96DDB" w:rsidRDefault="001C2160" w:rsidP="00E31B2E">
            <w:pPr>
              <w:spacing w:before="240" w:after="0" w:line="23" w:lineRule="atLeast"/>
              <w:ind w:left="0" w:firstLine="0"/>
            </w:pPr>
            <w:r w:rsidRPr="00C96DDB">
              <w:t>2</w:t>
            </w:r>
          </w:p>
        </w:tc>
        <w:tc>
          <w:tcPr>
            <w:tcW w:w="0" w:type="auto"/>
          </w:tcPr>
          <w:p w:rsidR="001C2160" w:rsidRPr="00C96DDB" w:rsidRDefault="001C2160" w:rsidP="00E31B2E">
            <w:pPr>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Qualité de l’eau consommée</w:t>
            </w:r>
          </w:p>
        </w:tc>
        <w:tc>
          <w:tcPr>
            <w:tcW w:w="0" w:type="auto"/>
          </w:tcPr>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 xml:space="preserve">Les </w:t>
            </w:r>
            <w:proofErr w:type="gramStart"/>
            <w:r w:rsidRPr="00C96DDB">
              <w:t>PA  des</w:t>
            </w:r>
            <w:proofErr w:type="gramEnd"/>
            <w:r w:rsidRPr="00C96DDB">
              <w:t xml:space="preserve"> aires de santé de Kungu utilisent  l’eau des rivières et des marécages environnants qui n’est pas traitée et des sources non aménagées pour les besoins domestiques (cuisine, </w:t>
            </w:r>
            <w:r w:rsidRPr="00C96DDB">
              <w:lastRenderedPageBreak/>
              <w:t>lessive, vaisselle, baignade) et comme eau de boisson. Ils n’ont pas accès aux eaux de forage ni à l’eau potable.</w:t>
            </w:r>
          </w:p>
        </w:tc>
      </w:tr>
      <w:tr w:rsidR="001C2160" w:rsidRPr="00C96DDB" w:rsidTr="0018319A">
        <w:tc>
          <w:tcPr>
            <w:cnfStyle w:val="001000000000" w:firstRow="0" w:lastRow="0" w:firstColumn="1" w:lastColumn="0" w:oddVBand="0" w:evenVBand="0" w:oddHBand="0" w:evenHBand="0" w:firstRowFirstColumn="0" w:firstRowLastColumn="0" w:lastRowFirstColumn="0" w:lastRowLastColumn="0"/>
            <w:tcW w:w="0" w:type="auto"/>
          </w:tcPr>
          <w:p w:rsidR="001C2160" w:rsidRPr="00C96DDB" w:rsidRDefault="001C2160" w:rsidP="00E31B2E">
            <w:pPr>
              <w:spacing w:before="240" w:after="0" w:line="23" w:lineRule="atLeast"/>
              <w:ind w:left="0" w:firstLine="0"/>
            </w:pPr>
            <w:r w:rsidRPr="00C96DDB">
              <w:lastRenderedPageBreak/>
              <w:t>3</w:t>
            </w:r>
          </w:p>
        </w:tc>
        <w:tc>
          <w:tcPr>
            <w:tcW w:w="0" w:type="auto"/>
          </w:tcPr>
          <w:p w:rsidR="001C2160" w:rsidRPr="00C96DDB" w:rsidRDefault="001C2160" w:rsidP="00E31B2E">
            <w:pPr>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 xml:space="preserve">Hygiène </w:t>
            </w:r>
            <w:proofErr w:type="gramStart"/>
            <w:r w:rsidRPr="00C96DDB">
              <w:t>et  assainissement</w:t>
            </w:r>
            <w:proofErr w:type="gramEnd"/>
          </w:p>
        </w:tc>
        <w:tc>
          <w:tcPr>
            <w:tcW w:w="0" w:type="auto"/>
          </w:tcPr>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 xml:space="preserve">Les PA ne gèrent pas des ordures ménagères selon les normes d’assainissement modernes. Ils les jettent en forêt ou derrière des cases. Ils ne disposent pas des latrines et défèquent dans la nature. Les femmes ne disposent pas d’un kit hygiénique. A la place, ils utilisent des feuilles naturelles ou des pans des pagnes usés. L’hygiène des mains n’est pas pratiquée. Ils se lavent les mains avec de l’eau naturelle ou enlèvent de la saleté avec des feuilles. </w:t>
            </w:r>
          </w:p>
        </w:tc>
      </w:tr>
      <w:tr w:rsidR="001C2160" w:rsidRPr="00C96DDB" w:rsidTr="0018319A">
        <w:tc>
          <w:tcPr>
            <w:cnfStyle w:val="001000000000" w:firstRow="0" w:lastRow="0" w:firstColumn="1" w:lastColumn="0" w:oddVBand="0" w:evenVBand="0" w:oddHBand="0" w:evenHBand="0" w:firstRowFirstColumn="0" w:firstRowLastColumn="0" w:lastRowFirstColumn="0" w:lastRowLastColumn="0"/>
            <w:tcW w:w="0" w:type="auto"/>
          </w:tcPr>
          <w:p w:rsidR="001C2160" w:rsidRPr="00C96DDB" w:rsidRDefault="001C2160" w:rsidP="00E31B2E">
            <w:pPr>
              <w:spacing w:before="240" w:after="0" w:line="23" w:lineRule="atLeast"/>
              <w:ind w:left="0" w:firstLine="0"/>
            </w:pPr>
            <w:r w:rsidRPr="00C96DDB">
              <w:t>4</w:t>
            </w:r>
          </w:p>
        </w:tc>
        <w:tc>
          <w:tcPr>
            <w:tcW w:w="0" w:type="auto"/>
          </w:tcPr>
          <w:p w:rsidR="001C2160" w:rsidRPr="00C96DDB" w:rsidRDefault="001C2160" w:rsidP="00E31B2E">
            <w:pPr>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Sources d’alimentation et des revenus</w:t>
            </w:r>
          </w:p>
        </w:tc>
        <w:tc>
          <w:tcPr>
            <w:tcW w:w="0" w:type="auto"/>
          </w:tcPr>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 xml:space="preserve">La majorité des </w:t>
            </w:r>
            <w:proofErr w:type="gramStart"/>
            <w:r w:rsidRPr="00C96DDB">
              <w:t>PA  se</w:t>
            </w:r>
            <w:proofErr w:type="gramEnd"/>
            <w:r w:rsidRPr="00C96DDB">
              <w:t xml:space="preserve"> nourrissent des produits des champs  de petite étendue car avec le processus de sédentarisation, l’agriculture de subsistance constitue la principale activité des PA. Elle est hautement </w:t>
            </w:r>
            <w:proofErr w:type="gramStart"/>
            <w:r w:rsidRPr="00C96DDB">
              <w:t>valorisée  d’un</w:t>
            </w:r>
            <w:proofErr w:type="gramEnd"/>
            <w:r w:rsidRPr="00C96DDB">
              <w:t xml:space="preserve"> point de vue économique car elle fournit le maïs, le  manioc, aliment de base et source de revenus, mais aussi d’un point de vue idéologique car ils la considèrent, selon leurs termes, comme un marqueur de « développement » et d’ « évolution » qui permet d’une part, de subvenir à leurs besoins.  Mais leur rendement reste encore faible du fait de la non maitrise des pratiques culturales agricoles. Les autres sources de revenu secondaires sont le commerce des PFNL </w:t>
            </w:r>
            <w:proofErr w:type="gramStart"/>
            <w:r w:rsidRPr="00C96DDB">
              <w:t>( miel</w:t>
            </w:r>
            <w:proofErr w:type="gramEnd"/>
            <w:r w:rsidRPr="00C96DDB">
              <w:t xml:space="preserve">, champignons, ignames) et dans une moindre mesure, la chasse et la vente du petit bétail (poules, de moutons et de cabris). L’usage des plantes de collecte et la chasse ne sont pas pratiqués comme dans le </w:t>
            </w:r>
            <w:proofErr w:type="gramStart"/>
            <w:r w:rsidRPr="00C96DDB">
              <w:t>passé  car</w:t>
            </w:r>
            <w:proofErr w:type="gramEnd"/>
            <w:r w:rsidRPr="00C96DDB">
              <w:t xml:space="preserve"> le gibier est devenu rare. </w:t>
            </w:r>
            <w:proofErr w:type="gramStart"/>
            <w:r w:rsidRPr="00C96DDB">
              <w:t>Toutefois,  les</w:t>
            </w:r>
            <w:proofErr w:type="gramEnd"/>
            <w:r w:rsidRPr="00C96DDB">
              <w:t xml:space="preserve"> menues  activités cynégétiques qui se déroulent ont lieu toute l’année avec des flèches ou avec le fusil. Mammifères, reptiles et oiseaux font partie de leur tableau de chasse. Les animaux les plus communément chassés sont les gazelles </w:t>
            </w:r>
            <w:r w:rsidRPr="00C96DDB">
              <w:rPr>
                <w:i/>
              </w:rPr>
              <w:t>(Cephalophusmonticola),</w:t>
            </w:r>
            <w:r w:rsidRPr="00C96DDB">
              <w:t xml:space="preserve"> les antilopes </w:t>
            </w:r>
            <w:r w:rsidRPr="00C96DDB">
              <w:rPr>
                <w:i/>
              </w:rPr>
              <w:t>(Cephalophusspp.)</w:t>
            </w:r>
            <w:r w:rsidRPr="00C96DDB">
              <w:t xml:space="preserve">, les singes, le plus souvent des cercopithèques et le porc-épic </w:t>
            </w:r>
            <w:r w:rsidRPr="00C96DDB">
              <w:rPr>
                <w:i/>
              </w:rPr>
              <w:t>(Atherurus africanus).</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 xml:space="preserve">Certains </w:t>
            </w:r>
            <w:proofErr w:type="gramStart"/>
            <w:r w:rsidRPr="00C96DDB">
              <w:t>Bantous  font</w:t>
            </w:r>
            <w:proofErr w:type="gramEnd"/>
            <w:r w:rsidRPr="00C96DDB">
              <w:t xml:space="preserve"> appel à un chasseur PA par la confiance, l’affinité mais aussi par la réputation.</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proofErr w:type="gramStart"/>
            <w:r w:rsidRPr="00C96DDB">
              <w:t>pour</w:t>
            </w:r>
            <w:proofErr w:type="gramEnd"/>
            <w:r w:rsidRPr="00C96DDB">
              <w:t xml:space="preserve"> lui faire la chasse en lui fournissant des cartouches. </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L’abandon des chasses collectives pour une pratique de la chasse plus individuelle est une constante chez les PA.</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 xml:space="preserve">Les Bantous qui ont à réaliser de grandes activités champêtres ou s’impliquer dans une campagne de récolte des maïs recourent à la main d’œuvre PA à cause de la réputation </w:t>
            </w:r>
            <w:proofErr w:type="gramStart"/>
            <w:r w:rsidRPr="00C96DDB">
              <w:t>de  leur</w:t>
            </w:r>
            <w:proofErr w:type="gramEnd"/>
            <w:r w:rsidRPr="00C96DDB">
              <w:t xml:space="preserve"> force de travail. </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Leurs revenus monétaires sont faibles, très inférieurs à ceux des bantous</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Les femmes PA s’adonnent à la pêche à l’éco page. Cette technique consiste à barrer la rivière en dressant des barrages à l'aide de terre, de vase, de branchages et de feuilles mortes. L’eau est ensuite écopée, vidée à</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proofErr w:type="gramStart"/>
            <w:r w:rsidRPr="00C96DDB">
              <w:lastRenderedPageBreak/>
              <w:t>l’aide</w:t>
            </w:r>
            <w:proofErr w:type="gramEnd"/>
            <w:r w:rsidRPr="00C96DDB">
              <w:t xml:space="preserve"> de corbeilles, parfois avec des seaux. </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Les femmes engouffrent ensuite leurs mains dans les</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proofErr w:type="gramStart"/>
            <w:r w:rsidRPr="00C96DDB">
              <w:t>cavités</w:t>
            </w:r>
            <w:proofErr w:type="gramEnd"/>
            <w:r w:rsidRPr="00C96DDB">
              <w:t xml:space="preserve"> formées par les racines à la recherche des poissons.</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 xml:space="preserve">La pêche à la nivrée par des </w:t>
            </w:r>
            <w:proofErr w:type="gramStart"/>
            <w:r w:rsidRPr="00C96DDB">
              <w:t>femmes  grâce</w:t>
            </w:r>
            <w:proofErr w:type="gramEnd"/>
            <w:r w:rsidRPr="00C96DDB">
              <w:t xml:space="preserve"> à des feuilles des plantes  ichtyotoxiques qui sont frottées et jetées dans l’eau est strictement interdite dans la zone de santé de Kungu</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La vente d’objets d’artisanat, tels que la vannerie, les mortiers ou les planches à écraser, qui permet d’acquérir de l’argent ponctuellement n’existe pas chez les PA de la zone de santé de Kungu.</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p>
        </w:tc>
      </w:tr>
      <w:tr w:rsidR="001C2160" w:rsidRPr="00C96DDB" w:rsidTr="0018319A">
        <w:tc>
          <w:tcPr>
            <w:cnfStyle w:val="001000000000" w:firstRow="0" w:lastRow="0" w:firstColumn="1" w:lastColumn="0" w:oddVBand="0" w:evenVBand="0" w:oddHBand="0" w:evenHBand="0" w:firstRowFirstColumn="0" w:firstRowLastColumn="0" w:lastRowFirstColumn="0" w:lastRowLastColumn="0"/>
            <w:tcW w:w="0" w:type="auto"/>
          </w:tcPr>
          <w:p w:rsidR="001C2160" w:rsidRPr="00C96DDB" w:rsidRDefault="001C2160" w:rsidP="00E31B2E">
            <w:pPr>
              <w:spacing w:before="240" w:after="0" w:line="23" w:lineRule="atLeast"/>
              <w:ind w:left="0" w:firstLine="0"/>
            </w:pPr>
            <w:r w:rsidRPr="00C96DDB">
              <w:lastRenderedPageBreak/>
              <w:t>5</w:t>
            </w:r>
          </w:p>
        </w:tc>
        <w:tc>
          <w:tcPr>
            <w:tcW w:w="0" w:type="auto"/>
          </w:tcPr>
          <w:p w:rsidR="001C2160" w:rsidRPr="00C96DDB" w:rsidRDefault="001C2160" w:rsidP="00E31B2E">
            <w:pPr>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Energie</w:t>
            </w:r>
          </w:p>
        </w:tc>
        <w:tc>
          <w:tcPr>
            <w:tcW w:w="0" w:type="auto"/>
          </w:tcPr>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 xml:space="preserve">Aucun des villages et des campements </w:t>
            </w:r>
            <w:proofErr w:type="gramStart"/>
            <w:r w:rsidRPr="00C96DDB">
              <w:t>PA  n’a</w:t>
            </w:r>
            <w:proofErr w:type="gramEnd"/>
            <w:r w:rsidRPr="00C96DDB">
              <w:t xml:space="preserve"> d’électricité. La plupart </w:t>
            </w:r>
            <w:proofErr w:type="gramStart"/>
            <w:r w:rsidRPr="00C96DDB">
              <w:t>des  maisons</w:t>
            </w:r>
            <w:proofErr w:type="gramEnd"/>
            <w:r w:rsidRPr="00C96DDB">
              <w:t xml:space="preserve"> sont éclairées au moyen des résines ou des bois de feu. Par contre, quelques PA </w:t>
            </w:r>
            <w:proofErr w:type="gramStart"/>
            <w:r w:rsidRPr="00C96DDB">
              <w:t>utilisent  des</w:t>
            </w:r>
            <w:proofErr w:type="gramEnd"/>
            <w:r w:rsidRPr="00C96DDB">
              <w:t xml:space="preserve"> lampes à pétrole</w:t>
            </w:r>
          </w:p>
        </w:tc>
      </w:tr>
      <w:tr w:rsidR="001C2160" w:rsidRPr="00C96DDB" w:rsidTr="0018319A">
        <w:tc>
          <w:tcPr>
            <w:cnfStyle w:val="001000000000" w:firstRow="0" w:lastRow="0" w:firstColumn="1" w:lastColumn="0" w:oddVBand="0" w:evenVBand="0" w:oddHBand="0" w:evenHBand="0" w:firstRowFirstColumn="0" w:firstRowLastColumn="0" w:lastRowFirstColumn="0" w:lastRowLastColumn="0"/>
            <w:tcW w:w="0" w:type="auto"/>
          </w:tcPr>
          <w:p w:rsidR="001C2160" w:rsidRPr="00C96DDB" w:rsidRDefault="001C2160" w:rsidP="00E31B2E">
            <w:pPr>
              <w:spacing w:before="240" w:after="0" w:line="23" w:lineRule="atLeast"/>
              <w:ind w:left="0" w:firstLine="0"/>
            </w:pPr>
            <w:r w:rsidRPr="00C96DDB">
              <w:t>6</w:t>
            </w:r>
          </w:p>
        </w:tc>
        <w:tc>
          <w:tcPr>
            <w:tcW w:w="0" w:type="auto"/>
          </w:tcPr>
          <w:p w:rsidR="001C2160" w:rsidRPr="00C96DDB" w:rsidRDefault="001C2160" w:rsidP="00E31B2E">
            <w:pPr>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Habitat</w:t>
            </w:r>
          </w:p>
        </w:tc>
        <w:tc>
          <w:tcPr>
            <w:tcW w:w="0" w:type="auto"/>
          </w:tcPr>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 xml:space="preserve">La résidence principale des </w:t>
            </w:r>
            <w:proofErr w:type="gramStart"/>
            <w:r w:rsidRPr="00C96DDB">
              <w:t>PA  est</w:t>
            </w:r>
            <w:proofErr w:type="gramEnd"/>
            <w:r w:rsidRPr="00C96DDB">
              <w:t xml:space="preserve"> la maison en dur au</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proofErr w:type="gramStart"/>
            <w:r w:rsidRPr="00C96DDB">
              <w:t>village</w:t>
            </w:r>
            <w:proofErr w:type="gramEnd"/>
            <w:r w:rsidRPr="00C96DDB">
              <w:t xml:space="preserve">. Certains PA qui habitent loin des axes </w:t>
            </w:r>
            <w:proofErr w:type="gramStart"/>
            <w:r w:rsidRPr="00C96DDB">
              <w:t>routiers  habitent</w:t>
            </w:r>
            <w:proofErr w:type="gramEnd"/>
            <w:r w:rsidRPr="00C96DDB">
              <w:t xml:space="preserve"> encore des huttes. Chaque maison en terre dispose d’un ou plusieurs lits et d’un emplacement pour le feu pour cuisiner et se protéger de la fraîcheur de la nuit. Pour les activités agricoles, de chasse, de pêche ou de </w:t>
            </w:r>
            <w:proofErr w:type="gramStart"/>
            <w:r w:rsidRPr="00C96DDB">
              <w:t>collecte  et</w:t>
            </w:r>
            <w:proofErr w:type="gramEnd"/>
            <w:r w:rsidRPr="00C96DDB">
              <w:t xml:space="preserve"> selon les saisons, certains demeurent pendant des périodes plus ou moins longues en forêt. Ils résident alors dans des campements formés d’un ou plusieurs </w:t>
            </w:r>
            <w:proofErr w:type="gramStart"/>
            <w:r w:rsidRPr="00C96DDB">
              <w:t>abris  pendant</w:t>
            </w:r>
            <w:proofErr w:type="gramEnd"/>
            <w:r w:rsidRPr="00C96DDB">
              <w:t xml:space="preserve"> une ou plusieurs nuits. </w:t>
            </w:r>
          </w:p>
        </w:tc>
      </w:tr>
      <w:tr w:rsidR="001C2160" w:rsidRPr="00C96DDB" w:rsidTr="0018319A">
        <w:tc>
          <w:tcPr>
            <w:cnfStyle w:val="001000000000" w:firstRow="0" w:lastRow="0" w:firstColumn="1" w:lastColumn="0" w:oddVBand="0" w:evenVBand="0" w:oddHBand="0" w:evenHBand="0" w:firstRowFirstColumn="0" w:firstRowLastColumn="0" w:lastRowFirstColumn="0" w:lastRowLastColumn="0"/>
            <w:tcW w:w="0" w:type="auto"/>
          </w:tcPr>
          <w:p w:rsidR="001C2160" w:rsidRPr="00C96DDB" w:rsidRDefault="001C2160" w:rsidP="00E31B2E">
            <w:pPr>
              <w:spacing w:before="240" w:after="0" w:line="23" w:lineRule="atLeast"/>
              <w:ind w:left="0" w:firstLine="0"/>
            </w:pPr>
            <w:r w:rsidRPr="00C96DDB">
              <w:t>7</w:t>
            </w:r>
          </w:p>
        </w:tc>
        <w:tc>
          <w:tcPr>
            <w:tcW w:w="0" w:type="auto"/>
          </w:tcPr>
          <w:p w:rsidR="001C2160" w:rsidRPr="00C96DDB" w:rsidRDefault="001C2160" w:rsidP="00E31B2E">
            <w:pPr>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Appropriation et accès à la terre</w:t>
            </w:r>
          </w:p>
        </w:tc>
        <w:tc>
          <w:tcPr>
            <w:tcW w:w="0" w:type="auto"/>
          </w:tcPr>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 xml:space="preserve">La forêt, lieu de vie, de résidence et support des activités est un espace commun que les PA   partagent et exploitent, </w:t>
            </w:r>
            <w:proofErr w:type="gramStart"/>
            <w:r w:rsidRPr="00C96DDB">
              <w:t>sans  être</w:t>
            </w:r>
            <w:proofErr w:type="gramEnd"/>
            <w:r w:rsidRPr="00C96DDB">
              <w:t xml:space="preserve"> des ayant –droits. Certains disposent des petites surfaces de terre qui leur ont été accordées par les chefs bantous. Certains sites en forêt font l’objet d’un certain respect comme sites sacrés. Quand les gens s’y rendent, par exemple, ils doivent respecter certains interdits pour ne pas faire se fâcher les esprits. Ils ont un accès difficile ou limité à la terre.</w:t>
            </w:r>
          </w:p>
        </w:tc>
      </w:tr>
      <w:tr w:rsidR="001C2160" w:rsidRPr="00C96DDB" w:rsidTr="0018319A">
        <w:tc>
          <w:tcPr>
            <w:cnfStyle w:val="001000000000" w:firstRow="0" w:lastRow="0" w:firstColumn="1" w:lastColumn="0" w:oddVBand="0" w:evenVBand="0" w:oddHBand="0" w:evenHBand="0" w:firstRowFirstColumn="0" w:firstRowLastColumn="0" w:lastRowFirstColumn="0" w:lastRowLastColumn="0"/>
            <w:tcW w:w="0" w:type="auto"/>
          </w:tcPr>
          <w:p w:rsidR="001C2160" w:rsidRPr="00C96DDB" w:rsidRDefault="001C2160" w:rsidP="00E31B2E">
            <w:pPr>
              <w:spacing w:before="240" w:after="0" w:line="23" w:lineRule="atLeast"/>
              <w:ind w:left="0" w:firstLine="0"/>
            </w:pPr>
            <w:r w:rsidRPr="00C96DDB">
              <w:t>8</w:t>
            </w:r>
          </w:p>
        </w:tc>
        <w:tc>
          <w:tcPr>
            <w:tcW w:w="0" w:type="auto"/>
          </w:tcPr>
          <w:p w:rsidR="001C2160" w:rsidRPr="00C96DDB" w:rsidRDefault="001C2160" w:rsidP="00E31B2E">
            <w:pPr>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Traditions et croyances</w:t>
            </w:r>
          </w:p>
        </w:tc>
        <w:tc>
          <w:tcPr>
            <w:tcW w:w="0" w:type="auto"/>
          </w:tcPr>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Les PA vivent en osmose avec la nature.</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Par rapport à la parenté, les enfants des PA de la zone de santé de Kungu appartiennent au clan de leurs pères. Ce qui permet de partager des nouvelles, d’échanger des</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proofErr w:type="gramStart"/>
            <w:r w:rsidRPr="00C96DDB">
              <w:t>cadeaux</w:t>
            </w:r>
            <w:proofErr w:type="gramEnd"/>
            <w:r w:rsidRPr="00C96DDB">
              <w:t xml:space="preserve">, de maintenir et renforcer les liens entre les différents membres du clan. Les Pygmées sont connus comme une société acéphale. Avec la sédentarisation, ils sont organisés en villages ou campements régis par une autorité. L’individualisation et le rendement économique expliqueraient l’abandon de ces chasses </w:t>
            </w:r>
            <w:r w:rsidRPr="00C96DDB">
              <w:lastRenderedPageBreak/>
              <w:t>et l’on peut également supposer le non-respect des règles de partage</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proofErr w:type="gramStart"/>
            <w:r w:rsidRPr="00C96DDB">
              <w:t>traditionnel</w:t>
            </w:r>
            <w:proofErr w:type="gramEnd"/>
            <w:r w:rsidRPr="00C96DDB">
              <w:t>. Les intermariages entre Bantous et PA sont quasi inexistants. Quelques hommes Bantou ont pour femmes PA et pas l’inverse.</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 xml:space="preserve">Sur le plan des croyances, malgré le prosélytisme déployé par les églises du réveil, les PA </w:t>
            </w:r>
            <w:proofErr w:type="gramStart"/>
            <w:r w:rsidRPr="00C96DDB">
              <w:t>Bakoya  continuent</w:t>
            </w:r>
            <w:proofErr w:type="gramEnd"/>
            <w:r w:rsidRPr="00C96DDB">
              <w:t xml:space="preserve"> à croire aux ancêtres, aux  génies  et  aux esprits qui peuplent la forêt et dont  certains rôdent également dans le village, particulièrement la nuit.  Les fétiches font partie du quotidien et on a parfois recours à ces derniers pour résoudre des problèmes (vol dans un piège, discordes) même si on est devenu chrétien.</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 xml:space="preserve">L’avènement des églises a impacté négativement </w:t>
            </w:r>
            <w:proofErr w:type="gramStart"/>
            <w:r w:rsidRPr="00C96DDB">
              <w:t>les  cérémonies</w:t>
            </w:r>
            <w:proofErr w:type="gramEnd"/>
            <w:r w:rsidRPr="00C96DDB">
              <w:t xml:space="preserve"> traditionnelles comme la circoncision, les jumeaux, le deuil, les veillées avant la chasse collective, etc.</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Les cultures et les traditions sont monétarisées. L’argent est aujourd’hui nécessaire dans la vie quotidienne et sa possession symbolise, comme d’une certaine manière la pratique de l’agriculture, une forme d’émancipation et d’individualisation. Il existe toujours une fracture sociale et</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proofErr w:type="gramStart"/>
            <w:r w:rsidRPr="00C96DDB">
              <w:t>économique</w:t>
            </w:r>
            <w:proofErr w:type="gramEnd"/>
            <w:r w:rsidRPr="00C96DDB">
              <w:t xml:space="preserve"> entre les PA et les Bantous.</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Les hommes fabriquent la hotte de portage et les</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proofErr w:type="gramStart"/>
            <w:r w:rsidRPr="00C96DDB">
              <w:t>femmes</w:t>
            </w:r>
            <w:proofErr w:type="gramEnd"/>
            <w:r w:rsidRPr="00C96DDB">
              <w:t xml:space="preserve"> sont celles qui en font un plus grand usage, notamment pour transporter les tubercules de manioc ou le bois de feu.</w:t>
            </w:r>
          </w:p>
        </w:tc>
      </w:tr>
      <w:tr w:rsidR="001C2160" w:rsidRPr="00C96DDB" w:rsidTr="0018319A">
        <w:tc>
          <w:tcPr>
            <w:cnfStyle w:val="001000000000" w:firstRow="0" w:lastRow="0" w:firstColumn="1" w:lastColumn="0" w:oddVBand="0" w:evenVBand="0" w:oddHBand="0" w:evenHBand="0" w:firstRowFirstColumn="0" w:firstRowLastColumn="0" w:lastRowFirstColumn="0" w:lastRowLastColumn="0"/>
            <w:tcW w:w="0" w:type="auto"/>
          </w:tcPr>
          <w:p w:rsidR="001C2160" w:rsidRPr="00C96DDB" w:rsidRDefault="001C2160" w:rsidP="00E31B2E">
            <w:pPr>
              <w:spacing w:before="240" w:after="0" w:line="23" w:lineRule="atLeast"/>
              <w:ind w:left="0" w:firstLine="0"/>
            </w:pPr>
            <w:r w:rsidRPr="00C96DDB">
              <w:lastRenderedPageBreak/>
              <w:t>9</w:t>
            </w:r>
          </w:p>
        </w:tc>
        <w:tc>
          <w:tcPr>
            <w:tcW w:w="0" w:type="auto"/>
          </w:tcPr>
          <w:p w:rsidR="001C2160" w:rsidRPr="00C96DDB" w:rsidRDefault="001C2160" w:rsidP="00E31B2E">
            <w:pPr>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Accès à l’éducation</w:t>
            </w:r>
          </w:p>
        </w:tc>
        <w:tc>
          <w:tcPr>
            <w:tcW w:w="0" w:type="auto"/>
          </w:tcPr>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Avec la sédentarisation, l’intégration sociale et la cohabitation qui sont inévitables pour une jeune génération autochtone, les PA sont obligés de savoir lire, écrire et compter. A cause du manque de la gratuité de l’enseignement primaire et de celui des moyens financiers, beaucoup d’enfants ne terminent pas leur classe.</w:t>
            </w:r>
          </w:p>
        </w:tc>
      </w:tr>
      <w:tr w:rsidR="001C2160" w:rsidRPr="00C96DDB" w:rsidTr="0018319A">
        <w:tc>
          <w:tcPr>
            <w:cnfStyle w:val="001000000000" w:firstRow="0" w:lastRow="0" w:firstColumn="1" w:lastColumn="0" w:oddVBand="0" w:evenVBand="0" w:oddHBand="0" w:evenHBand="0" w:firstRowFirstColumn="0" w:firstRowLastColumn="0" w:lastRowFirstColumn="0" w:lastRowLastColumn="0"/>
            <w:tcW w:w="0" w:type="auto"/>
          </w:tcPr>
          <w:p w:rsidR="001C2160" w:rsidRPr="00C96DDB" w:rsidRDefault="001C2160" w:rsidP="00E31B2E">
            <w:pPr>
              <w:spacing w:before="240" w:after="0" w:line="23" w:lineRule="atLeast"/>
              <w:ind w:left="0" w:firstLine="0"/>
            </w:pPr>
            <w:r w:rsidRPr="00C96DDB">
              <w:t>10</w:t>
            </w:r>
          </w:p>
        </w:tc>
        <w:tc>
          <w:tcPr>
            <w:tcW w:w="0" w:type="auto"/>
          </w:tcPr>
          <w:p w:rsidR="001C2160" w:rsidRPr="00C96DDB" w:rsidRDefault="001C2160" w:rsidP="00E31B2E">
            <w:pPr>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 xml:space="preserve">Accès aux droits humains </w:t>
            </w:r>
          </w:p>
        </w:tc>
        <w:tc>
          <w:tcPr>
            <w:tcW w:w="0" w:type="auto"/>
          </w:tcPr>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 xml:space="preserve"> Comme ailleurs, les </w:t>
            </w:r>
            <w:proofErr w:type="gramStart"/>
            <w:r w:rsidRPr="00C96DDB">
              <w:t>PA  de</w:t>
            </w:r>
            <w:proofErr w:type="gramEnd"/>
            <w:r w:rsidRPr="00C96DDB">
              <w:t xml:space="preserve"> la zone de santé Kungu sont sujets de discrimination sociale reflétant de grandes inégalités sur tous les plans (social, économique, politique et religieux) entre eux et leurs voisins. La stratification sociale de la communauté bantoue de Kungu situe les PA au bas de l’échelle. Ceux – ci constituent la couche la plus pauvre et sont au service de leurs voisins.</w:t>
            </w:r>
          </w:p>
          <w:p w:rsidR="001C2160" w:rsidRPr="00C96DDB" w:rsidRDefault="001C2160" w:rsidP="00E31B2E">
            <w:pPr>
              <w:autoSpaceDE w:val="0"/>
              <w:autoSpaceDN w:val="0"/>
              <w:adjustRightInd w:val="0"/>
              <w:spacing w:before="240" w:after="0" w:line="23" w:lineRule="atLeast"/>
              <w:ind w:left="0" w:firstLine="0"/>
              <w:cnfStyle w:val="000000000000" w:firstRow="0" w:lastRow="0" w:firstColumn="0" w:lastColumn="0" w:oddVBand="0" w:evenVBand="0" w:oddHBand="0" w:evenHBand="0" w:firstRowFirstColumn="0" w:firstRowLastColumn="0" w:lastRowFirstColumn="0" w:lastRowLastColumn="0"/>
            </w:pPr>
            <w:r w:rsidRPr="00C96DDB">
              <w:t xml:space="preserve">Le viol des femmes </w:t>
            </w:r>
            <w:proofErr w:type="gramStart"/>
            <w:r w:rsidRPr="00C96DDB">
              <w:t>PA  en</w:t>
            </w:r>
            <w:proofErr w:type="gramEnd"/>
            <w:r w:rsidRPr="00C96DDB">
              <w:t xml:space="preserve"> forêt et dans les champs par les voisins historiques n’est pas dénoncé et sanctionné. Ce qui a une </w:t>
            </w:r>
            <w:proofErr w:type="gramStart"/>
            <w:r w:rsidRPr="00C96DDB">
              <w:t>implication  directe</w:t>
            </w:r>
            <w:proofErr w:type="gramEnd"/>
            <w:r w:rsidRPr="00C96DDB">
              <w:t xml:space="preserve"> sur le plan éthique, socio – économique et de la santé avec la persistance des infections sexuelles.</w:t>
            </w:r>
          </w:p>
        </w:tc>
      </w:tr>
    </w:tbl>
    <w:p w:rsidR="001C2160" w:rsidRPr="00C96DDB" w:rsidRDefault="001C2160" w:rsidP="00E31B2E">
      <w:pPr>
        <w:spacing w:before="240" w:after="0" w:line="23" w:lineRule="atLeast"/>
      </w:pPr>
    </w:p>
    <w:p w:rsidR="001C2160" w:rsidRPr="00C96DDB" w:rsidRDefault="001C2160" w:rsidP="00E31B2E">
      <w:pPr>
        <w:pStyle w:val="Titre2"/>
        <w:spacing w:before="240"/>
        <w:jc w:val="both"/>
      </w:pPr>
      <w:bookmarkStart w:id="120" w:name="_Toc527374868"/>
      <w:bookmarkStart w:id="121" w:name="_Toc25052960"/>
      <w:bookmarkStart w:id="122" w:name="_Toc33360683"/>
      <w:r>
        <w:t xml:space="preserve">2.4. </w:t>
      </w:r>
      <w:r w:rsidRPr="00C96DDB">
        <w:t xml:space="preserve">Les PA et les Organisations associatives dans la province du </w:t>
      </w:r>
      <w:proofErr w:type="gramStart"/>
      <w:r w:rsidRPr="00C96DDB">
        <w:t xml:space="preserve">Sud </w:t>
      </w:r>
      <w:r>
        <w:t xml:space="preserve"> </w:t>
      </w:r>
      <w:r w:rsidRPr="00C96DDB">
        <w:t>Ubangi</w:t>
      </w:r>
      <w:bookmarkEnd w:id="120"/>
      <w:bookmarkEnd w:id="121"/>
      <w:bookmarkEnd w:id="122"/>
      <w:proofErr w:type="gramEnd"/>
    </w:p>
    <w:p w:rsidR="001C2160" w:rsidRPr="00C96DDB" w:rsidRDefault="001C2160" w:rsidP="00E31B2E">
      <w:pPr>
        <w:spacing w:before="240" w:after="0" w:line="23" w:lineRule="atLeast"/>
      </w:pPr>
    </w:p>
    <w:p w:rsidR="001C2160" w:rsidRPr="00C96DDB" w:rsidRDefault="001C2160" w:rsidP="00E31B2E">
      <w:pPr>
        <w:spacing w:before="240" w:after="0" w:line="23" w:lineRule="atLeast"/>
      </w:pPr>
      <w:r w:rsidRPr="00C96DDB">
        <w:lastRenderedPageBreak/>
        <w:t>Plusieurs associations accompagnent les PA dans la province du Sud Ubangi. Parmi ces dernières, il y a lieu de citer : Dignité des Pygmées (DIPY), les Aiglons, le CDI, etc.</w:t>
      </w:r>
      <w:r>
        <w:t xml:space="preserve"> </w:t>
      </w:r>
      <w:r w:rsidRPr="00C96DDB">
        <w:t xml:space="preserve">Ces associations travaillent en synergie avec les réseaux suivants : </w:t>
      </w:r>
      <w:proofErr w:type="gramStart"/>
      <w:r w:rsidRPr="00C96DDB">
        <w:t>D .</w:t>
      </w:r>
      <w:proofErr w:type="gramEnd"/>
      <w:r w:rsidRPr="00C96DDB">
        <w:t>G. A, LINAPYCO, OSAPY et REPALEF</w:t>
      </w:r>
    </w:p>
    <w:p w:rsidR="001C2160" w:rsidRPr="00C96DDB" w:rsidRDefault="001C2160" w:rsidP="00E31B2E">
      <w:pPr>
        <w:spacing w:before="240" w:after="0" w:line="23" w:lineRule="atLeast"/>
        <w:rPr>
          <w:b/>
        </w:rPr>
      </w:pPr>
    </w:p>
    <w:p w:rsidR="001C2160" w:rsidRPr="0018319A" w:rsidRDefault="001C2160" w:rsidP="0018319A">
      <w:pPr>
        <w:pStyle w:val="Titre1"/>
        <w:spacing w:before="240"/>
        <w:ind w:left="1843" w:hanging="1843"/>
        <w:jc w:val="both"/>
        <w:rPr>
          <w:sz w:val="28"/>
          <w:szCs w:val="24"/>
        </w:rPr>
      </w:pPr>
      <w:bookmarkStart w:id="123" w:name="_Toc527374869"/>
      <w:bookmarkStart w:id="124" w:name="_Toc25052961"/>
      <w:r>
        <w:br w:type="page"/>
      </w:r>
      <w:bookmarkStart w:id="125" w:name="_Toc33360684"/>
      <w:r w:rsidR="0018319A" w:rsidRPr="0018319A">
        <w:rPr>
          <w:sz w:val="28"/>
          <w:szCs w:val="24"/>
        </w:rPr>
        <w:lastRenderedPageBreak/>
        <w:t>CHAPITRE 3. EXAMEN DU CADRE LEGAL ET REGLEMENTAIRE DES POPULATIONS AUTOCHTONES EN RDC</w:t>
      </w:r>
      <w:bookmarkEnd w:id="125"/>
      <w:r w:rsidR="0018319A" w:rsidRPr="0018319A">
        <w:rPr>
          <w:sz w:val="28"/>
          <w:szCs w:val="24"/>
        </w:rPr>
        <w:t xml:space="preserve"> </w:t>
      </w:r>
      <w:bookmarkEnd w:id="123"/>
      <w:bookmarkEnd w:id="124"/>
    </w:p>
    <w:p w:rsidR="001C2160" w:rsidRPr="0018319A" w:rsidRDefault="001C2160" w:rsidP="0018319A">
      <w:pPr>
        <w:spacing w:before="240" w:after="0" w:line="23" w:lineRule="atLeast"/>
        <w:ind w:left="1843" w:hanging="1843"/>
        <w:rPr>
          <w:sz w:val="28"/>
          <w:szCs w:val="28"/>
        </w:rPr>
      </w:pPr>
    </w:p>
    <w:p w:rsidR="001C2160" w:rsidRPr="00C96DDB" w:rsidRDefault="001C2160" w:rsidP="00E31B2E">
      <w:pPr>
        <w:spacing w:before="240" w:after="0" w:line="23" w:lineRule="atLeast"/>
        <w:ind w:left="0" w:firstLine="0"/>
      </w:pPr>
      <w:r w:rsidRPr="00C96DDB">
        <w:t xml:space="preserve">Le cadre légal et réglementaire de référence est composé des traités et accords internationaux signés et ratifiées par la RDC et des textes législatifs réglementaires de la RDC. </w:t>
      </w:r>
    </w:p>
    <w:p w:rsidR="001C2160" w:rsidRDefault="001C2160" w:rsidP="00E31B2E">
      <w:pPr>
        <w:pStyle w:val="Titre2"/>
        <w:spacing w:before="240" w:line="23" w:lineRule="atLeast"/>
        <w:jc w:val="both"/>
        <w:rPr>
          <w:rFonts w:cs="Arial"/>
          <w:szCs w:val="22"/>
        </w:rPr>
      </w:pPr>
      <w:bookmarkStart w:id="126" w:name="_Toc25052962"/>
      <w:bookmarkStart w:id="127" w:name="_Toc534494004"/>
      <w:bookmarkStart w:id="128" w:name="_Toc527374870"/>
    </w:p>
    <w:p w:rsidR="001C2160" w:rsidRPr="00C96DDB" w:rsidRDefault="001C2160" w:rsidP="004006E5">
      <w:pPr>
        <w:pStyle w:val="Titre2"/>
        <w:numPr>
          <w:ilvl w:val="1"/>
          <w:numId w:val="43"/>
        </w:numPr>
        <w:spacing w:before="240"/>
        <w:jc w:val="both"/>
      </w:pPr>
      <w:bookmarkStart w:id="129" w:name="_Toc33360685"/>
      <w:r w:rsidRPr="00C96DDB">
        <w:t xml:space="preserve">Cadre législatif </w:t>
      </w:r>
      <w:r w:rsidR="0018319A" w:rsidRPr="00C96DDB">
        <w:t>et réglementaire</w:t>
      </w:r>
      <w:r w:rsidRPr="00C96DDB">
        <w:t xml:space="preserve"> national</w:t>
      </w:r>
      <w:bookmarkEnd w:id="126"/>
      <w:bookmarkEnd w:id="129"/>
    </w:p>
    <w:p w:rsidR="001C2160" w:rsidRDefault="001C2160" w:rsidP="0018319A">
      <w:pPr>
        <w:spacing w:before="240" w:after="0" w:line="23" w:lineRule="atLeast"/>
        <w:ind w:left="-5"/>
      </w:pPr>
      <w:r w:rsidRPr="00C96DDB">
        <w:t xml:space="preserve">Le cadre légal et réglementaire de référence est composé des textes législatifs réglementaires de la RDC parmi lesquels nous retenons la Constitution, le Code Forestier, la loi sur la conservation de la Nature.  </w:t>
      </w:r>
      <w:bookmarkStart w:id="130" w:name="_Toc17187258"/>
      <w:bookmarkStart w:id="131" w:name="_Toc25052963"/>
    </w:p>
    <w:p w:rsidR="001C2160" w:rsidRPr="00C96DDB" w:rsidRDefault="001C2160" w:rsidP="004006E5">
      <w:pPr>
        <w:pStyle w:val="Titre3"/>
        <w:numPr>
          <w:ilvl w:val="2"/>
          <w:numId w:val="43"/>
        </w:numPr>
        <w:spacing w:before="240"/>
        <w:ind w:left="2410" w:hanging="567"/>
        <w:jc w:val="both"/>
      </w:pPr>
      <w:bookmarkStart w:id="132" w:name="_Toc33360686"/>
      <w:r w:rsidRPr="002B517C">
        <w:t>Constitution</w:t>
      </w:r>
      <w:bookmarkEnd w:id="130"/>
      <w:bookmarkEnd w:id="131"/>
      <w:bookmarkEnd w:id="132"/>
      <w:r w:rsidRPr="00C96DDB">
        <w:t xml:space="preserve">  </w:t>
      </w:r>
    </w:p>
    <w:p w:rsidR="001C2160" w:rsidRPr="00C96DDB" w:rsidRDefault="001C2160" w:rsidP="00E31B2E">
      <w:pPr>
        <w:spacing w:before="240" w:after="0" w:line="23" w:lineRule="atLeast"/>
        <w:ind w:left="-5"/>
      </w:pPr>
      <w:r w:rsidRPr="00C96DDB">
        <w:t xml:space="preserve">Du point de vue légal, les populations autochtones « pygmées » sont des citoyens égaux à leurs compatriotes en RDC. Trois articles consacrent cette égalité. </w:t>
      </w:r>
    </w:p>
    <w:p w:rsidR="001C2160" w:rsidRDefault="001C2160" w:rsidP="004006E5">
      <w:pPr>
        <w:numPr>
          <w:ilvl w:val="0"/>
          <w:numId w:val="62"/>
        </w:numPr>
        <w:spacing w:before="240" w:after="0" w:line="23" w:lineRule="atLeast"/>
      </w:pPr>
      <w:r w:rsidRPr="00C96DDB">
        <w:t xml:space="preserve">L’Article 12 de la Constitution du 18 février 2006 telle que révisée par la </w:t>
      </w:r>
      <w:r w:rsidRPr="002B517C">
        <w:rPr>
          <w:b/>
          <w:i/>
        </w:rPr>
        <w:t>Loi n°11/002</w:t>
      </w:r>
      <w:r w:rsidRPr="00C96DDB">
        <w:t xml:space="preserve"> du 20 janvier 2011 affirme que « tous les Congolais sont égaux devant la loi et ont droit à une égale protection par les lois ». </w:t>
      </w:r>
    </w:p>
    <w:p w:rsidR="001C2160" w:rsidRDefault="001C2160" w:rsidP="004006E5">
      <w:pPr>
        <w:numPr>
          <w:ilvl w:val="0"/>
          <w:numId w:val="62"/>
        </w:numPr>
        <w:spacing w:before="240" w:after="0" w:line="23" w:lineRule="atLeast"/>
      </w:pPr>
      <w:r w:rsidRPr="00C96DDB">
        <w:t xml:space="preserve">L’Article 13 précise que « aucun Congolais ne peut, en matière d’éducation et d’accès aux fonctions publiques ni en aucune autre matière, faire l’objet d’une mesure discriminatoire, qu’elle résulte de la loi ou d’un acte de l’exécutif, en raison de sa religion, de son origine familiale, de sa condition sociale, de sa résidence, de ses opinions ou de ses convictions politiques, de son appartenance à une race, à une ethnie, à une tribu, à une minorité culturelle ou linguistique » </w:t>
      </w:r>
    </w:p>
    <w:p w:rsidR="001C2160" w:rsidRPr="00C96DDB" w:rsidRDefault="001C2160" w:rsidP="004006E5">
      <w:pPr>
        <w:numPr>
          <w:ilvl w:val="0"/>
          <w:numId w:val="62"/>
        </w:numPr>
        <w:spacing w:before="240" w:after="0" w:line="23" w:lineRule="atLeast"/>
      </w:pPr>
      <w:r w:rsidRPr="00C96DDB">
        <w:t xml:space="preserve">L’Article 51 affirme que « L’État a le devoir d’assurer et de promouvoir la coexistence pacifique et harmonieuse de tous les groupes ethniques du pays et assurer également la protection et la promotion des groupes vulnérables et de toutes les minorités ». </w:t>
      </w:r>
    </w:p>
    <w:p w:rsidR="001C2160" w:rsidRPr="00C96DDB" w:rsidRDefault="001C2160" w:rsidP="00E31B2E">
      <w:pPr>
        <w:spacing w:before="240" w:after="0" w:line="23" w:lineRule="atLeast"/>
      </w:pPr>
      <w:r w:rsidRPr="002B517C">
        <w:rPr>
          <w:b/>
          <w:i/>
        </w:rPr>
        <w:t>Loi n° 73-021</w:t>
      </w:r>
      <w:r w:rsidRPr="00C96DDB">
        <w:t xml:space="preserve"> du 20 juillet 1973 portant régime général des biens, régime foncier et immobilier et régimes de sûretés, telle que modifiée et complétée par la </w:t>
      </w:r>
      <w:r w:rsidRPr="002B517C">
        <w:rPr>
          <w:b/>
          <w:i/>
        </w:rPr>
        <w:t xml:space="preserve">loi n° 80-008 </w:t>
      </w:r>
      <w:r w:rsidRPr="00C96DDB">
        <w:t xml:space="preserve">du 18 juillet 1980 </w:t>
      </w:r>
    </w:p>
    <w:p w:rsidR="001C2160" w:rsidRPr="00C96DDB" w:rsidRDefault="001C2160" w:rsidP="00E31B2E">
      <w:pPr>
        <w:spacing w:before="240" w:after="0" w:line="23" w:lineRule="atLeast"/>
        <w:ind w:left="-5"/>
      </w:pPr>
      <w:r w:rsidRPr="00C96DDB">
        <w:t xml:space="preserve">La loi foncière congolaise, loi dite Bakajika de 1973 corrigée et complétée en 1980, précise que les terres du territoire national, appartiennent à l'État. Dans les faits, persiste un dualisme juridique qui se justifie par le fait qu’en dehors des concessions (rurales, urbaines, forestières et minières), le droit coutumier s'applique. En effet, aucune transaction concessionnaire ne se conclue en RDC au mépris des ayant-droits coutumiers. On achète le terrain au propriétaire coutumier et ensuite on procède à son enregistrement à l’État. Comme   on le remarque, la loi foncière ne règle pas jusqu’ici l’expropriation foncière des PA. </w:t>
      </w:r>
    </w:p>
    <w:p w:rsidR="001C2160" w:rsidRDefault="001C2160" w:rsidP="00E31B2E">
      <w:pPr>
        <w:spacing w:before="240" w:after="0" w:line="23" w:lineRule="atLeast"/>
        <w:ind w:left="0" w:firstLine="0"/>
      </w:pPr>
      <w:r w:rsidRPr="002B517C">
        <w:rPr>
          <w:b/>
          <w:i/>
        </w:rPr>
        <w:t>Loi n°11/009</w:t>
      </w:r>
      <w:r w:rsidRPr="00C96DDB">
        <w:t xml:space="preserve"> du 09 juillet portant principes fondamentaux relatifs à la protection de l’environnement </w:t>
      </w:r>
    </w:p>
    <w:p w:rsidR="001C2160" w:rsidRPr="00C96DDB" w:rsidRDefault="001C2160" w:rsidP="0018319A">
      <w:pPr>
        <w:spacing w:before="240" w:after="0" w:line="23" w:lineRule="atLeast"/>
        <w:ind w:left="-5"/>
      </w:pPr>
      <w:r w:rsidRPr="00C96DDB">
        <w:t xml:space="preserve">Cette loi n’évoque pas avec précision la question des populations autochtones mais y fait allusion dans l’exposé des motifs qui stipule « qu’elle s’inspire des principes fondamentaux et universels qui concernent notamment le développement durable et le principe d’information et </w:t>
      </w:r>
      <w:r w:rsidRPr="00C96DDB">
        <w:lastRenderedPageBreak/>
        <w:t xml:space="preserve">de participation du public au processus de prise de décisions en matière d’environnement qui concerne toute la population congolaise sans distinction comme le souligne la constitution ».  </w:t>
      </w:r>
    </w:p>
    <w:p w:rsidR="001C2160" w:rsidRPr="00C96DDB" w:rsidRDefault="001C2160" w:rsidP="004006E5">
      <w:pPr>
        <w:pStyle w:val="Titre3"/>
        <w:numPr>
          <w:ilvl w:val="2"/>
          <w:numId w:val="43"/>
        </w:numPr>
        <w:spacing w:before="240"/>
        <w:ind w:left="1276" w:hanging="709"/>
        <w:jc w:val="both"/>
      </w:pPr>
      <w:bookmarkStart w:id="133" w:name="_Toc17187259"/>
      <w:bookmarkStart w:id="134" w:name="_Toc25052964"/>
      <w:bookmarkStart w:id="135" w:name="_Toc33360687"/>
      <w:r w:rsidRPr="00C96DDB">
        <w:t>Code forestier</w:t>
      </w:r>
      <w:bookmarkEnd w:id="133"/>
      <w:bookmarkEnd w:id="134"/>
      <w:bookmarkEnd w:id="135"/>
      <w:r w:rsidRPr="00C96DDB">
        <w:t xml:space="preserve">  </w:t>
      </w:r>
    </w:p>
    <w:p w:rsidR="001C2160" w:rsidRDefault="001C2160" w:rsidP="00E31B2E">
      <w:pPr>
        <w:spacing w:before="240" w:after="0" w:line="23" w:lineRule="atLeast"/>
        <w:ind w:left="-5"/>
      </w:pPr>
      <w:r w:rsidRPr="00C96DDB">
        <w:t xml:space="preserve">Les Peuples autochtones sont concernés dans le code en matière des droits d’usage. Dans son Titre III aux articles 36 à 40 aux chapitres I et II, le Code forestier stipule ce qui suit : Article 36 : Les droits d'usage forestiers des populations vivant à I ’intérieur ou à proximité du domaine forestier sont ceux résultant de coutumes et traditions locales pour autant que ceux-ci ne soient pas contraires aux lois et à I ’ordre public. Ils permettent le prélèvement des ressources forestières par ces populations, en vue de satisfaire leurs besoins domestiques, individuels ou communautaires.  </w:t>
      </w:r>
    </w:p>
    <w:p w:rsidR="001C2160" w:rsidRDefault="001C2160" w:rsidP="00E31B2E">
      <w:pPr>
        <w:spacing w:before="240" w:after="0" w:line="23" w:lineRule="atLeast"/>
        <w:ind w:left="-5"/>
      </w:pPr>
      <w:r w:rsidRPr="00C96DDB">
        <w:t xml:space="preserve">L’exercice des droits d'usage est toujours subordonné à l'état et à la possibilité des forêts. En outre, le plan d'aménagement de chaque forêt classée détermine les droits d'usage autorisé pour la forêt concernée. </w:t>
      </w:r>
    </w:p>
    <w:p w:rsidR="001C2160" w:rsidRDefault="001C2160" w:rsidP="004006E5">
      <w:pPr>
        <w:pStyle w:val="Paragraphedeliste"/>
        <w:numPr>
          <w:ilvl w:val="0"/>
          <w:numId w:val="63"/>
        </w:numPr>
        <w:spacing w:before="240" w:after="0" w:line="23" w:lineRule="atLeast"/>
      </w:pPr>
      <w:r w:rsidRPr="00DB55A0">
        <w:rPr>
          <w:b/>
        </w:rPr>
        <w:t>Article 37 :</w:t>
      </w:r>
      <w:r w:rsidRPr="00C96DDB">
        <w:t xml:space="preserve"> La commercialisation des produits forestiers prélevés au titre des droits d'usage n'est pas autorisée, excepté certains fruits et produits dont la liste est fixée par le Gouverneur de province. </w:t>
      </w:r>
    </w:p>
    <w:p w:rsidR="001C2160" w:rsidRDefault="001C2160" w:rsidP="004006E5">
      <w:pPr>
        <w:pStyle w:val="Paragraphedeliste"/>
        <w:numPr>
          <w:ilvl w:val="0"/>
          <w:numId w:val="63"/>
        </w:numPr>
        <w:spacing w:before="240" w:after="0" w:line="23" w:lineRule="atLeast"/>
      </w:pPr>
      <w:r w:rsidRPr="00DB55A0">
        <w:rPr>
          <w:b/>
        </w:rPr>
        <w:t>Article 38</w:t>
      </w:r>
      <w:r w:rsidRPr="00C96DDB">
        <w:t xml:space="preserve"> : Dans les forêts classées, à I’ exception des réserves naturelles intégrales, des parcs nationaux et des jardins botaniques ; les droits d'usage sont exercés exclusivement par les populations riveraines et leur jouissance est subordonnée au respect des dispositions de la présente loi et de ses mesures d'exécution. </w:t>
      </w:r>
    </w:p>
    <w:p w:rsidR="001C2160" w:rsidRPr="00C96DDB" w:rsidRDefault="001C2160" w:rsidP="004006E5">
      <w:pPr>
        <w:pStyle w:val="Paragraphedeliste"/>
        <w:numPr>
          <w:ilvl w:val="0"/>
          <w:numId w:val="63"/>
        </w:numPr>
        <w:spacing w:before="240" w:after="0" w:line="23" w:lineRule="atLeast"/>
      </w:pPr>
      <w:r w:rsidRPr="00DB55A0">
        <w:rPr>
          <w:b/>
        </w:rPr>
        <w:t>Article 39</w:t>
      </w:r>
      <w:r w:rsidRPr="00C96DDB">
        <w:t xml:space="preserve"> : Dans les forêts classées, les droits d'usage sont limités : </w:t>
      </w:r>
    </w:p>
    <w:p w:rsidR="001C2160" w:rsidRPr="00C96DDB" w:rsidRDefault="001C2160" w:rsidP="004006E5">
      <w:pPr>
        <w:numPr>
          <w:ilvl w:val="0"/>
          <w:numId w:val="80"/>
        </w:numPr>
        <w:spacing w:before="240" w:after="0" w:line="23" w:lineRule="atLeast"/>
        <w:ind w:left="993" w:hanging="360"/>
      </w:pPr>
      <w:r w:rsidRPr="00C96DDB">
        <w:t xml:space="preserve">Au ramassage du bois mort et de la paille ; </w:t>
      </w:r>
    </w:p>
    <w:p w:rsidR="001C2160" w:rsidRPr="00C96DDB" w:rsidRDefault="001C2160" w:rsidP="004006E5">
      <w:pPr>
        <w:numPr>
          <w:ilvl w:val="0"/>
          <w:numId w:val="80"/>
        </w:numPr>
        <w:spacing w:before="240" w:after="0" w:line="23" w:lineRule="atLeast"/>
        <w:ind w:left="993" w:hanging="360"/>
      </w:pPr>
      <w:r w:rsidRPr="00C96DDB">
        <w:t xml:space="preserve">À la cueillette des fruits, des plantes alimentaires ou médicinales ; </w:t>
      </w:r>
    </w:p>
    <w:p w:rsidR="001C2160" w:rsidRPr="00C96DDB" w:rsidRDefault="001C2160" w:rsidP="004006E5">
      <w:pPr>
        <w:numPr>
          <w:ilvl w:val="0"/>
          <w:numId w:val="80"/>
        </w:numPr>
        <w:spacing w:before="240" w:after="0" w:line="23" w:lineRule="atLeast"/>
        <w:ind w:left="993" w:hanging="360"/>
      </w:pPr>
      <w:r w:rsidRPr="00C96DDB">
        <w:t xml:space="preserve">À la récolte des gommes, des résines ou du miel ; </w:t>
      </w:r>
    </w:p>
    <w:p w:rsidR="001C2160" w:rsidRPr="00C96DDB" w:rsidRDefault="001C2160" w:rsidP="004006E5">
      <w:pPr>
        <w:numPr>
          <w:ilvl w:val="0"/>
          <w:numId w:val="80"/>
        </w:numPr>
        <w:spacing w:before="240" w:after="0" w:line="23" w:lineRule="atLeast"/>
        <w:ind w:left="993" w:hanging="360"/>
      </w:pPr>
      <w:r w:rsidRPr="00C96DDB">
        <w:t xml:space="preserve">Au ramassage des chenilles, escargots ou grenouilles ; </w:t>
      </w:r>
    </w:p>
    <w:p w:rsidR="001C2160" w:rsidRPr="00C96DDB" w:rsidRDefault="001C2160" w:rsidP="004006E5">
      <w:pPr>
        <w:numPr>
          <w:ilvl w:val="0"/>
          <w:numId w:val="80"/>
        </w:numPr>
        <w:spacing w:before="240" w:after="0" w:line="23" w:lineRule="atLeast"/>
        <w:ind w:left="993" w:hanging="360"/>
      </w:pPr>
      <w:r w:rsidRPr="00C96DDB">
        <w:t xml:space="preserve">Au prélèvement du bois destiné à la construction des habitations et pour usage artisanal. </w:t>
      </w:r>
    </w:p>
    <w:p w:rsidR="001C2160" w:rsidRPr="00C96DDB" w:rsidRDefault="001C2160" w:rsidP="00E31B2E">
      <w:pPr>
        <w:spacing w:before="240" w:after="0" w:line="23" w:lineRule="atLeast"/>
        <w:ind w:left="-5"/>
      </w:pPr>
      <w:r w:rsidRPr="00C96DDB">
        <w:t xml:space="preserve">En outre, le plan d'aménagement de chaque forêt classée détermine les droits d'usage autorisés pour la forêt concernée. </w:t>
      </w:r>
    </w:p>
    <w:p w:rsidR="001C2160" w:rsidRPr="00C96DDB" w:rsidRDefault="001C2160" w:rsidP="004006E5">
      <w:pPr>
        <w:pStyle w:val="Paragraphedeliste"/>
        <w:numPr>
          <w:ilvl w:val="0"/>
          <w:numId w:val="75"/>
        </w:numPr>
        <w:spacing w:before="240" w:after="0" w:line="23" w:lineRule="atLeast"/>
      </w:pPr>
      <w:r w:rsidRPr="00C25D47">
        <w:rPr>
          <w:b/>
        </w:rPr>
        <w:t>Article 40</w:t>
      </w:r>
      <w:r w:rsidRPr="00C96DDB">
        <w:t xml:space="preserve"> : Les périmètres reboisés appartenant à l'État ou aux entités décentralisées sont affranchis de tout droit d'usage forestier.  </w:t>
      </w:r>
    </w:p>
    <w:p w:rsidR="001C2160" w:rsidRPr="00C96DDB" w:rsidRDefault="001C2160" w:rsidP="00E31B2E">
      <w:pPr>
        <w:spacing w:before="240" w:after="0" w:line="23" w:lineRule="atLeast"/>
        <w:ind w:left="-5"/>
      </w:pPr>
      <w:r w:rsidRPr="00C96DDB">
        <w:t xml:space="preserve">A part les droits d'usage, les PA constituent une composante importante de la société civile environnementale.  Ils font partie des parties prenantes impliquées dans la consultation pour les projets et les programmes REDD+. Les mesures d'application du Code Forestier   bien que non appliquées tiennent compte des impératifs suivants : </w:t>
      </w:r>
    </w:p>
    <w:p w:rsidR="001C2160" w:rsidRDefault="001C2160" w:rsidP="004006E5">
      <w:pPr>
        <w:numPr>
          <w:ilvl w:val="0"/>
          <w:numId w:val="64"/>
        </w:numPr>
        <w:spacing w:before="240" w:after="0" w:line="23" w:lineRule="atLeast"/>
      </w:pPr>
      <w:r w:rsidRPr="00C96DDB">
        <w:t xml:space="preserve">Nécessité d’inclure les PA dans les consultations participatives préalables à I ’attribution de tous droits forestiers dont l’attribution de concessions forestières et la création d'aires protégées ; et </w:t>
      </w:r>
    </w:p>
    <w:p w:rsidR="001C2160" w:rsidRPr="00C96DDB" w:rsidRDefault="001C2160" w:rsidP="004006E5">
      <w:pPr>
        <w:numPr>
          <w:ilvl w:val="0"/>
          <w:numId w:val="64"/>
        </w:numPr>
        <w:spacing w:before="240" w:after="0" w:line="23" w:lineRule="atLeast"/>
      </w:pPr>
      <w:r w:rsidRPr="00C96DDB">
        <w:t xml:space="preserve">Obligation de reconnaitre les droits d'usage des ressources naturelles.  </w:t>
      </w:r>
    </w:p>
    <w:p w:rsidR="001C2160" w:rsidRDefault="001C2160" w:rsidP="00E31B2E">
      <w:pPr>
        <w:spacing w:before="240" w:after="0" w:line="23" w:lineRule="atLeast"/>
        <w:ind w:left="-5"/>
      </w:pPr>
    </w:p>
    <w:p w:rsidR="001C2160" w:rsidRPr="00C96DDB" w:rsidRDefault="001C2160" w:rsidP="00E31B2E">
      <w:pPr>
        <w:spacing w:before="240" w:after="0" w:line="23" w:lineRule="atLeast"/>
        <w:ind w:left="-5"/>
      </w:pPr>
      <w:r w:rsidRPr="00C96DDB">
        <w:t xml:space="preserve">A titre illustratif, nous pouvons citer l’arrêté ministériel n° 004/CAB/MIN/ECN-T/012 du 15 février 2012 fixant la procédure d’homologation des projets REDD, les parties prenantes se définissent comme « les personnes physiques ou morales, les communautés locales, les peuples autochtones, les autorités, les associations villageoises et les organisations non gouvernementales légalement reconnues qui peuvent être affectés directement ou indirectement par le projet ». De même, selon le décret n°14.019 du 2 août 2014 fixant les règles de fonctionnement des mécanismes procéduraux de la protection de l’environnement, les PA ne sont pas en reste. </w:t>
      </w:r>
    </w:p>
    <w:p w:rsidR="001C2160" w:rsidRDefault="001C2160" w:rsidP="00E31B2E">
      <w:pPr>
        <w:pStyle w:val="Titre3"/>
        <w:spacing w:before="240" w:after="0" w:line="23" w:lineRule="atLeast"/>
        <w:ind w:left="0" w:firstLine="0"/>
        <w:jc w:val="both"/>
        <w:rPr>
          <w:rFonts w:cs="Arial"/>
          <w:szCs w:val="22"/>
        </w:rPr>
      </w:pPr>
      <w:bookmarkStart w:id="136" w:name="_Toc17187260"/>
      <w:bookmarkStart w:id="137" w:name="_Toc25052965"/>
    </w:p>
    <w:p w:rsidR="001C2160" w:rsidRPr="002B517C" w:rsidRDefault="001C2160" w:rsidP="004006E5">
      <w:pPr>
        <w:pStyle w:val="Titre3"/>
        <w:numPr>
          <w:ilvl w:val="2"/>
          <w:numId w:val="43"/>
        </w:numPr>
        <w:spacing w:before="240" w:after="0" w:line="23" w:lineRule="atLeast"/>
        <w:ind w:left="567" w:hanging="425"/>
        <w:jc w:val="both"/>
        <w:rPr>
          <w:rFonts w:cs="Arial"/>
          <w:b w:val="0"/>
          <w:szCs w:val="22"/>
        </w:rPr>
      </w:pPr>
      <w:bookmarkStart w:id="138" w:name="_Toc33360688"/>
      <w:r w:rsidRPr="002B517C">
        <w:rPr>
          <w:rFonts w:cs="Arial"/>
          <w:i/>
          <w:szCs w:val="22"/>
        </w:rPr>
        <w:t>Loi N0 14/003</w:t>
      </w:r>
      <w:r w:rsidRPr="00C96DDB">
        <w:rPr>
          <w:rFonts w:cs="Arial"/>
          <w:szCs w:val="22"/>
        </w:rPr>
        <w:t xml:space="preserve"> </w:t>
      </w:r>
      <w:r w:rsidRPr="002B517C">
        <w:rPr>
          <w:rFonts w:cs="Arial"/>
          <w:b w:val="0"/>
          <w:szCs w:val="22"/>
        </w:rPr>
        <w:t>du 11 février relative à la conservation de la nature</w:t>
      </w:r>
      <w:bookmarkEnd w:id="136"/>
      <w:bookmarkEnd w:id="137"/>
      <w:bookmarkEnd w:id="138"/>
      <w:r w:rsidRPr="002B517C">
        <w:rPr>
          <w:rFonts w:cs="Arial"/>
          <w:b w:val="0"/>
          <w:szCs w:val="22"/>
        </w:rPr>
        <w:t xml:space="preserve"> </w:t>
      </w:r>
    </w:p>
    <w:p w:rsidR="001C2160" w:rsidRPr="00C96DDB" w:rsidRDefault="001C2160" w:rsidP="00E31B2E">
      <w:pPr>
        <w:spacing w:before="240" w:after="0" w:line="23" w:lineRule="atLeast"/>
        <w:ind w:left="-5"/>
      </w:pPr>
      <w:r w:rsidRPr="00C96DDB">
        <w:t xml:space="preserve">Cette nouvelle loi sans une vulgarisation risque de mettre constamment les PA en conflit avec les gestionnaires des Aires protégées et de préjudicier les PA en rapport avec leurs savoirs traditionnels. Voici quelques articles qui méritent qu’on y accorde une grande attention. </w:t>
      </w:r>
    </w:p>
    <w:p w:rsidR="001C2160" w:rsidRPr="00C96DDB" w:rsidRDefault="001C2160" w:rsidP="004006E5">
      <w:pPr>
        <w:pStyle w:val="Paragraphedeliste"/>
        <w:numPr>
          <w:ilvl w:val="0"/>
          <w:numId w:val="74"/>
        </w:numPr>
        <w:spacing w:before="240" w:after="0" w:line="23" w:lineRule="atLeast"/>
      </w:pPr>
      <w:r w:rsidRPr="00C25D47">
        <w:rPr>
          <w:b/>
        </w:rPr>
        <w:t>Article 14 :</w:t>
      </w:r>
      <w:r w:rsidRPr="00C96DDB">
        <w:t xml:space="preserve"> Il est interdit de : </w:t>
      </w:r>
    </w:p>
    <w:p w:rsidR="001C2160" w:rsidRPr="00C96DDB" w:rsidRDefault="001C2160" w:rsidP="004006E5">
      <w:pPr>
        <w:numPr>
          <w:ilvl w:val="0"/>
          <w:numId w:val="81"/>
        </w:numPr>
        <w:spacing w:before="240" w:after="0" w:line="23" w:lineRule="atLeast"/>
        <w:ind w:hanging="360"/>
      </w:pPr>
      <w:r w:rsidRPr="00C96DDB">
        <w:t xml:space="preserve">Prélever, chasser, pêcher, capturer, harceler ou tuer délibérément des spécimens des espèces protégées ; </w:t>
      </w:r>
    </w:p>
    <w:p w:rsidR="001C2160" w:rsidRPr="00C96DDB" w:rsidRDefault="001C2160" w:rsidP="004006E5">
      <w:pPr>
        <w:numPr>
          <w:ilvl w:val="0"/>
          <w:numId w:val="81"/>
        </w:numPr>
        <w:spacing w:before="240" w:after="0" w:line="23" w:lineRule="atLeast"/>
        <w:ind w:hanging="360"/>
      </w:pPr>
      <w:r w:rsidRPr="00C96DDB">
        <w:t xml:space="preserve">Perturber intentionnellement ces espèces, notamment durant la période de reproduction, de dépendance, d’hibernation ou de migration ;  </w:t>
      </w:r>
    </w:p>
    <w:p w:rsidR="001C2160" w:rsidRPr="00C96DDB" w:rsidRDefault="001C2160" w:rsidP="004006E5">
      <w:pPr>
        <w:numPr>
          <w:ilvl w:val="0"/>
          <w:numId w:val="81"/>
        </w:numPr>
        <w:spacing w:before="240" w:after="0" w:line="23" w:lineRule="atLeast"/>
        <w:ind w:hanging="360"/>
      </w:pPr>
      <w:r w:rsidRPr="00C96DDB">
        <w:t xml:space="preserve">Détruire, endommager, enlever, ramasser les œufs de ces espèces ou en modifier la position ;  </w:t>
      </w:r>
    </w:p>
    <w:p w:rsidR="001C2160" w:rsidRPr="00C96DDB" w:rsidRDefault="001C2160" w:rsidP="004006E5">
      <w:pPr>
        <w:numPr>
          <w:ilvl w:val="0"/>
          <w:numId w:val="81"/>
        </w:numPr>
        <w:spacing w:before="240" w:after="0" w:line="23" w:lineRule="atLeast"/>
        <w:ind w:hanging="360"/>
      </w:pPr>
      <w:r w:rsidRPr="00C96DDB">
        <w:t xml:space="preserve">Détériorer ou détruire les sites de reproduction, les aires de repos ou tout habitat naturel où vivent ces espèces à un des stades de leur cycle biologique ; </w:t>
      </w:r>
    </w:p>
    <w:p w:rsidR="001C2160" w:rsidRPr="00C96DDB" w:rsidRDefault="001C2160" w:rsidP="004006E5">
      <w:pPr>
        <w:numPr>
          <w:ilvl w:val="0"/>
          <w:numId w:val="81"/>
        </w:numPr>
        <w:spacing w:before="240" w:after="0" w:line="23" w:lineRule="atLeast"/>
        <w:ind w:hanging="360"/>
      </w:pPr>
      <w:r w:rsidRPr="00C96DDB">
        <w:t xml:space="preserve">Détenir, transporter, échanger, vendre ou acheter, offrir ou céder à titre gratuit les spécimens ou toute partie de ces espèces prélevées dans la nature ;  </w:t>
      </w:r>
    </w:p>
    <w:p w:rsidR="001C2160" w:rsidRPr="00C96DDB" w:rsidRDefault="001C2160" w:rsidP="004006E5">
      <w:pPr>
        <w:numPr>
          <w:ilvl w:val="0"/>
          <w:numId w:val="81"/>
        </w:numPr>
        <w:spacing w:before="240" w:after="0" w:line="23" w:lineRule="atLeast"/>
        <w:ind w:hanging="360"/>
      </w:pPr>
      <w:r w:rsidRPr="00C96DDB">
        <w:t xml:space="preserve">Détenir, céder, vendre, acheter ou transporter tout produit dont l’emballage ou la publicité annonce contenir des spécimens appartenant à l’une des espèces protégées ; </w:t>
      </w:r>
    </w:p>
    <w:p w:rsidR="001C2160" w:rsidRPr="00C96DDB" w:rsidRDefault="001C2160" w:rsidP="004006E5">
      <w:pPr>
        <w:numPr>
          <w:ilvl w:val="0"/>
          <w:numId w:val="81"/>
        </w:numPr>
        <w:spacing w:before="240" w:after="0" w:line="23" w:lineRule="atLeast"/>
        <w:ind w:hanging="360"/>
      </w:pPr>
      <w:r w:rsidRPr="00C96DDB">
        <w:t>Exposer dans les lieux publics ces spécimens.</w:t>
      </w:r>
      <w:r w:rsidRPr="00C96DDB">
        <w:rPr>
          <w:b/>
        </w:rPr>
        <w:t xml:space="preserve"> </w:t>
      </w:r>
    </w:p>
    <w:p w:rsidR="001C2160" w:rsidRDefault="001C2160" w:rsidP="00E31B2E">
      <w:pPr>
        <w:spacing w:before="240" w:after="0" w:line="23" w:lineRule="atLeast"/>
        <w:ind w:left="1134" w:hanging="1149"/>
        <w:rPr>
          <w:b/>
        </w:rPr>
      </w:pPr>
    </w:p>
    <w:p w:rsidR="001C2160" w:rsidRPr="00C96DDB" w:rsidRDefault="001C2160" w:rsidP="004006E5">
      <w:pPr>
        <w:pStyle w:val="Paragraphedeliste"/>
        <w:numPr>
          <w:ilvl w:val="0"/>
          <w:numId w:val="65"/>
        </w:numPr>
        <w:spacing w:before="240" w:after="0" w:line="23" w:lineRule="atLeast"/>
      </w:pPr>
      <w:r w:rsidRPr="00B5503B">
        <w:rPr>
          <w:b/>
        </w:rPr>
        <w:t xml:space="preserve">Article 53 </w:t>
      </w:r>
      <w:r w:rsidRPr="00C96DDB">
        <w:t xml:space="preserve">L’Etat, la province et l’entité territoriale décentralisée assurent la préservation, le maintien et la promotion des savoirs traditionnels des communautés locales en matière de conservation et d’utilisation durable de la diversité biologique.  </w:t>
      </w:r>
    </w:p>
    <w:p w:rsidR="001C2160" w:rsidRDefault="001C2160" w:rsidP="001F7FE4">
      <w:pPr>
        <w:spacing w:before="240" w:after="0" w:line="23" w:lineRule="atLeast"/>
      </w:pPr>
      <w:r w:rsidRPr="00C96DDB">
        <w:t xml:space="preserve">Ils assurent, dans les limites de leurs compétences respectives, la protection des savoirs des communautés locales concernées contre la biopiraterie. </w:t>
      </w:r>
      <w:bookmarkStart w:id="139" w:name="_Toc17187261"/>
      <w:bookmarkStart w:id="140" w:name="_Toc25052966"/>
    </w:p>
    <w:p w:rsidR="001C2160" w:rsidRPr="001F7FE4" w:rsidRDefault="001C2160" w:rsidP="001F7FE4">
      <w:pPr>
        <w:spacing w:before="240"/>
        <w:ind w:left="0" w:firstLine="0"/>
      </w:pPr>
      <w:bookmarkStart w:id="141" w:name="_Toc29738995"/>
      <w:r w:rsidRPr="001F7FE4">
        <w:rPr>
          <w:b/>
          <w:bCs/>
        </w:rPr>
        <w:t>Article 54 :</w:t>
      </w:r>
      <w:r w:rsidRPr="001F7FE4">
        <w:t xml:space="preserve"> L’accès aux ressources génétiques et savoirs traditionnels associés qui découlent de leur exploitation à des fins commerciales, scientifiques ou autres sont soumis à l’accord des détenteurs en connaissance de cause.</w:t>
      </w:r>
      <w:bookmarkEnd w:id="139"/>
      <w:bookmarkEnd w:id="140"/>
      <w:bookmarkEnd w:id="141"/>
      <w:r w:rsidRPr="001F7FE4">
        <w:t xml:space="preserve"> </w:t>
      </w:r>
    </w:p>
    <w:p w:rsidR="001C2160" w:rsidRPr="001F7FE4" w:rsidRDefault="001C2160" w:rsidP="001F7FE4">
      <w:pPr>
        <w:ind w:left="0" w:firstLine="0"/>
      </w:pPr>
      <w:bookmarkStart w:id="142" w:name="_Toc17187262"/>
      <w:bookmarkStart w:id="143" w:name="_Toc25052967"/>
      <w:bookmarkStart w:id="144" w:name="_Toc29738996"/>
      <w:r w:rsidRPr="001F7FE4">
        <w:rPr>
          <w:b/>
          <w:bCs/>
        </w:rPr>
        <w:lastRenderedPageBreak/>
        <w:t>Article 55 :</w:t>
      </w:r>
      <w:r w:rsidRPr="001F7FE4">
        <w:t xml:space="preserve"> L’utilisation des ressources génétiques et des savoirs traditionnels associés dans des situations transfrontalières est assujettie à la condition que les avantages qui en découlent favorisent la conservation de la diversité biologique et l’utilisation durable de ses éléments constitutifs à l’échelle régionale.</w:t>
      </w:r>
      <w:bookmarkEnd w:id="142"/>
      <w:bookmarkEnd w:id="143"/>
      <w:bookmarkEnd w:id="144"/>
      <w:r w:rsidRPr="001F7FE4">
        <w:t xml:space="preserve"> </w:t>
      </w:r>
    </w:p>
    <w:p w:rsidR="001C2160" w:rsidRPr="001F7FE4" w:rsidRDefault="001C2160" w:rsidP="001F7FE4">
      <w:pPr>
        <w:ind w:left="0" w:firstLine="0"/>
      </w:pPr>
      <w:bookmarkStart w:id="145" w:name="_Toc17187263"/>
      <w:bookmarkStart w:id="146" w:name="_Toc25052968"/>
      <w:bookmarkStart w:id="147" w:name="_Toc29738997"/>
      <w:r w:rsidRPr="001F7FE4">
        <w:rPr>
          <w:b/>
          <w:bCs/>
        </w:rPr>
        <w:t>Article 60 :</w:t>
      </w:r>
      <w:r w:rsidRPr="001F7FE4">
        <w:t xml:space="preserve"> L’accès aux ressources biologiques et génétiques et aux savoirs traditionnels associés est assujetti au partage juste et équitable des avantages monétaires et non monétaires découlant de leur utilisation.</w:t>
      </w:r>
      <w:bookmarkEnd w:id="145"/>
      <w:bookmarkEnd w:id="146"/>
      <w:bookmarkEnd w:id="147"/>
      <w:r w:rsidRPr="001F7FE4">
        <w:t xml:space="preserve">  </w:t>
      </w:r>
    </w:p>
    <w:p w:rsidR="001C2160" w:rsidRPr="00C96DDB" w:rsidRDefault="001C2160" w:rsidP="00E31B2E">
      <w:pPr>
        <w:spacing w:before="240" w:after="0" w:line="23" w:lineRule="atLeast"/>
        <w:ind w:left="-5"/>
      </w:pPr>
      <w:r w:rsidRPr="00C96DDB">
        <w:t xml:space="preserve">Les avantages monétaires comprennent notamment : </w:t>
      </w:r>
    </w:p>
    <w:p w:rsidR="001C2160" w:rsidRPr="00C96DDB" w:rsidRDefault="001C2160" w:rsidP="004006E5">
      <w:pPr>
        <w:numPr>
          <w:ilvl w:val="0"/>
          <w:numId w:val="82"/>
        </w:numPr>
        <w:spacing w:before="120" w:after="0" w:line="240" w:lineRule="auto"/>
        <w:ind w:left="249" w:hanging="360"/>
      </w:pPr>
      <w:r w:rsidRPr="00C96DDB">
        <w:t xml:space="preserve">Les paiements initiaux ; </w:t>
      </w:r>
    </w:p>
    <w:p w:rsidR="001C2160" w:rsidRPr="00C96DDB" w:rsidRDefault="001C2160" w:rsidP="004006E5">
      <w:pPr>
        <w:numPr>
          <w:ilvl w:val="0"/>
          <w:numId w:val="82"/>
        </w:numPr>
        <w:spacing w:before="120" w:after="0" w:line="240" w:lineRule="auto"/>
        <w:ind w:left="249" w:hanging="360"/>
      </w:pPr>
      <w:r w:rsidRPr="00C96DDB">
        <w:t xml:space="preserve">Les paiements par étapes ; </w:t>
      </w:r>
    </w:p>
    <w:p w:rsidR="001C2160" w:rsidRPr="00C96DDB" w:rsidRDefault="001C2160" w:rsidP="004006E5">
      <w:pPr>
        <w:numPr>
          <w:ilvl w:val="0"/>
          <w:numId w:val="82"/>
        </w:numPr>
        <w:spacing w:before="120" w:after="0" w:line="240" w:lineRule="auto"/>
        <w:ind w:left="249" w:hanging="360"/>
      </w:pPr>
      <w:r w:rsidRPr="00C96DDB">
        <w:t xml:space="preserve">La redevance de la conservation et de l’utilisation durable de la diversité biologique ; </w:t>
      </w:r>
    </w:p>
    <w:p w:rsidR="001C2160" w:rsidRPr="00C96DDB" w:rsidRDefault="001C2160" w:rsidP="004006E5">
      <w:pPr>
        <w:numPr>
          <w:ilvl w:val="0"/>
          <w:numId w:val="82"/>
        </w:numPr>
        <w:spacing w:before="120" w:after="0" w:line="240" w:lineRule="auto"/>
        <w:ind w:left="249" w:hanging="360"/>
      </w:pPr>
      <w:r w:rsidRPr="00C96DDB">
        <w:t xml:space="preserve">Les droits d’accès par échantillon collecté ou autrement acquis ; </w:t>
      </w:r>
    </w:p>
    <w:p w:rsidR="001C2160" w:rsidRPr="00C96DDB" w:rsidRDefault="001C2160" w:rsidP="004006E5">
      <w:pPr>
        <w:numPr>
          <w:ilvl w:val="0"/>
          <w:numId w:val="82"/>
        </w:numPr>
        <w:spacing w:before="120" w:after="0" w:line="240" w:lineRule="auto"/>
        <w:ind w:left="249" w:hanging="360"/>
      </w:pPr>
      <w:r w:rsidRPr="00C96DDB">
        <w:t xml:space="preserve">Les droits de licence en cas de commercialisation ; </w:t>
      </w:r>
    </w:p>
    <w:p w:rsidR="001C2160" w:rsidRPr="00C96DDB" w:rsidRDefault="001C2160" w:rsidP="004006E5">
      <w:pPr>
        <w:numPr>
          <w:ilvl w:val="0"/>
          <w:numId w:val="82"/>
        </w:numPr>
        <w:spacing w:before="120" w:after="0" w:line="240" w:lineRule="auto"/>
        <w:ind w:left="249" w:hanging="360"/>
      </w:pPr>
      <w:r w:rsidRPr="00C96DDB">
        <w:t xml:space="preserve">Les prestations de service ; </w:t>
      </w:r>
    </w:p>
    <w:p w:rsidR="001C2160" w:rsidRPr="00C96DDB" w:rsidRDefault="001C2160" w:rsidP="004006E5">
      <w:pPr>
        <w:numPr>
          <w:ilvl w:val="0"/>
          <w:numId w:val="82"/>
        </w:numPr>
        <w:spacing w:before="120" w:after="0" w:line="240" w:lineRule="auto"/>
        <w:ind w:left="249" w:hanging="360"/>
      </w:pPr>
      <w:r w:rsidRPr="00C96DDB">
        <w:t xml:space="preserve">Le financement de la recherche. </w:t>
      </w:r>
    </w:p>
    <w:p w:rsidR="001C2160" w:rsidRDefault="001C2160" w:rsidP="00E31B2E">
      <w:pPr>
        <w:spacing w:before="240" w:after="0" w:line="23" w:lineRule="atLeast"/>
        <w:ind w:left="-5"/>
      </w:pPr>
      <w:r w:rsidRPr="00C96DDB">
        <w:t xml:space="preserve"> Les avantages non monétaires sont basés sur l’appui institutionnel et social durable ainsi que le transfert de technologie</w:t>
      </w:r>
    </w:p>
    <w:p w:rsidR="001C2160" w:rsidRPr="00C96DDB" w:rsidRDefault="001C2160" w:rsidP="004006E5">
      <w:pPr>
        <w:pStyle w:val="Titre3"/>
        <w:numPr>
          <w:ilvl w:val="2"/>
          <w:numId w:val="43"/>
        </w:numPr>
        <w:spacing w:before="240"/>
        <w:ind w:left="1276" w:hanging="709"/>
        <w:jc w:val="both"/>
      </w:pPr>
      <w:bookmarkStart w:id="148" w:name="_Toc25052969"/>
      <w:bookmarkStart w:id="149" w:name="_Toc33360689"/>
      <w:r w:rsidRPr="00C96DDB">
        <w:t>Traités et Accords multinationaux applicables aux PA</w:t>
      </w:r>
      <w:bookmarkEnd w:id="148"/>
      <w:bookmarkEnd w:id="149"/>
    </w:p>
    <w:p w:rsidR="001C2160" w:rsidRPr="00C96DDB" w:rsidRDefault="001C2160" w:rsidP="00E31B2E">
      <w:pPr>
        <w:spacing w:before="240" w:after="0" w:line="23" w:lineRule="atLeast"/>
        <w:ind w:left="-5"/>
      </w:pPr>
      <w:r w:rsidRPr="00C96DDB">
        <w:t xml:space="preserve">La RDC est signataire d’un certain nombre de traités et accords internationaux relatifs aux droits des PA. Il s’agit entre autres de : </w:t>
      </w:r>
    </w:p>
    <w:p w:rsidR="001C2160" w:rsidRDefault="001C2160" w:rsidP="004006E5">
      <w:pPr>
        <w:numPr>
          <w:ilvl w:val="0"/>
          <w:numId w:val="66"/>
        </w:numPr>
        <w:spacing w:before="240" w:after="0" w:line="23" w:lineRule="atLeast"/>
      </w:pPr>
      <w:r w:rsidRPr="00C96DDB">
        <w:t xml:space="preserve">La Charte des Nations Unies Octobre 1945 ; </w:t>
      </w:r>
    </w:p>
    <w:p w:rsidR="001C2160" w:rsidRPr="00C96DDB" w:rsidRDefault="001C2160" w:rsidP="004006E5">
      <w:pPr>
        <w:numPr>
          <w:ilvl w:val="0"/>
          <w:numId w:val="66"/>
        </w:numPr>
        <w:spacing w:before="240" w:after="0" w:line="23" w:lineRule="atLeast"/>
      </w:pPr>
      <w:r w:rsidRPr="00C96DDB">
        <w:t xml:space="preserve">La Déclaration Universelle des Droits de l’Homme Décembre 1948 ; </w:t>
      </w:r>
    </w:p>
    <w:p w:rsidR="001C2160" w:rsidRDefault="001C2160" w:rsidP="004006E5">
      <w:pPr>
        <w:numPr>
          <w:ilvl w:val="0"/>
          <w:numId w:val="66"/>
        </w:numPr>
        <w:spacing w:before="240" w:after="0" w:line="23" w:lineRule="atLeast"/>
      </w:pPr>
      <w:r w:rsidRPr="00C96DDB">
        <w:t xml:space="preserve">Le Pacte International relatif aux droits économiques, sociaux et culturels 1983 ; </w:t>
      </w:r>
    </w:p>
    <w:p w:rsidR="001C2160" w:rsidRDefault="001C2160" w:rsidP="004006E5">
      <w:pPr>
        <w:numPr>
          <w:ilvl w:val="0"/>
          <w:numId w:val="66"/>
        </w:numPr>
        <w:spacing w:before="240" w:after="0" w:line="23" w:lineRule="atLeast"/>
      </w:pPr>
      <w:r w:rsidRPr="00C96DDB">
        <w:t xml:space="preserve">La Convention sur l’élimination de toutes formes de discrimination à l’égard des femmes, janvier 1983 ; </w:t>
      </w:r>
    </w:p>
    <w:p w:rsidR="001C2160" w:rsidRDefault="001C2160" w:rsidP="004006E5">
      <w:pPr>
        <w:numPr>
          <w:ilvl w:val="0"/>
          <w:numId w:val="66"/>
        </w:numPr>
        <w:spacing w:before="240" w:after="0" w:line="23" w:lineRule="atLeast"/>
      </w:pPr>
      <w:r w:rsidRPr="00C96DDB">
        <w:t xml:space="preserve">La Charte africaine des droits de l’homme et des peuples, février 1986 ; </w:t>
      </w:r>
    </w:p>
    <w:p w:rsidR="001C2160" w:rsidRDefault="001C2160" w:rsidP="004006E5">
      <w:pPr>
        <w:numPr>
          <w:ilvl w:val="0"/>
          <w:numId w:val="66"/>
        </w:numPr>
        <w:spacing w:before="240" w:after="0" w:line="23" w:lineRule="atLeast"/>
      </w:pPr>
      <w:r w:rsidRPr="00C96DDB">
        <w:t xml:space="preserve">La Convention relative aux droits de l’enfant, février 1994 ; </w:t>
      </w:r>
    </w:p>
    <w:p w:rsidR="001C2160" w:rsidRDefault="001C2160" w:rsidP="004006E5">
      <w:pPr>
        <w:numPr>
          <w:ilvl w:val="0"/>
          <w:numId w:val="66"/>
        </w:numPr>
        <w:spacing w:before="240" w:after="0" w:line="23" w:lineRule="atLeast"/>
      </w:pPr>
      <w:r w:rsidRPr="00C96DDB">
        <w:t xml:space="preserve">Le Protocole à la Charte africaine des droits de l’homme et des peuples relatifs à la Cour africaine des droits de l’homme et des peuples, 2000 ; </w:t>
      </w:r>
    </w:p>
    <w:p w:rsidR="001C2160" w:rsidRDefault="001C2160" w:rsidP="004006E5">
      <w:pPr>
        <w:numPr>
          <w:ilvl w:val="0"/>
          <w:numId w:val="66"/>
        </w:numPr>
        <w:spacing w:before="240" w:after="0" w:line="23" w:lineRule="atLeast"/>
      </w:pPr>
      <w:r w:rsidRPr="00C96DDB">
        <w:t xml:space="preserve">La Convention contre la torture et autres peines ou traitements cruels, inhumains ou dégradants, 2000 ; </w:t>
      </w:r>
    </w:p>
    <w:p w:rsidR="001C2160" w:rsidRPr="00C96DDB" w:rsidRDefault="001C2160" w:rsidP="004006E5">
      <w:pPr>
        <w:numPr>
          <w:ilvl w:val="0"/>
          <w:numId w:val="66"/>
        </w:numPr>
        <w:spacing w:before="240" w:after="0" w:line="23" w:lineRule="atLeast"/>
      </w:pPr>
      <w:r w:rsidRPr="00C96DDB">
        <w:t xml:space="preserve">La Charte africaine des droits et du bien-être de l’enfant, mai 2007. </w:t>
      </w:r>
    </w:p>
    <w:p w:rsidR="001C2160" w:rsidRDefault="001C2160" w:rsidP="00E31B2E">
      <w:pPr>
        <w:spacing w:before="240" w:after="0" w:line="23" w:lineRule="atLeast"/>
        <w:ind w:left="-5"/>
      </w:pPr>
      <w:r w:rsidRPr="00C96DDB">
        <w:t xml:space="preserve"> </w:t>
      </w:r>
    </w:p>
    <w:p w:rsidR="001C2160" w:rsidRPr="00C96DDB" w:rsidRDefault="001C2160" w:rsidP="00E31B2E">
      <w:pPr>
        <w:spacing w:before="240" w:after="0" w:line="23" w:lineRule="atLeast"/>
        <w:ind w:left="0" w:firstLine="0"/>
      </w:pPr>
      <w:r w:rsidRPr="00C96DDB">
        <w:t xml:space="preserve">Dans le cadre de ce PPA., nous avons focalisé notre attention sur les accords-clé suivants ; </w:t>
      </w:r>
    </w:p>
    <w:p w:rsidR="001C2160" w:rsidRDefault="001C2160" w:rsidP="00E31B2E">
      <w:pPr>
        <w:spacing w:before="240" w:after="0" w:line="23" w:lineRule="atLeast"/>
        <w:rPr>
          <w:b/>
        </w:rPr>
      </w:pPr>
    </w:p>
    <w:p w:rsidR="001C2160" w:rsidRPr="00C96DDB" w:rsidRDefault="001C2160" w:rsidP="00E31B2E">
      <w:pPr>
        <w:spacing w:before="240" w:after="0" w:line="23" w:lineRule="atLeast"/>
      </w:pPr>
      <w:r>
        <w:rPr>
          <w:b/>
        </w:rPr>
        <w:t xml:space="preserve">1.a) </w:t>
      </w:r>
      <w:r w:rsidRPr="00C96DDB">
        <w:rPr>
          <w:b/>
        </w:rPr>
        <w:t xml:space="preserve">La Déclaration des Nations Unies sur les Droits des Peuples Autochtones et la Convention n° 169 de l’OIT relative aux peuples indigènes et tribaux. </w:t>
      </w:r>
    </w:p>
    <w:p w:rsidR="001C2160" w:rsidRDefault="001C2160" w:rsidP="00E31B2E">
      <w:pPr>
        <w:spacing w:before="240" w:after="0" w:line="23" w:lineRule="atLeast"/>
        <w:ind w:left="0" w:firstLine="0"/>
      </w:pPr>
      <w:r w:rsidRPr="00C96DDB">
        <w:t xml:space="preserve">Adoptée le 13 septembre 2007, la Déclaration des Nations Unies   ne donne pas de précisions sur la définition de la notion de Peuples Autochtones car des définitions strictes sont susceptibles d’empêcher la diversité des groupes reconnus dans différents pays de s’exprimer dans ces dernières.  </w:t>
      </w:r>
    </w:p>
    <w:p w:rsidR="001C2160" w:rsidRPr="00C96DDB" w:rsidRDefault="001C2160" w:rsidP="00E31B2E">
      <w:pPr>
        <w:spacing w:before="240" w:after="0" w:line="23" w:lineRule="atLeast"/>
        <w:ind w:left="0" w:firstLine="0"/>
      </w:pPr>
      <w:r w:rsidRPr="00C96DDB">
        <w:t xml:space="preserve">Par contre, dans son rapport  intitulé « L’étude du problème de la discrimination à l’encontre des populations autochtones » Selon Martinez COBO, « par communautés, populations et nations autochtones, il faut entendre « celles qui, liées par une continuité historique avec les sociétés antérieures à l’invasion et avec les sociétés précoloniales qui se sont développées sur leurs territoires, se jugent distinctes des autres éléments de la société qui dominent à présent sur leurs territoires ou parties de ces territoires et sont déterminées à conserver, développer et transmettre aux générations futures leurs territoires ancestraux et leur identité ethnique qui constituent la base de la continuité de leur existence en tant que peuple, conformément à leurs propres modèles culturels, à leurs institutions sociales et à leurs systèmes juridiques ». De cette définition, on peut dégager certains éléments importants : l’antériorité dans un territoire donné ; la non-dominance et la marginalisation d’un point de vue économique, politique et socioculturel mais pas nécessairement numérique et la revendication d’une identité propre. </w:t>
      </w:r>
    </w:p>
    <w:p w:rsidR="001C2160" w:rsidRPr="00C96DDB" w:rsidRDefault="001C2160" w:rsidP="00E31B2E">
      <w:pPr>
        <w:spacing w:before="240" w:after="0" w:line="23" w:lineRule="atLeast"/>
        <w:ind w:left="-5"/>
      </w:pPr>
      <w:r w:rsidRPr="00C96DDB">
        <w:t xml:space="preserve">Instrument le plus complet qui existe en droit international et en politique internationale, elle applique les principes relatifs aux droits de l’homme aux peuples autochtones en tenant compte de leur situation spécifique et fixe des normes minimales pour leur reconnaissance, leur protection et leur promotion. </w:t>
      </w:r>
    </w:p>
    <w:p w:rsidR="001C2160" w:rsidRPr="00C96DDB" w:rsidRDefault="001C2160" w:rsidP="00E31B2E">
      <w:pPr>
        <w:spacing w:before="240" w:after="0" w:line="23" w:lineRule="atLeast"/>
        <w:ind w:left="-5"/>
      </w:pPr>
      <w:r w:rsidRPr="00C96DDB">
        <w:t xml:space="preserve"> C’est pourquoi elle sert régulièrement de guide aux États et aux peuples autochtones pour les aider à élaborer des normes et des politiques qui ont une incidence sur ces peuples, notamment pour trouver des moyens de répondre au mieux à leurs revendications. </w:t>
      </w:r>
    </w:p>
    <w:p w:rsidR="001C2160" w:rsidRPr="00C96DDB" w:rsidRDefault="001C2160" w:rsidP="00E31B2E">
      <w:pPr>
        <w:spacing w:before="240" w:after="0" w:line="23" w:lineRule="atLeast"/>
        <w:ind w:left="-5"/>
      </w:pPr>
      <w:r w:rsidRPr="00C96DDB">
        <w:t xml:space="preserve">Six principaux droits substantiels consacrés par la Déclaration constituent les piliers de l’arsenal juridique international. </w:t>
      </w:r>
    </w:p>
    <w:p w:rsidR="001C2160" w:rsidRPr="00C96DDB" w:rsidRDefault="001C2160" w:rsidP="00E31B2E">
      <w:pPr>
        <w:pStyle w:val="Titre3"/>
        <w:spacing w:before="240" w:after="0" w:line="23" w:lineRule="atLeast"/>
        <w:jc w:val="both"/>
        <w:rPr>
          <w:rFonts w:cs="Arial"/>
          <w:b w:val="0"/>
          <w:szCs w:val="22"/>
        </w:rPr>
      </w:pPr>
      <w:bookmarkStart w:id="150" w:name="_Toc17187265"/>
      <w:bookmarkStart w:id="151" w:name="_Toc25052970"/>
      <w:bookmarkStart w:id="152" w:name="_Toc33360690"/>
      <w:r w:rsidRPr="00C96DDB">
        <w:rPr>
          <w:rFonts w:cs="Arial"/>
          <w:b w:val="0"/>
          <w:szCs w:val="22"/>
        </w:rPr>
        <w:t>1.b) Autodétermination</w:t>
      </w:r>
      <w:bookmarkEnd w:id="150"/>
      <w:bookmarkEnd w:id="151"/>
      <w:bookmarkEnd w:id="152"/>
      <w:r w:rsidRPr="00C96DDB">
        <w:rPr>
          <w:rFonts w:cs="Arial"/>
          <w:b w:val="0"/>
          <w:szCs w:val="22"/>
        </w:rPr>
        <w:t xml:space="preserve"> </w:t>
      </w:r>
    </w:p>
    <w:p w:rsidR="001C2160" w:rsidRPr="00C96DDB" w:rsidRDefault="001C2160" w:rsidP="00E31B2E">
      <w:pPr>
        <w:spacing w:before="240" w:after="0" w:line="23" w:lineRule="atLeast"/>
        <w:ind w:left="-5"/>
      </w:pPr>
      <w:r w:rsidRPr="00C96DDB">
        <w:t xml:space="preserve">A ce sujet, l’Article 4 de la Déclaration des Nations Unies sur les Droits des Peuples Autochtones dispose que « les peuples autochtones, dans l’exercice de leur droit à l’autodétermination, ont le droit d’être autonomes et de s’administrer eux-mêmes pour tout ce qui touche à leurs affaires intérieures et locales, ainsi que de disposer des moyens de financer leurs activités autonomes ». </w:t>
      </w:r>
    </w:p>
    <w:p w:rsidR="001C2160" w:rsidRPr="00C96DDB" w:rsidRDefault="001C2160" w:rsidP="00E31B2E">
      <w:pPr>
        <w:pStyle w:val="Titre3"/>
        <w:spacing w:before="240" w:after="0" w:line="23" w:lineRule="atLeast"/>
        <w:jc w:val="both"/>
        <w:rPr>
          <w:rFonts w:cs="Arial"/>
          <w:szCs w:val="22"/>
        </w:rPr>
      </w:pPr>
      <w:bookmarkStart w:id="153" w:name="_Toc17187266"/>
      <w:bookmarkStart w:id="154" w:name="_Toc25052971"/>
      <w:bookmarkStart w:id="155" w:name="_Toc33360691"/>
      <w:r>
        <w:rPr>
          <w:rFonts w:cs="Arial"/>
          <w:szCs w:val="22"/>
        </w:rPr>
        <w:t>1.b</w:t>
      </w:r>
      <w:r w:rsidRPr="00C96DDB">
        <w:rPr>
          <w:rFonts w:cs="Arial"/>
          <w:szCs w:val="22"/>
        </w:rPr>
        <w:t>) Droits des peuples autochtones aux terres, territoires et ressources</w:t>
      </w:r>
      <w:bookmarkEnd w:id="153"/>
      <w:bookmarkEnd w:id="154"/>
      <w:bookmarkEnd w:id="155"/>
      <w:r w:rsidRPr="00C96DDB">
        <w:rPr>
          <w:rFonts w:cs="Arial"/>
          <w:szCs w:val="22"/>
        </w:rPr>
        <w:t xml:space="preserve"> </w:t>
      </w:r>
    </w:p>
    <w:p w:rsidR="001C2160" w:rsidRPr="00C96DDB" w:rsidRDefault="001C2160" w:rsidP="00E31B2E">
      <w:pPr>
        <w:spacing w:before="240" w:after="0" w:line="23" w:lineRule="atLeast"/>
        <w:ind w:left="-5"/>
      </w:pPr>
      <w:r w:rsidRPr="00C96DDB">
        <w:t xml:space="preserve">La Déclaration reconnaît aux PA d’exercer leur droit sur leurs terres, territoires et ressources, y compris ceux qui leur appartenaient traditionnellement et que d’autres contrôlent. </w:t>
      </w:r>
    </w:p>
    <w:p w:rsidR="001C2160" w:rsidRPr="00C96DDB" w:rsidRDefault="001C2160" w:rsidP="00E31B2E">
      <w:pPr>
        <w:pStyle w:val="Titre3"/>
        <w:spacing w:before="240" w:after="0" w:line="23" w:lineRule="atLeast"/>
        <w:jc w:val="both"/>
        <w:rPr>
          <w:rFonts w:cs="Arial"/>
          <w:szCs w:val="22"/>
        </w:rPr>
      </w:pPr>
      <w:bookmarkStart w:id="156" w:name="_Toc17187267"/>
      <w:bookmarkStart w:id="157" w:name="_Toc25052972"/>
      <w:bookmarkStart w:id="158" w:name="_Toc33360692"/>
      <w:r w:rsidRPr="00C96DDB">
        <w:rPr>
          <w:rFonts w:cs="Arial"/>
          <w:szCs w:val="22"/>
        </w:rPr>
        <w:t>1.c) Droits économiques sociaux et culturels</w:t>
      </w:r>
      <w:bookmarkEnd w:id="156"/>
      <w:bookmarkEnd w:id="157"/>
      <w:bookmarkEnd w:id="158"/>
      <w:r w:rsidRPr="00C96DDB">
        <w:rPr>
          <w:rFonts w:cs="Arial"/>
          <w:szCs w:val="22"/>
        </w:rPr>
        <w:t xml:space="preserve"> </w:t>
      </w:r>
    </w:p>
    <w:p w:rsidR="001C2160" w:rsidRPr="00C96DDB" w:rsidRDefault="001C2160" w:rsidP="00E31B2E">
      <w:pPr>
        <w:spacing w:before="240" w:after="0" w:line="23" w:lineRule="atLeast"/>
        <w:ind w:left="-5"/>
      </w:pPr>
      <w:r w:rsidRPr="00C96DDB">
        <w:t xml:space="preserve">L’Article 3 de la Déclaration est particulièrement important parce qu’il traite de leur droit de déterminer librement leur développement économique, social et culturel. </w:t>
      </w:r>
    </w:p>
    <w:p w:rsidR="001C2160" w:rsidRPr="00C96DDB" w:rsidRDefault="001C2160" w:rsidP="00E31B2E">
      <w:pPr>
        <w:spacing w:before="240" w:after="0" w:line="23" w:lineRule="atLeast"/>
        <w:ind w:left="-5"/>
      </w:pPr>
      <w:r w:rsidRPr="00C96DDB">
        <w:t xml:space="preserve">Et les dispositions de la Déclaration et de la Convention n° 169 de l’OIT sont dans le droit fil des interprétations du Comité des droits de l’homme et du Comité des droits économiques, </w:t>
      </w:r>
      <w:r w:rsidRPr="00C96DDB">
        <w:lastRenderedPageBreak/>
        <w:t xml:space="preserve">sociaux et culturels en ce qui concerne les droits économiques sociaux et culturels. Cependant, le Pacte international relatif aux droits économiques, sociaux et culturels, la Déclaration et la Convention n° 169 de l’OIT reconnaissent les droits des peuples autochtones à la santé, à l’éducation, à l’emploi, au logement, à l’assainissement, à la sécurité sociale et à un niveau de vie suffisant.  </w:t>
      </w:r>
    </w:p>
    <w:p w:rsidR="001C2160" w:rsidRPr="00C96DDB" w:rsidRDefault="001C2160" w:rsidP="00E31B2E">
      <w:pPr>
        <w:pStyle w:val="Titre3"/>
        <w:spacing w:before="240" w:after="0" w:line="23" w:lineRule="atLeast"/>
        <w:jc w:val="both"/>
        <w:rPr>
          <w:rFonts w:cs="Arial"/>
          <w:szCs w:val="22"/>
        </w:rPr>
      </w:pPr>
      <w:bookmarkStart w:id="159" w:name="_Toc17187268"/>
      <w:bookmarkStart w:id="160" w:name="_Toc25052973"/>
      <w:bookmarkStart w:id="161" w:name="_Toc33360693"/>
      <w:r w:rsidRPr="00C96DDB">
        <w:rPr>
          <w:rFonts w:cs="Arial"/>
          <w:szCs w:val="22"/>
        </w:rPr>
        <w:t>1.d) Droits collectifs</w:t>
      </w:r>
      <w:bookmarkEnd w:id="159"/>
      <w:bookmarkEnd w:id="160"/>
      <w:bookmarkEnd w:id="161"/>
      <w:r w:rsidRPr="00C96DDB">
        <w:rPr>
          <w:rFonts w:cs="Arial"/>
          <w:szCs w:val="22"/>
        </w:rPr>
        <w:t xml:space="preserve"> </w:t>
      </w:r>
    </w:p>
    <w:p w:rsidR="001C2160" w:rsidRPr="00C96DDB" w:rsidRDefault="001C2160" w:rsidP="00E31B2E">
      <w:pPr>
        <w:spacing w:before="240" w:after="0" w:line="23" w:lineRule="atLeast"/>
        <w:ind w:left="-5"/>
      </w:pPr>
      <w:r w:rsidRPr="00C96DDB">
        <w:t xml:space="preserve">Les droits des peuples autochtones sont, par définition, des droits collectifs. Autrement dit, ils sont exercés par des individus autochtones qui s’organisent en peuples. Les droits individuels sont certes reconnus dans la Déclaration, mais la reconnaissance qu’elle accorde aux droits collectifs est inédite. </w:t>
      </w:r>
    </w:p>
    <w:p w:rsidR="001C2160" w:rsidRPr="00C96DDB" w:rsidRDefault="001C2160" w:rsidP="00E31B2E">
      <w:pPr>
        <w:pStyle w:val="Titre3"/>
        <w:spacing w:before="240" w:after="0" w:line="23" w:lineRule="atLeast"/>
        <w:jc w:val="both"/>
        <w:rPr>
          <w:rFonts w:cs="Arial"/>
          <w:szCs w:val="22"/>
        </w:rPr>
      </w:pPr>
      <w:bookmarkStart w:id="162" w:name="_Toc17187269"/>
      <w:bookmarkStart w:id="163" w:name="_Toc25052974"/>
      <w:bookmarkStart w:id="164" w:name="_Toc33360694"/>
      <w:r w:rsidRPr="00C96DDB">
        <w:rPr>
          <w:rFonts w:cs="Arial"/>
          <w:szCs w:val="22"/>
        </w:rPr>
        <w:t>1.e) Égalité et non-discrimination</w:t>
      </w:r>
      <w:bookmarkEnd w:id="162"/>
      <w:bookmarkEnd w:id="163"/>
      <w:bookmarkEnd w:id="164"/>
      <w:r w:rsidRPr="00C96DDB">
        <w:rPr>
          <w:rFonts w:cs="Arial"/>
          <w:szCs w:val="22"/>
        </w:rPr>
        <w:t xml:space="preserve"> </w:t>
      </w:r>
    </w:p>
    <w:p w:rsidR="001C2160" w:rsidRPr="00C96DDB" w:rsidRDefault="001C2160" w:rsidP="00E31B2E">
      <w:pPr>
        <w:spacing w:before="240" w:after="0" w:line="23" w:lineRule="atLeast"/>
        <w:ind w:left="-5"/>
      </w:pPr>
      <w:r w:rsidRPr="00C96DDB">
        <w:t xml:space="preserve">L’égalité et la non-discrimination sont à la fois des objectifs clefs et des éléments fondateurs de la Déclaration et de la Convention n° 169 de l’OIT relative aux peuples indigènes et tribaux. De fait, les Articles 1er et 2 de la Déclaration établissent que les peuples autochtones ont le droit, à titre collectif ou individuel, de jouir pleinement de l’ensemble des droits de l’homme. </w:t>
      </w:r>
    </w:p>
    <w:p w:rsidR="001C2160" w:rsidRPr="00C96DDB" w:rsidRDefault="001C2160" w:rsidP="00E31B2E">
      <w:pPr>
        <w:pStyle w:val="Titre3"/>
        <w:spacing w:before="240" w:after="0" w:line="23" w:lineRule="atLeast"/>
        <w:ind w:left="709" w:hanging="709"/>
        <w:jc w:val="both"/>
        <w:rPr>
          <w:rFonts w:cs="Arial"/>
          <w:szCs w:val="22"/>
        </w:rPr>
      </w:pPr>
      <w:bookmarkStart w:id="165" w:name="_Toc17187270"/>
      <w:bookmarkStart w:id="166" w:name="_Toc25052975"/>
      <w:bookmarkStart w:id="167" w:name="_Toc33360695"/>
      <w:r w:rsidRPr="00C96DDB">
        <w:rPr>
          <w:rFonts w:cs="Arial"/>
          <w:szCs w:val="22"/>
        </w:rPr>
        <w:t>1.f) Droits prévus par les traités, accords et autres arrangements constructifs entre les États et les peuples autochtones</w:t>
      </w:r>
      <w:bookmarkEnd w:id="165"/>
      <w:bookmarkEnd w:id="166"/>
      <w:bookmarkEnd w:id="167"/>
      <w:r w:rsidRPr="00C96DDB">
        <w:rPr>
          <w:rFonts w:cs="Arial"/>
          <w:szCs w:val="22"/>
        </w:rPr>
        <w:t xml:space="preserve"> </w:t>
      </w:r>
    </w:p>
    <w:p w:rsidR="001C2160" w:rsidRPr="00C96DDB" w:rsidRDefault="001C2160" w:rsidP="00E31B2E">
      <w:pPr>
        <w:spacing w:before="240" w:after="0" w:line="23" w:lineRule="atLeast"/>
        <w:ind w:left="-5"/>
      </w:pPr>
      <w:r w:rsidRPr="00C96DDB">
        <w:t xml:space="preserve">D’une manière assez inédite, la Déclaration consacre le droit des peuples autochtones à ce que « les traités, accords et autres arrangements constructifs conclus avec des États ou leurs successeurs soient reconnus et effectivement appliqués, et à ce que les États honorent et respectent lesdits traités, accords et autres arrangements constructifs ». </w:t>
      </w:r>
    </w:p>
    <w:p w:rsidR="001C2160" w:rsidRPr="000D769D" w:rsidRDefault="001C2160" w:rsidP="004006E5">
      <w:pPr>
        <w:pStyle w:val="Lgende"/>
        <w:numPr>
          <w:ilvl w:val="2"/>
          <w:numId w:val="43"/>
        </w:numPr>
        <w:spacing w:before="240"/>
        <w:ind w:left="851" w:hanging="709"/>
        <w:rPr>
          <w:rFonts w:cs="Arial"/>
          <w:bCs w:val="0"/>
          <w:sz w:val="22"/>
          <w:szCs w:val="22"/>
        </w:rPr>
      </w:pPr>
      <w:bookmarkStart w:id="168" w:name="_Toc25052976"/>
      <w:r w:rsidRPr="000D769D">
        <w:rPr>
          <w:rFonts w:cs="Arial"/>
          <w:bCs w:val="0"/>
          <w:sz w:val="22"/>
          <w:szCs w:val="22"/>
        </w:rPr>
        <w:t>Décision 1/CP.16 de Cancun</w:t>
      </w:r>
      <w:bookmarkEnd w:id="168"/>
      <w:r w:rsidRPr="000D769D">
        <w:rPr>
          <w:rFonts w:cs="Arial"/>
          <w:bCs w:val="0"/>
          <w:sz w:val="22"/>
          <w:szCs w:val="22"/>
        </w:rPr>
        <w:t xml:space="preserve"> </w:t>
      </w:r>
    </w:p>
    <w:p w:rsidR="001C2160" w:rsidRPr="00C96DDB" w:rsidRDefault="001C2160" w:rsidP="00E31B2E">
      <w:pPr>
        <w:spacing w:before="240" w:after="0" w:line="23" w:lineRule="atLeast"/>
        <w:ind w:left="-5"/>
      </w:pPr>
      <w:r w:rsidRPr="00C96DDB">
        <w:t xml:space="preserve">Cette décision de la Conférence des Parties à la CCNUCC tenue à Cancun énumère diverses garanties relatives à la consultation et la participation des communautés locales et des Peuples Autochtones, en tenant compte des obligations internationales pertinentes et des situations et législations nationales. </w:t>
      </w:r>
    </w:p>
    <w:p w:rsidR="001C2160" w:rsidRPr="00C96DDB" w:rsidRDefault="001C2160" w:rsidP="00E31B2E">
      <w:pPr>
        <w:spacing w:before="240" w:after="0" w:line="23" w:lineRule="atLeast"/>
        <w:ind w:left="-5"/>
      </w:pPr>
      <w:r w:rsidRPr="00C96DDB">
        <w:t xml:space="preserve">Ces garanties se déclinent en lien avec les enjeux du CAFI (CAFI, 2016). </w:t>
      </w:r>
    </w:p>
    <w:p w:rsidR="001C2160" w:rsidRDefault="001C2160" w:rsidP="00743BC4">
      <w:pPr>
        <w:spacing w:after="0" w:line="23" w:lineRule="atLeast"/>
        <w:ind w:left="-5"/>
        <w:rPr>
          <w:b/>
        </w:rPr>
      </w:pPr>
      <w:r w:rsidRPr="00C96DDB">
        <w:br w:type="page"/>
      </w:r>
      <w:r w:rsidRPr="00C96DDB">
        <w:rPr>
          <w:b/>
        </w:rPr>
        <w:lastRenderedPageBreak/>
        <w:t xml:space="preserve">Tableau n° 5 : Enjeux des </w:t>
      </w:r>
      <w:r w:rsidR="00743BC4" w:rsidRPr="00C96DDB">
        <w:rPr>
          <w:b/>
        </w:rPr>
        <w:t>garanties relatives</w:t>
      </w:r>
      <w:r w:rsidRPr="00C96DDB">
        <w:rPr>
          <w:b/>
        </w:rPr>
        <w:t xml:space="preserve"> à la consultation</w:t>
      </w:r>
    </w:p>
    <w:p w:rsidR="00743BC4" w:rsidRPr="00C96DDB" w:rsidRDefault="00743BC4" w:rsidP="00743BC4">
      <w:pPr>
        <w:spacing w:after="0" w:line="23" w:lineRule="atLeast"/>
        <w:ind w:left="-5"/>
        <w:rPr>
          <w:b/>
        </w:rPr>
      </w:pPr>
    </w:p>
    <w:tbl>
      <w:tblPr>
        <w:tblStyle w:val="TableauGrille1Clair-Accentuation5"/>
        <w:tblW w:w="9776" w:type="dxa"/>
        <w:tblLook w:val="04A0" w:firstRow="1" w:lastRow="0" w:firstColumn="1" w:lastColumn="0" w:noHBand="0" w:noVBand="1"/>
      </w:tblPr>
      <w:tblGrid>
        <w:gridCol w:w="819"/>
        <w:gridCol w:w="3287"/>
        <w:gridCol w:w="818"/>
        <w:gridCol w:w="4852"/>
      </w:tblGrid>
      <w:tr w:rsidR="001C2160" w:rsidRPr="00D22129" w:rsidTr="00BB2F6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gridSpan w:val="2"/>
          </w:tcPr>
          <w:p w:rsidR="001C2160" w:rsidRPr="00D22129" w:rsidRDefault="001C2160" w:rsidP="00BB2F65">
            <w:pPr>
              <w:spacing w:after="0" w:line="276" w:lineRule="auto"/>
              <w:ind w:left="0" w:firstLine="0"/>
              <w:jc w:val="center"/>
              <w:rPr>
                <w:bCs w:val="0"/>
              </w:rPr>
            </w:pPr>
            <w:r w:rsidRPr="00D22129">
              <w:rPr>
                <w:bCs w:val="0"/>
              </w:rPr>
              <w:t>Garanties relatives à la consultation</w:t>
            </w:r>
          </w:p>
        </w:tc>
        <w:tc>
          <w:tcPr>
            <w:tcW w:w="5670" w:type="dxa"/>
            <w:gridSpan w:val="2"/>
          </w:tcPr>
          <w:p w:rsidR="001C2160" w:rsidRPr="00D22129" w:rsidRDefault="001C2160" w:rsidP="00BB2F65">
            <w:pPr>
              <w:spacing w:after="0" w:line="276" w:lineRule="auto"/>
              <w:ind w:left="2" w:firstLine="0"/>
              <w:jc w:val="center"/>
              <w:cnfStyle w:val="100000000000" w:firstRow="1" w:lastRow="0" w:firstColumn="0" w:lastColumn="0" w:oddVBand="0" w:evenVBand="0" w:oddHBand="0" w:evenHBand="0" w:firstRowFirstColumn="0" w:firstRowLastColumn="0" w:lastRowFirstColumn="0" w:lastRowLastColumn="0"/>
              <w:rPr>
                <w:bCs w:val="0"/>
              </w:rPr>
            </w:pPr>
            <w:r w:rsidRPr="00D22129">
              <w:rPr>
                <w:bCs w:val="0"/>
              </w:rPr>
              <w:t>Enjeux</w:t>
            </w:r>
          </w:p>
        </w:tc>
      </w:tr>
      <w:tr w:rsidR="001C2160" w:rsidRPr="00C96DDB" w:rsidTr="00BB2F65">
        <w:trPr>
          <w:trHeight w:val="20"/>
        </w:trPr>
        <w:tc>
          <w:tcPr>
            <w:cnfStyle w:val="001000000000" w:firstRow="0" w:lastRow="0" w:firstColumn="1" w:lastColumn="0" w:oddVBand="0" w:evenVBand="0" w:oddHBand="0" w:evenHBand="0" w:firstRowFirstColumn="0" w:firstRowLastColumn="0" w:lastRowFirstColumn="0" w:lastRowLastColumn="0"/>
            <w:tcW w:w="4106" w:type="dxa"/>
            <w:gridSpan w:val="2"/>
            <w:vMerge w:val="restart"/>
          </w:tcPr>
          <w:p w:rsidR="001C2160" w:rsidRPr="00C96DDB" w:rsidRDefault="001C2160" w:rsidP="00BB2F65">
            <w:pPr>
              <w:spacing w:after="0" w:line="276" w:lineRule="auto"/>
              <w:ind w:left="0" w:firstLine="0"/>
            </w:pPr>
            <w:r w:rsidRPr="00C96DDB">
              <w:t xml:space="preserve"> Respect des connaissances et des droits des peuples autochtones et des membres des communautés locales </w:t>
            </w:r>
          </w:p>
          <w:p w:rsidR="001C2160" w:rsidRPr="00C96DDB" w:rsidRDefault="001C2160" w:rsidP="00BB2F65">
            <w:pPr>
              <w:spacing w:after="0" w:line="276" w:lineRule="auto"/>
              <w:ind w:left="-703" w:firstLine="1"/>
            </w:pPr>
            <w:r w:rsidRPr="00C96DDB">
              <w:t>Resp</w:t>
            </w:r>
          </w:p>
        </w:tc>
        <w:tc>
          <w:tcPr>
            <w:tcW w:w="5670" w:type="dxa"/>
            <w:gridSpan w:val="2"/>
          </w:tcPr>
          <w:p w:rsidR="001C2160" w:rsidRPr="00C96DDB" w:rsidRDefault="001C2160" w:rsidP="00BB2F65">
            <w:pPr>
              <w:spacing w:after="0" w:line="276" w:lineRule="auto"/>
              <w:ind w:left="722" w:hanging="360"/>
              <w:cnfStyle w:val="000000000000" w:firstRow="0" w:lastRow="0" w:firstColumn="0" w:lastColumn="0" w:oddVBand="0" w:evenVBand="0" w:oddHBand="0" w:evenHBand="0" w:firstRowFirstColumn="0" w:firstRowLastColumn="0" w:lastRowFirstColumn="0" w:lastRowLastColumn="0"/>
            </w:pPr>
            <w:proofErr w:type="gramStart"/>
            <w:r w:rsidRPr="00C96DDB">
              <w:rPr>
                <w:rFonts w:eastAsia="Courier New"/>
              </w:rPr>
              <w:t>o</w:t>
            </w:r>
            <w:proofErr w:type="gramEnd"/>
            <w:r w:rsidRPr="00C96DDB">
              <w:t xml:space="preserve"> Définition/détermination des peuples autochtones et communautaires </w:t>
            </w:r>
          </w:p>
        </w:tc>
      </w:tr>
      <w:tr w:rsidR="001C2160" w:rsidRPr="00C96DDB" w:rsidTr="00BB2F65">
        <w:trPr>
          <w:trHeight w:val="20"/>
        </w:trPr>
        <w:tc>
          <w:tcPr>
            <w:cnfStyle w:val="001000000000" w:firstRow="0" w:lastRow="0" w:firstColumn="1" w:lastColumn="0" w:oddVBand="0" w:evenVBand="0" w:oddHBand="0" w:evenHBand="0" w:firstRowFirstColumn="0" w:firstRowLastColumn="0" w:lastRowFirstColumn="0" w:lastRowLastColumn="0"/>
            <w:tcW w:w="4106" w:type="dxa"/>
            <w:gridSpan w:val="2"/>
            <w:vMerge/>
          </w:tcPr>
          <w:p w:rsidR="001C2160" w:rsidRPr="00C96DDB" w:rsidRDefault="001C2160" w:rsidP="00BB2F65">
            <w:pPr>
              <w:spacing w:after="0" w:line="276" w:lineRule="auto"/>
              <w:ind w:left="-703" w:firstLine="1"/>
            </w:pPr>
          </w:p>
        </w:tc>
        <w:tc>
          <w:tcPr>
            <w:tcW w:w="5670" w:type="dxa"/>
            <w:gridSpan w:val="2"/>
          </w:tcPr>
          <w:p w:rsidR="001C2160" w:rsidRPr="00C96DDB" w:rsidRDefault="001C2160" w:rsidP="00BB2F65">
            <w:pPr>
              <w:spacing w:after="0" w:line="276" w:lineRule="auto"/>
              <w:ind w:left="722" w:hanging="360"/>
              <w:cnfStyle w:val="000000000000" w:firstRow="0" w:lastRow="0" w:firstColumn="0" w:lastColumn="0" w:oddVBand="0" w:evenVBand="0" w:oddHBand="0" w:evenHBand="0" w:firstRowFirstColumn="0" w:firstRowLastColumn="0" w:lastRowFirstColumn="0" w:lastRowLastColumn="0"/>
            </w:pPr>
            <w:proofErr w:type="gramStart"/>
            <w:r w:rsidRPr="00C96DDB">
              <w:rPr>
                <w:rFonts w:eastAsia="Courier New"/>
              </w:rPr>
              <w:t>o</w:t>
            </w:r>
            <w:proofErr w:type="gramEnd"/>
            <w:r w:rsidRPr="00C96DDB">
              <w:t xml:space="preserve"> Reconnaissance des droits fonciers et d’usage des ressources  </w:t>
            </w:r>
          </w:p>
        </w:tc>
      </w:tr>
      <w:tr w:rsidR="001C2160" w:rsidRPr="00C96DDB" w:rsidTr="00BB2F65">
        <w:trPr>
          <w:trHeight w:val="20"/>
        </w:trPr>
        <w:tc>
          <w:tcPr>
            <w:cnfStyle w:val="001000000000" w:firstRow="0" w:lastRow="0" w:firstColumn="1" w:lastColumn="0" w:oddVBand="0" w:evenVBand="0" w:oddHBand="0" w:evenHBand="0" w:firstRowFirstColumn="0" w:firstRowLastColumn="0" w:lastRowFirstColumn="0" w:lastRowLastColumn="0"/>
            <w:tcW w:w="4106" w:type="dxa"/>
            <w:gridSpan w:val="2"/>
            <w:vMerge/>
          </w:tcPr>
          <w:p w:rsidR="001C2160" w:rsidRPr="00C96DDB" w:rsidRDefault="001C2160" w:rsidP="00BB2F65">
            <w:pPr>
              <w:spacing w:after="0" w:line="276" w:lineRule="auto"/>
              <w:ind w:left="-703" w:firstLine="1"/>
            </w:pPr>
          </w:p>
        </w:tc>
        <w:tc>
          <w:tcPr>
            <w:tcW w:w="5670" w:type="dxa"/>
            <w:gridSpan w:val="2"/>
          </w:tcPr>
          <w:p w:rsidR="001C2160" w:rsidRPr="00C96DDB" w:rsidRDefault="001C2160" w:rsidP="00BB2F65">
            <w:pPr>
              <w:spacing w:after="0" w:line="276" w:lineRule="auto"/>
              <w:ind w:left="722" w:hanging="360"/>
              <w:cnfStyle w:val="000000000000" w:firstRow="0" w:lastRow="0" w:firstColumn="0" w:lastColumn="0" w:oddVBand="0" w:evenVBand="0" w:oddHBand="0" w:evenHBand="0" w:firstRowFirstColumn="0" w:firstRowLastColumn="0" w:lastRowFirstColumn="0" w:lastRowLastColumn="0"/>
            </w:pPr>
            <w:proofErr w:type="gramStart"/>
            <w:r w:rsidRPr="00C96DDB">
              <w:rPr>
                <w:rFonts w:eastAsia="Courier New"/>
              </w:rPr>
              <w:t>o</w:t>
            </w:r>
            <w:proofErr w:type="gramEnd"/>
            <w:r w:rsidRPr="00C96DDB">
              <w:t xml:space="preserve"> Droits à la compensation ou autre mécanisme dans le cas  de réinstallation involontaire et/ou déplacement économique </w:t>
            </w:r>
          </w:p>
        </w:tc>
      </w:tr>
      <w:tr w:rsidR="001C2160" w:rsidRPr="00C96DDB" w:rsidTr="00BB2F65">
        <w:trPr>
          <w:trHeight w:val="20"/>
        </w:trPr>
        <w:tc>
          <w:tcPr>
            <w:cnfStyle w:val="001000000000" w:firstRow="0" w:lastRow="0" w:firstColumn="1" w:lastColumn="0" w:oddVBand="0" w:evenVBand="0" w:oddHBand="0" w:evenHBand="0" w:firstRowFirstColumn="0" w:firstRowLastColumn="0" w:lastRowFirstColumn="0" w:lastRowLastColumn="0"/>
            <w:tcW w:w="4106" w:type="dxa"/>
            <w:gridSpan w:val="2"/>
            <w:vMerge/>
          </w:tcPr>
          <w:p w:rsidR="001C2160" w:rsidRPr="00C96DDB" w:rsidRDefault="001C2160" w:rsidP="00BB2F65">
            <w:pPr>
              <w:spacing w:after="0" w:line="276" w:lineRule="auto"/>
              <w:ind w:left="-703" w:firstLine="1"/>
            </w:pPr>
          </w:p>
        </w:tc>
        <w:tc>
          <w:tcPr>
            <w:tcW w:w="5670" w:type="dxa"/>
            <w:gridSpan w:val="2"/>
          </w:tcPr>
          <w:p w:rsidR="001C2160" w:rsidRPr="00C96DDB" w:rsidRDefault="001C2160" w:rsidP="00BB2F65">
            <w:pPr>
              <w:spacing w:after="0" w:line="276" w:lineRule="auto"/>
              <w:ind w:left="362" w:firstLine="0"/>
              <w:cnfStyle w:val="000000000000" w:firstRow="0" w:lastRow="0" w:firstColumn="0" w:lastColumn="0" w:oddVBand="0" w:evenVBand="0" w:oddHBand="0" w:evenHBand="0" w:firstRowFirstColumn="0" w:firstRowLastColumn="0" w:lastRowFirstColumn="0" w:lastRowLastColumn="0"/>
            </w:pPr>
            <w:proofErr w:type="gramStart"/>
            <w:r w:rsidRPr="00C96DDB">
              <w:rPr>
                <w:rFonts w:eastAsia="Courier New"/>
              </w:rPr>
              <w:t>o</w:t>
            </w:r>
            <w:proofErr w:type="gramEnd"/>
            <w:r w:rsidRPr="00C96DDB">
              <w:t xml:space="preserve"> Droits au partage des bénéfices  quand approprié</w:t>
            </w:r>
          </w:p>
        </w:tc>
      </w:tr>
      <w:tr w:rsidR="001C2160" w:rsidRPr="00C96DDB" w:rsidTr="00BB2F65">
        <w:trPr>
          <w:trHeight w:val="20"/>
        </w:trPr>
        <w:tc>
          <w:tcPr>
            <w:cnfStyle w:val="001000000000" w:firstRow="0" w:lastRow="0" w:firstColumn="1" w:lastColumn="0" w:oddVBand="0" w:evenVBand="0" w:oddHBand="0" w:evenHBand="0" w:firstRowFirstColumn="0" w:firstRowLastColumn="0" w:lastRowFirstColumn="0" w:lastRowLastColumn="0"/>
            <w:tcW w:w="4106" w:type="dxa"/>
            <w:gridSpan w:val="2"/>
            <w:vMerge/>
          </w:tcPr>
          <w:p w:rsidR="001C2160" w:rsidRPr="00C96DDB" w:rsidRDefault="001C2160" w:rsidP="00BB2F65">
            <w:pPr>
              <w:spacing w:after="0" w:line="276" w:lineRule="auto"/>
              <w:ind w:left="0" w:firstLine="0"/>
            </w:pPr>
          </w:p>
        </w:tc>
        <w:tc>
          <w:tcPr>
            <w:tcW w:w="818" w:type="dxa"/>
          </w:tcPr>
          <w:p w:rsidR="001C2160" w:rsidRPr="00C96DDB" w:rsidRDefault="001C2160" w:rsidP="00BB2F65">
            <w:pPr>
              <w:spacing w:after="0" w:line="276" w:lineRule="auto"/>
              <w:ind w:left="470" w:firstLine="0"/>
              <w:cnfStyle w:val="000000000000" w:firstRow="0" w:lastRow="0" w:firstColumn="0" w:lastColumn="0" w:oddVBand="0" w:evenVBand="0" w:oddHBand="0" w:evenHBand="0" w:firstRowFirstColumn="0" w:firstRowLastColumn="0" w:lastRowFirstColumn="0" w:lastRowLastColumn="0"/>
            </w:pPr>
            <w:proofErr w:type="gramStart"/>
            <w:r w:rsidRPr="00C96DDB">
              <w:rPr>
                <w:rFonts w:eastAsia="Courier New"/>
              </w:rPr>
              <w:t>o</w:t>
            </w:r>
            <w:proofErr w:type="gramEnd"/>
            <w:r w:rsidRPr="00C96DDB">
              <w:t xml:space="preserve"> </w:t>
            </w:r>
          </w:p>
        </w:tc>
        <w:tc>
          <w:tcPr>
            <w:tcW w:w="4852" w:type="dxa"/>
          </w:tcPr>
          <w:p w:rsidR="001C2160" w:rsidRPr="00C96DDB" w:rsidRDefault="001C2160" w:rsidP="00BB2F65">
            <w:pPr>
              <w:spacing w:after="0" w:line="276" w:lineRule="auto"/>
              <w:ind w:left="0" w:firstLine="0"/>
              <w:cnfStyle w:val="000000000000" w:firstRow="0" w:lastRow="0" w:firstColumn="0" w:lastColumn="0" w:oddVBand="0" w:evenVBand="0" w:oddHBand="0" w:evenHBand="0" w:firstRowFirstColumn="0" w:firstRowLastColumn="0" w:lastRowFirstColumn="0" w:lastRowLastColumn="0"/>
            </w:pPr>
            <w:r w:rsidRPr="00C96DDB">
              <w:t xml:space="preserve">Droits à l’auto détermination </w:t>
            </w:r>
          </w:p>
        </w:tc>
      </w:tr>
      <w:tr w:rsidR="001C2160" w:rsidRPr="00C96DDB" w:rsidTr="00BB2F65">
        <w:trPr>
          <w:trHeight w:val="20"/>
        </w:trPr>
        <w:tc>
          <w:tcPr>
            <w:cnfStyle w:val="001000000000" w:firstRow="0" w:lastRow="0" w:firstColumn="1" w:lastColumn="0" w:oddVBand="0" w:evenVBand="0" w:oddHBand="0" w:evenHBand="0" w:firstRowFirstColumn="0" w:firstRowLastColumn="0" w:lastRowFirstColumn="0" w:lastRowLastColumn="0"/>
            <w:tcW w:w="4106" w:type="dxa"/>
            <w:gridSpan w:val="2"/>
            <w:vMerge/>
          </w:tcPr>
          <w:p w:rsidR="001C2160" w:rsidRPr="00C96DDB" w:rsidRDefault="001C2160" w:rsidP="00BB2F65">
            <w:pPr>
              <w:spacing w:after="0" w:line="276" w:lineRule="auto"/>
              <w:ind w:left="0" w:firstLine="0"/>
            </w:pPr>
          </w:p>
        </w:tc>
        <w:tc>
          <w:tcPr>
            <w:tcW w:w="818" w:type="dxa"/>
          </w:tcPr>
          <w:p w:rsidR="001C2160" w:rsidRPr="00C96DDB" w:rsidRDefault="001C2160" w:rsidP="00BB2F65">
            <w:pPr>
              <w:spacing w:after="0" w:line="276" w:lineRule="auto"/>
              <w:ind w:left="470" w:firstLine="0"/>
              <w:cnfStyle w:val="000000000000" w:firstRow="0" w:lastRow="0" w:firstColumn="0" w:lastColumn="0" w:oddVBand="0" w:evenVBand="0" w:oddHBand="0" w:evenHBand="0" w:firstRowFirstColumn="0" w:firstRowLastColumn="0" w:lastRowFirstColumn="0" w:lastRowLastColumn="0"/>
            </w:pPr>
            <w:proofErr w:type="gramStart"/>
            <w:r w:rsidRPr="00C96DDB">
              <w:rPr>
                <w:rFonts w:eastAsia="Courier New"/>
              </w:rPr>
              <w:t>o</w:t>
            </w:r>
            <w:proofErr w:type="gramEnd"/>
            <w:r w:rsidRPr="00C96DDB">
              <w:t xml:space="preserve"> </w:t>
            </w:r>
          </w:p>
        </w:tc>
        <w:tc>
          <w:tcPr>
            <w:tcW w:w="4852" w:type="dxa"/>
          </w:tcPr>
          <w:p w:rsidR="001C2160" w:rsidRPr="00C96DDB" w:rsidRDefault="001C2160" w:rsidP="00BB2F65">
            <w:pPr>
              <w:spacing w:after="0" w:line="276" w:lineRule="auto"/>
              <w:ind w:left="12" w:hanging="12"/>
              <w:cnfStyle w:val="000000000000" w:firstRow="0" w:lastRow="0" w:firstColumn="0" w:lastColumn="0" w:oddVBand="0" w:evenVBand="0" w:oddHBand="0" w:evenHBand="0" w:firstRowFirstColumn="0" w:firstRowLastColumn="0" w:lastRowFirstColumn="0" w:lastRowLastColumn="0"/>
            </w:pPr>
            <w:r w:rsidRPr="00C96DDB">
              <w:t xml:space="preserve">Droit de partager au processus décisionnel sur des questions qui </w:t>
            </w:r>
          </w:p>
          <w:p w:rsidR="001C2160" w:rsidRPr="00C96DDB" w:rsidRDefault="001C2160" w:rsidP="00BB2F65">
            <w:pPr>
              <w:spacing w:after="0" w:line="276" w:lineRule="auto"/>
              <w:ind w:left="12" w:firstLine="0"/>
              <w:cnfStyle w:val="000000000000" w:firstRow="0" w:lastRow="0" w:firstColumn="0" w:lastColumn="0" w:oddVBand="0" w:evenVBand="0" w:oddHBand="0" w:evenHBand="0" w:firstRowFirstColumn="0" w:firstRowLastColumn="0" w:lastRowFirstColumn="0" w:lastRowLastColumn="0"/>
            </w:pPr>
            <w:r w:rsidRPr="00C96DDB">
              <w:t xml:space="preserve">Pourraient les affecter </w:t>
            </w:r>
          </w:p>
        </w:tc>
      </w:tr>
      <w:tr w:rsidR="001C2160" w:rsidRPr="00C96DDB" w:rsidTr="00BB2F65">
        <w:trPr>
          <w:trHeight w:val="20"/>
        </w:trPr>
        <w:tc>
          <w:tcPr>
            <w:cnfStyle w:val="001000000000" w:firstRow="0" w:lastRow="0" w:firstColumn="1" w:lastColumn="0" w:oddVBand="0" w:evenVBand="0" w:oddHBand="0" w:evenHBand="0" w:firstRowFirstColumn="0" w:firstRowLastColumn="0" w:lastRowFirstColumn="0" w:lastRowLastColumn="0"/>
            <w:tcW w:w="4106" w:type="dxa"/>
            <w:gridSpan w:val="2"/>
            <w:vMerge/>
          </w:tcPr>
          <w:p w:rsidR="001C2160" w:rsidRPr="00C96DDB" w:rsidRDefault="001C2160" w:rsidP="00BB2F65">
            <w:pPr>
              <w:spacing w:after="0" w:line="276" w:lineRule="auto"/>
              <w:ind w:left="0" w:firstLine="0"/>
            </w:pPr>
          </w:p>
        </w:tc>
        <w:tc>
          <w:tcPr>
            <w:tcW w:w="818" w:type="dxa"/>
          </w:tcPr>
          <w:p w:rsidR="001C2160" w:rsidRPr="00C96DDB" w:rsidRDefault="001C2160" w:rsidP="00BB2F65">
            <w:pPr>
              <w:spacing w:after="0" w:line="276" w:lineRule="auto"/>
              <w:ind w:left="470" w:firstLine="0"/>
              <w:cnfStyle w:val="000000000000" w:firstRow="0" w:lastRow="0" w:firstColumn="0" w:lastColumn="0" w:oddVBand="0" w:evenVBand="0" w:oddHBand="0" w:evenHBand="0" w:firstRowFirstColumn="0" w:firstRowLastColumn="0" w:lastRowFirstColumn="0" w:lastRowLastColumn="0"/>
            </w:pPr>
            <w:proofErr w:type="gramStart"/>
            <w:r w:rsidRPr="00C96DDB">
              <w:rPr>
                <w:rFonts w:eastAsia="Courier New"/>
              </w:rPr>
              <w:t>o</w:t>
            </w:r>
            <w:proofErr w:type="gramEnd"/>
            <w:r w:rsidRPr="00C96DDB">
              <w:t xml:space="preserve"> </w:t>
            </w:r>
          </w:p>
        </w:tc>
        <w:tc>
          <w:tcPr>
            <w:tcW w:w="4852" w:type="dxa"/>
          </w:tcPr>
          <w:p w:rsidR="001C2160" w:rsidRPr="00C96DDB" w:rsidRDefault="001C2160" w:rsidP="00BB2F65">
            <w:pPr>
              <w:spacing w:after="0" w:line="276" w:lineRule="auto"/>
              <w:ind w:left="12" w:hanging="12"/>
              <w:cnfStyle w:val="000000000000" w:firstRow="0" w:lastRow="0" w:firstColumn="0" w:lastColumn="0" w:oddVBand="0" w:evenVBand="0" w:oddHBand="0" w:evenHBand="0" w:firstRowFirstColumn="0" w:firstRowLastColumn="0" w:lastRowFirstColumn="0" w:lastRowLastColumn="0"/>
            </w:pPr>
            <w:r w:rsidRPr="00C96DDB">
              <w:t xml:space="preserve">Consentement libre, informé et préalable </w:t>
            </w:r>
          </w:p>
        </w:tc>
      </w:tr>
      <w:tr w:rsidR="001C2160" w:rsidRPr="00C96DDB" w:rsidTr="00BB2F65">
        <w:trPr>
          <w:trHeight w:val="20"/>
        </w:trPr>
        <w:tc>
          <w:tcPr>
            <w:cnfStyle w:val="001000000000" w:firstRow="0" w:lastRow="0" w:firstColumn="1" w:lastColumn="0" w:oddVBand="0" w:evenVBand="0" w:oddHBand="0" w:evenHBand="0" w:firstRowFirstColumn="0" w:firstRowLastColumn="0" w:lastRowFirstColumn="0" w:lastRowLastColumn="0"/>
            <w:tcW w:w="4106" w:type="dxa"/>
            <w:gridSpan w:val="2"/>
            <w:vMerge/>
          </w:tcPr>
          <w:p w:rsidR="001C2160" w:rsidRPr="00C96DDB" w:rsidRDefault="001C2160" w:rsidP="00BB2F65">
            <w:pPr>
              <w:spacing w:after="0" w:line="276" w:lineRule="auto"/>
              <w:ind w:left="0" w:firstLine="0"/>
            </w:pPr>
          </w:p>
        </w:tc>
        <w:tc>
          <w:tcPr>
            <w:tcW w:w="818" w:type="dxa"/>
          </w:tcPr>
          <w:p w:rsidR="001C2160" w:rsidRPr="00C96DDB" w:rsidRDefault="001C2160" w:rsidP="00BB2F65">
            <w:pPr>
              <w:spacing w:after="0" w:line="276" w:lineRule="auto"/>
              <w:ind w:left="470" w:firstLine="0"/>
              <w:cnfStyle w:val="000000000000" w:firstRow="0" w:lastRow="0" w:firstColumn="0" w:lastColumn="0" w:oddVBand="0" w:evenVBand="0" w:oddHBand="0" w:evenHBand="0" w:firstRowFirstColumn="0" w:firstRowLastColumn="0" w:lastRowFirstColumn="0" w:lastRowLastColumn="0"/>
            </w:pPr>
            <w:proofErr w:type="gramStart"/>
            <w:r w:rsidRPr="00C96DDB">
              <w:rPr>
                <w:rFonts w:eastAsia="Courier New"/>
              </w:rPr>
              <w:t>o</w:t>
            </w:r>
            <w:proofErr w:type="gramEnd"/>
            <w:r w:rsidRPr="00C96DDB">
              <w:t xml:space="preserve"> </w:t>
            </w:r>
          </w:p>
        </w:tc>
        <w:tc>
          <w:tcPr>
            <w:tcW w:w="4852" w:type="dxa"/>
          </w:tcPr>
          <w:p w:rsidR="001C2160" w:rsidRPr="00C96DDB" w:rsidRDefault="001C2160" w:rsidP="00BB2F65">
            <w:pPr>
              <w:spacing w:after="0" w:line="276" w:lineRule="auto"/>
              <w:ind w:left="12" w:hanging="12"/>
              <w:cnfStyle w:val="000000000000" w:firstRow="0" w:lastRow="0" w:firstColumn="0" w:lastColumn="0" w:oddVBand="0" w:evenVBand="0" w:oddHBand="0" w:evenHBand="0" w:firstRowFirstColumn="0" w:firstRowLastColumn="0" w:lastRowFirstColumn="0" w:lastRowLastColumn="0"/>
            </w:pPr>
            <w:r w:rsidRPr="00C96DDB">
              <w:t xml:space="preserve">Reconnaissance et protection des connaissances traditionnelles, héritage culturel et propriété intellectuelle des peuples autochtones et communautés locales </w:t>
            </w:r>
          </w:p>
        </w:tc>
      </w:tr>
      <w:tr w:rsidR="001C2160" w:rsidRPr="00C96DDB" w:rsidTr="00BB2F65">
        <w:trPr>
          <w:trHeight w:val="20"/>
        </w:trPr>
        <w:tc>
          <w:tcPr>
            <w:cnfStyle w:val="001000000000" w:firstRow="0" w:lastRow="0" w:firstColumn="1" w:lastColumn="0" w:oddVBand="0" w:evenVBand="0" w:oddHBand="0" w:evenHBand="0" w:firstRowFirstColumn="0" w:firstRowLastColumn="0" w:lastRowFirstColumn="0" w:lastRowLastColumn="0"/>
            <w:tcW w:w="819" w:type="dxa"/>
            <w:vMerge w:val="restart"/>
          </w:tcPr>
          <w:p w:rsidR="001C2160" w:rsidRPr="00C96DDB" w:rsidRDefault="001C2160" w:rsidP="00BB2F65">
            <w:pPr>
              <w:spacing w:after="0" w:line="276" w:lineRule="auto"/>
              <w:ind w:left="468" w:firstLine="0"/>
            </w:pPr>
            <w:proofErr w:type="gramStart"/>
            <w:r w:rsidRPr="00C96DDB">
              <w:rPr>
                <w:rFonts w:eastAsia="Courier New"/>
              </w:rPr>
              <w:t>o</w:t>
            </w:r>
            <w:proofErr w:type="gramEnd"/>
            <w:r w:rsidRPr="00C96DDB">
              <w:t xml:space="preserve"> </w:t>
            </w:r>
          </w:p>
          <w:p w:rsidR="001C2160" w:rsidRPr="00C96DDB" w:rsidRDefault="001C2160" w:rsidP="00BB2F65">
            <w:pPr>
              <w:spacing w:after="0" w:line="276" w:lineRule="auto"/>
              <w:ind w:left="468" w:firstLine="0"/>
            </w:pPr>
            <w:proofErr w:type="gramStart"/>
            <w:r w:rsidRPr="00C96DDB">
              <w:rPr>
                <w:rFonts w:eastAsia="Courier New"/>
              </w:rPr>
              <w:t>o</w:t>
            </w:r>
            <w:proofErr w:type="gramEnd"/>
            <w:r w:rsidRPr="00C96DDB">
              <w:t xml:space="preserve"> </w:t>
            </w:r>
          </w:p>
        </w:tc>
        <w:tc>
          <w:tcPr>
            <w:tcW w:w="3287" w:type="dxa"/>
            <w:vMerge w:val="restart"/>
          </w:tcPr>
          <w:p w:rsidR="001C2160" w:rsidRPr="00C96DDB" w:rsidRDefault="001C2160" w:rsidP="00BB2F65">
            <w:pPr>
              <w:spacing w:after="0" w:line="276" w:lineRule="auto"/>
              <w:ind w:left="0" w:firstLine="0"/>
              <w:cnfStyle w:val="000000000000" w:firstRow="0" w:lastRow="0" w:firstColumn="0" w:lastColumn="0" w:oddVBand="0" w:evenVBand="0" w:oddHBand="0" w:evenHBand="0" w:firstRowFirstColumn="0" w:firstRowLastColumn="0" w:lastRowFirstColumn="0" w:lastRowLastColumn="0"/>
            </w:pPr>
            <w:r w:rsidRPr="00C96DDB">
              <w:t xml:space="preserve"> </w:t>
            </w:r>
          </w:p>
          <w:p w:rsidR="001C2160" w:rsidRPr="00C96DDB" w:rsidRDefault="001C2160" w:rsidP="00BB2F65">
            <w:pPr>
              <w:spacing w:after="0" w:line="276" w:lineRule="auto"/>
              <w:ind w:left="12" w:firstLine="0"/>
              <w:cnfStyle w:val="000000000000" w:firstRow="0" w:lastRow="0" w:firstColumn="0" w:lastColumn="0" w:oddVBand="0" w:evenVBand="0" w:oddHBand="0" w:evenHBand="0" w:firstRowFirstColumn="0" w:firstRowLastColumn="0" w:lastRowFirstColumn="0" w:lastRowLastColumn="0"/>
            </w:pPr>
            <w:r w:rsidRPr="00C96DDB">
              <w:t xml:space="preserve"> </w:t>
            </w:r>
          </w:p>
          <w:p w:rsidR="001C2160" w:rsidRPr="00C96DDB" w:rsidRDefault="001C2160" w:rsidP="00BB2F65">
            <w:pPr>
              <w:spacing w:after="0" w:line="276" w:lineRule="auto"/>
              <w:ind w:left="12" w:firstLine="0"/>
              <w:cnfStyle w:val="000000000000" w:firstRow="0" w:lastRow="0" w:firstColumn="0" w:lastColumn="0" w:oddVBand="0" w:evenVBand="0" w:oddHBand="0" w:evenHBand="0" w:firstRowFirstColumn="0" w:firstRowLastColumn="0" w:lastRowFirstColumn="0" w:lastRowLastColumn="0"/>
            </w:pPr>
            <w:r w:rsidRPr="00C96DDB">
              <w:t xml:space="preserve"> </w:t>
            </w:r>
          </w:p>
          <w:p w:rsidR="001C2160" w:rsidRPr="00C96DDB" w:rsidRDefault="001C2160" w:rsidP="00BB2F65">
            <w:pPr>
              <w:spacing w:after="0" w:line="276" w:lineRule="auto"/>
              <w:ind w:left="12" w:firstLine="0"/>
              <w:cnfStyle w:val="000000000000" w:firstRow="0" w:lastRow="0" w:firstColumn="0" w:lastColumn="0" w:oddVBand="0" w:evenVBand="0" w:oddHBand="0" w:evenHBand="0" w:firstRowFirstColumn="0" w:firstRowLastColumn="0" w:lastRowFirstColumn="0" w:lastRowLastColumn="0"/>
            </w:pPr>
            <w:r w:rsidRPr="00C96DDB">
              <w:t xml:space="preserve"> </w:t>
            </w:r>
          </w:p>
          <w:p w:rsidR="001C2160" w:rsidRPr="00C96DDB" w:rsidRDefault="001C2160" w:rsidP="00BB2F65">
            <w:pPr>
              <w:spacing w:after="0" w:line="276" w:lineRule="auto"/>
              <w:ind w:left="12" w:firstLine="0"/>
              <w:cnfStyle w:val="000000000000" w:firstRow="0" w:lastRow="0" w:firstColumn="0" w:lastColumn="0" w:oddVBand="0" w:evenVBand="0" w:oddHBand="0" w:evenHBand="0" w:firstRowFirstColumn="0" w:firstRowLastColumn="0" w:lastRowFirstColumn="0" w:lastRowLastColumn="0"/>
            </w:pPr>
            <w:r w:rsidRPr="00C96DDB">
              <w:t xml:space="preserve"> </w:t>
            </w:r>
          </w:p>
          <w:p w:rsidR="001C2160" w:rsidRPr="00C96DDB" w:rsidRDefault="001C2160" w:rsidP="00BB2F65">
            <w:pPr>
              <w:spacing w:after="0" w:line="276" w:lineRule="auto"/>
              <w:ind w:left="12" w:firstLine="0"/>
              <w:cnfStyle w:val="000000000000" w:firstRow="0" w:lastRow="0" w:firstColumn="0" w:lastColumn="0" w:oddVBand="0" w:evenVBand="0" w:oddHBand="0" w:evenHBand="0" w:firstRowFirstColumn="0" w:firstRowLastColumn="0" w:lastRowFirstColumn="0" w:lastRowLastColumn="0"/>
            </w:pPr>
            <w:r w:rsidRPr="00C96DDB">
              <w:t xml:space="preserve"> </w:t>
            </w:r>
          </w:p>
          <w:p w:rsidR="001C2160" w:rsidRPr="00C96DDB" w:rsidRDefault="001C2160" w:rsidP="00BB2F65">
            <w:pPr>
              <w:spacing w:after="0" w:line="276" w:lineRule="auto"/>
              <w:ind w:left="12" w:hanging="12"/>
              <w:cnfStyle w:val="000000000000" w:firstRow="0" w:lastRow="0" w:firstColumn="0" w:lastColumn="0" w:oddVBand="0" w:evenVBand="0" w:oddHBand="0" w:evenHBand="0" w:firstRowFirstColumn="0" w:firstRowLastColumn="0" w:lastRowFirstColumn="0" w:lastRowLastColumn="0"/>
            </w:pPr>
            <w:r w:rsidRPr="00C96DDB">
              <w:t xml:space="preserve">Participation intégrale et effective des peuples autochtones et des communautés locales  </w:t>
            </w:r>
          </w:p>
        </w:tc>
        <w:tc>
          <w:tcPr>
            <w:tcW w:w="818" w:type="dxa"/>
          </w:tcPr>
          <w:p w:rsidR="001C2160" w:rsidRPr="00C96DDB" w:rsidRDefault="001C2160" w:rsidP="00BB2F65">
            <w:pPr>
              <w:spacing w:after="0" w:line="276" w:lineRule="auto"/>
              <w:ind w:left="470" w:firstLine="0"/>
              <w:cnfStyle w:val="000000000000" w:firstRow="0" w:lastRow="0" w:firstColumn="0" w:lastColumn="0" w:oddVBand="0" w:evenVBand="0" w:oddHBand="0" w:evenHBand="0" w:firstRowFirstColumn="0" w:firstRowLastColumn="0" w:lastRowFirstColumn="0" w:lastRowLastColumn="0"/>
            </w:pPr>
            <w:proofErr w:type="gramStart"/>
            <w:r w:rsidRPr="00C96DDB">
              <w:rPr>
                <w:rFonts w:eastAsia="Courier New"/>
              </w:rPr>
              <w:t>o</w:t>
            </w:r>
            <w:proofErr w:type="gramEnd"/>
            <w:r w:rsidRPr="00C96DDB">
              <w:t xml:space="preserve"> </w:t>
            </w:r>
          </w:p>
        </w:tc>
        <w:tc>
          <w:tcPr>
            <w:tcW w:w="4852" w:type="dxa"/>
          </w:tcPr>
          <w:p w:rsidR="001C2160" w:rsidRPr="00C96DDB" w:rsidRDefault="001C2160" w:rsidP="00BB2F65">
            <w:pPr>
              <w:spacing w:after="0" w:line="276" w:lineRule="auto"/>
              <w:ind w:left="12" w:hanging="12"/>
              <w:cnfStyle w:val="000000000000" w:firstRow="0" w:lastRow="0" w:firstColumn="0" w:lastColumn="0" w:oddVBand="0" w:evenVBand="0" w:oddHBand="0" w:evenHBand="0" w:firstRowFirstColumn="0" w:firstRowLastColumn="0" w:lastRowFirstColumn="0" w:lastRowLastColumn="0"/>
            </w:pPr>
            <w:r w:rsidRPr="00C96DDB">
              <w:t xml:space="preserve">Identification des parties prenantes pertinentes </w:t>
            </w:r>
          </w:p>
        </w:tc>
      </w:tr>
      <w:tr w:rsidR="001C2160" w:rsidRPr="00C96DDB" w:rsidTr="00BB2F65">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rsidR="001C2160" w:rsidRPr="00C96DDB" w:rsidRDefault="001C2160" w:rsidP="00BB2F65">
            <w:pPr>
              <w:spacing w:after="0" w:line="276" w:lineRule="auto"/>
              <w:ind w:left="0" w:firstLine="0"/>
            </w:pPr>
          </w:p>
        </w:tc>
        <w:tc>
          <w:tcPr>
            <w:tcW w:w="3287" w:type="dxa"/>
            <w:vMerge/>
          </w:tcPr>
          <w:p w:rsidR="001C2160" w:rsidRPr="00C96DDB" w:rsidRDefault="001C2160" w:rsidP="00BB2F65">
            <w:pPr>
              <w:spacing w:after="0" w:line="276" w:lineRule="auto"/>
              <w:ind w:left="0" w:firstLine="0"/>
              <w:cnfStyle w:val="000000000000" w:firstRow="0" w:lastRow="0" w:firstColumn="0" w:lastColumn="0" w:oddVBand="0" w:evenVBand="0" w:oddHBand="0" w:evenHBand="0" w:firstRowFirstColumn="0" w:firstRowLastColumn="0" w:lastRowFirstColumn="0" w:lastRowLastColumn="0"/>
            </w:pPr>
          </w:p>
        </w:tc>
        <w:tc>
          <w:tcPr>
            <w:tcW w:w="818" w:type="dxa"/>
          </w:tcPr>
          <w:p w:rsidR="001C2160" w:rsidRPr="00C96DDB" w:rsidRDefault="001C2160" w:rsidP="00BB2F65">
            <w:pPr>
              <w:spacing w:after="0" w:line="276" w:lineRule="auto"/>
              <w:ind w:left="470" w:firstLine="0"/>
              <w:cnfStyle w:val="000000000000" w:firstRow="0" w:lastRow="0" w:firstColumn="0" w:lastColumn="0" w:oddVBand="0" w:evenVBand="0" w:oddHBand="0" w:evenHBand="0" w:firstRowFirstColumn="0" w:firstRowLastColumn="0" w:lastRowFirstColumn="0" w:lastRowLastColumn="0"/>
            </w:pPr>
            <w:proofErr w:type="gramStart"/>
            <w:r w:rsidRPr="00C96DDB">
              <w:rPr>
                <w:rFonts w:eastAsia="Courier New"/>
              </w:rPr>
              <w:t>o</w:t>
            </w:r>
            <w:proofErr w:type="gramEnd"/>
            <w:r w:rsidRPr="00C96DDB">
              <w:t xml:space="preserve"> </w:t>
            </w:r>
          </w:p>
        </w:tc>
        <w:tc>
          <w:tcPr>
            <w:tcW w:w="4852" w:type="dxa"/>
          </w:tcPr>
          <w:p w:rsidR="001C2160" w:rsidRPr="00C96DDB" w:rsidRDefault="001C2160" w:rsidP="00BB2F65">
            <w:pPr>
              <w:spacing w:after="0" w:line="276" w:lineRule="auto"/>
              <w:ind w:left="12" w:hanging="12"/>
              <w:cnfStyle w:val="000000000000" w:firstRow="0" w:lastRow="0" w:firstColumn="0" w:lastColumn="0" w:oddVBand="0" w:evenVBand="0" w:oddHBand="0" w:evenHBand="0" w:firstRowFirstColumn="0" w:firstRowLastColumn="0" w:lastRowFirstColumn="0" w:lastRowLastColumn="0"/>
            </w:pPr>
            <w:r w:rsidRPr="00C96DDB">
              <w:t xml:space="preserve">Légitimité et responsabilité des représentants des PA </w:t>
            </w:r>
          </w:p>
        </w:tc>
      </w:tr>
      <w:tr w:rsidR="001C2160" w:rsidRPr="00C96DDB" w:rsidTr="00BB2F65">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rsidR="001C2160" w:rsidRPr="00C96DDB" w:rsidRDefault="001C2160" w:rsidP="00BB2F65">
            <w:pPr>
              <w:spacing w:after="0" w:line="276" w:lineRule="auto"/>
              <w:ind w:left="0" w:firstLine="0"/>
            </w:pPr>
          </w:p>
        </w:tc>
        <w:tc>
          <w:tcPr>
            <w:tcW w:w="3287" w:type="dxa"/>
            <w:vMerge/>
          </w:tcPr>
          <w:p w:rsidR="001C2160" w:rsidRPr="00C96DDB" w:rsidRDefault="001C2160" w:rsidP="00BB2F65">
            <w:pPr>
              <w:spacing w:after="0" w:line="276" w:lineRule="auto"/>
              <w:ind w:left="0" w:firstLine="0"/>
              <w:cnfStyle w:val="000000000000" w:firstRow="0" w:lastRow="0" w:firstColumn="0" w:lastColumn="0" w:oddVBand="0" w:evenVBand="0" w:oddHBand="0" w:evenHBand="0" w:firstRowFirstColumn="0" w:firstRowLastColumn="0" w:lastRowFirstColumn="0" w:lastRowLastColumn="0"/>
            </w:pPr>
          </w:p>
        </w:tc>
        <w:tc>
          <w:tcPr>
            <w:tcW w:w="818" w:type="dxa"/>
          </w:tcPr>
          <w:p w:rsidR="001C2160" w:rsidRPr="00C96DDB" w:rsidRDefault="001C2160" w:rsidP="00BB2F65">
            <w:pPr>
              <w:spacing w:after="0" w:line="276" w:lineRule="auto"/>
              <w:ind w:left="470" w:firstLine="0"/>
              <w:cnfStyle w:val="000000000000" w:firstRow="0" w:lastRow="0" w:firstColumn="0" w:lastColumn="0" w:oddVBand="0" w:evenVBand="0" w:oddHBand="0" w:evenHBand="0" w:firstRowFirstColumn="0" w:firstRowLastColumn="0" w:lastRowFirstColumn="0" w:lastRowLastColumn="0"/>
            </w:pPr>
            <w:proofErr w:type="gramStart"/>
            <w:r w:rsidRPr="00C96DDB">
              <w:rPr>
                <w:rFonts w:eastAsia="Courier New"/>
              </w:rPr>
              <w:t>o</w:t>
            </w:r>
            <w:proofErr w:type="gramEnd"/>
            <w:r w:rsidRPr="00C96DDB">
              <w:t xml:space="preserve"> </w:t>
            </w:r>
          </w:p>
        </w:tc>
        <w:tc>
          <w:tcPr>
            <w:tcW w:w="4852" w:type="dxa"/>
          </w:tcPr>
          <w:p w:rsidR="001C2160" w:rsidRPr="00C96DDB" w:rsidRDefault="001C2160" w:rsidP="00BB2F65">
            <w:pPr>
              <w:spacing w:after="0" w:line="276" w:lineRule="auto"/>
              <w:ind w:left="12" w:hanging="12"/>
              <w:cnfStyle w:val="000000000000" w:firstRow="0" w:lastRow="0" w:firstColumn="0" w:lastColumn="0" w:oddVBand="0" w:evenVBand="0" w:oddHBand="0" w:evenHBand="0" w:firstRowFirstColumn="0" w:firstRowLastColumn="0" w:lastRowFirstColumn="0" w:lastRowLastColumn="0"/>
            </w:pPr>
            <w:r w:rsidRPr="00C96DDB">
              <w:t xml:space="preserve">Mécanismes de facilitation des processus participatifs durant les étapes de conception, implantation et suivi des actions </w:t>
            </w:r>
          </w:p>
        </w:tc>
      </w:tr>
      <w:tr w:rsidR="001C2160" w:rsidRPr="00C96DDB" w:rsidTr="00BB2F65">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rsidR="001C2160" w:rsidRPr="00C96DDB" w:rsidRDefault="001C2160" w:rsidP="00BB2F65">
            <w:pPr>
              <w:spacing w:after="0" w:line="276" w:lineRule="auto"/>
              <w:ind w:left="0" w:firstLine="0"/>
            </w:pPr>
          </w:p>
        </w:tc>
        <w:tc>
          <w:tcPr>
            <w:tcW w:w="3287" w:type="dxa"/>
            <w:vMerge/>
          </w:tcPr>
          <w:p w:rsidR="001C2160" w:rsidRPr="00C96DDB" w:rsidRDefault="001C2160" w:rsidP="00BB2F65">
            <w:pPr>
              <w:spacing w:after="0" w:line="276" w:lineRule="auto"/>
              <w:ind w:left="0" w:firstLine="0"/>
              <w:cnfStyle w:val="000000000000" w:firstRow="0" w:lastRow="0" w:firstColumn="0" w:lastColumn="0" w:oddVBand="0" w:evenVBand="0" w:oddHBand="0" w:evenHBand="0" w:firstRowFirstColumn="0" w:firstRowLastColumn="0" w:lastRowFirstColumn="0" w:lastRowLastColumn="0"/>
            </w:pPr>
          </w:p>
        </w:tc>
        <w:tc>
          <w:tcPr>
            <w:tcW w:w="818" w:type="dxa"/>
          </w:tcPr>
          <w:p w:rsidR="001C2160" w:rsidRPr="00C96DDB" w:rsidRDefault="001C2160" w:rsidP="00BB2F65">
            <w:pPr>
              <w:spacing w:after="0" w:line="276" w:lineRule="auto"/>
              <w:ind w:left="470" w:firstLine="0"/>
              <w:cnfStyle w:val="000000000000" w:firstRow="0" w:lastRow="0" w:firstColumn="0" w:lastColumn="0" w:oddVBand="0" w:evenVBand="0" w:oddHBand="0" w:evenHBand="0" w:firstRowFirstColumn="0" w:firstRowLastColumn="0" w:lastRowFirstColumn="0" w:lastRowLastColumn="0"/>
            </w:pPr>
            <w:proofErr w:type="gramStart"/>
            <w:r w:rsidRPr="00C96DDB">
              <w:rPr>
                <w:rFonts w:eastAsia="Courier New"/>
              </w:rPr>
              <w:t>o</w:t>
            </w:r>
            <w:proofErr w:type="gramEnd"/>
            <w:r w:rsidRPr="00C96DDB">
              <w:t xml:space="preserve"> </w:t>
            </w:r>
          </w:p>
        </w:tc>
        <w:tc>
          <w:tcPr>
            <w:tcW w:w="4852" w:type="dxa"/>
          </w:tcPr>
          <w:p w:rsidR="001C2160" w:rsidRPr="00C96DDB" w:rsidRDefault="001C2160" w:rsidP="00BB2F65">
            <w:pPr>
              <w:spacing w:after="0" w:line="276" w:lineRule="auto"/>
              <w:ind w:left="12" w:hanging="12"/>
              <w:cnfStyle w:val="000000000000" w:firstRow="0" w:lastRow="0" w:firstColumn="0" w:lastColumn="0" w:oddVBand="0" w:evenVBand="0" w:oddHBand="0" w:evenHBand="0" w:firstRowFirstColumn="0" w:firstRowLastColumn="0" w:lastRowFirstColumn="0" w:lastRowLastColumn="0"/>
            </w:pPr>
            <w:r w:rsidRPr="00C96DDB">
              <w:t xml:space="preserve">Mécanisme fonctionnel de remonter de la prise en charge et de la prise en charge des réclamations </w:t>
            </w:r>
          </w:p>
        </w:tc>
      </w:tr>
      <w:tr w:rsidR="001C2160" w:rsidRPr="00C96DDB" w:rsidTr="00BB2F65">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rsidR="001C2160" w:rsidRPr="00C96DDB" w:rsidRDefault="001C2160" w:rsidP="00BB2F65">
            <w:pPr>
              <w:spacing w:after="0" w:line="276" w:lineRule="auto"/>
              <w:ind w:left="0" w:firstLine="0"/>
            </w:pPr>
          </w:p>
        </w:tc>
        <w:tc>
          <w:tcPr>
            <w:tcW w:w="3287" w:type="dxa"/>
            <w:vMerge/>
          </w:tcPr>
          <w:p w:rsidR="001C2160" w:rsidRPr="00C96DDB" w:rsidRDefault="001C2160" w:rsidP="00BB2F65">
            <w:pPr>
              <w:spacing w:after="0" w:line="276" w:lineRule="auto"/>
              <w:ind w:left="0" w:firstLine="0"/>
              <w:cnfStyle w:val="000000000000" w:firstRow="0" w:lastRow="0" w:firstColumn="0" w:lastColumn="0" w:oddVBand="0" w:evenVBand="0" w:oddHBand="0" w:evenHBand="0" w:firstRowFirstColumn="0" w:firstRowLastColumn="0" w:lastRowFirstColumn="0" w:lastRowLastColumn="0"/>
            </w:pPr>
          </w:p>
        </w:tc>
        <w:tc>
          <w:tcPr>
            <w:tcW w:w="818" w:type="dxa"/>
          </w:tcPr>
          <w:p w:rsidR="001C2160" w:rsidRPr="00C96DDB" w:rsidRDefault="001C2160" w:rsidP="00BB2F65">
            <w:pPr>
              <w:spacing w:after="0" w:line="276" w:lineRule="auto"/>
              <w:ind w:left="470" w:firstLine="0"/>
              <w:cnfStyle w:val="000000000000" w:firstRow="0" w:lastRow="0" w:firstColumn="0" w:lastColumn="0" w:oddVBand="0" w:evenVBand="0" w:oddHBand="0" w:evenHBand="0" w:firstRowFirstColumn="0" w:firstRowLastColumn="0" w:lastRowFirstColumn="0" w:lastRowLastColumn="0"/>
            </w:pPr>
            <w:proofErr w:type="gramStart"/>
            <w:r w:rsidRPr="00C96DDB">
              <w:rPr>
                <w:rFonts w:eastAsia="Courier New"/>
              </w:rPr>
              <w:t>o</w:t>
            </w:r>
            <w:proofErr w:type="gramEnd"/>
            <w:r w:rsidRPr="00C96DDB">
              <w:t xml:space="preserve"> </w:t>
            </w:r>
          </w:p>
        </w:tc>
        <w:tc>
          <w:tcPr>
            <w:tcW w:w="4852" w:type="dxa"/>
          </w:tcPr>
          <w:p w:rsidR="001C2160" w:rsidRPr="00C96DDB" w:rsidRDefault="001C2160" w:rsidP="00BB2F65">
            <w:pPr>
              <w:spacing w:after="0" w:line="276" w:lineRule="auto"/>
              <w:ind w:left="12" w:hanging="12"/>
              <w:cnfStyle w:val="000000000000" w:firstRow="0" w:lastRow="0" w:firstColumn="0" w:lastColumn="0" w:oddVBand="0" w:evenVBand="0" w:oddHBand="0" w:evenHBand="0" w:firstRowFirstColumn="0" w:firstRowLastColumn="0" w:lastRowFirstColumn="0" w:lastRowLastColumn="0"/>
            </w:pPr>
            <w:r w:rsidRPr="00C96DDB">
              <w:t xml:space="preserve">Reconnaissance et implantation de droits procéduraux tels que l’accès à l’information, la consultation et à la participation (incluant le CLIP) et la justice </w:t>
            </w:r>
          </w:p>
        </w:tc>
      </w:tr>
      <w:tr w:rsidR="001C2160" w:rsidRPr="00C96DDB" w:rsidTr="00BB2F65">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rsidR="001C2160" w:rsidRPr="00C96DDB" w:rsidRDefault="001C2160" w:rsidP="00BB2F65">
            <w:pPr>
              <w:spacing w:after="0" w:line="276" w:lineRule="auto"/>
              <w:ind w:left="0" w:firstLine="0"/>
            </w:pPr>
          </w:p>
        </w:tc>
        <w:tc>
          <w:tcPr>
            <w:tcW w:w="3287" w:type="dxa"/>
            <w:vMerge/>
          </w:tcPr>
          <w:p w:rsidR="001C2160" w:rsidRPr="00C96DDB" w:rsidRDefault="001C2160" w:rsidP="00BB2F65">
            <w:pPr>
              <w:spacing w:after="0" w:line="276" w:lineRule="auto"/>
              <w:ind w:left="0" w:firstLine="0"/>
              <w:cnfStyle w:val="000000000000" w:firstRow="0" w:lastRow="0" w:firstColumn="0" w:lastColumn="0" w:oddVBand="0" w:evenVBand="0" w:oddHBand="0" w:evenHBand="0" w:firstRowFirstColumn="0" w:firstRowLastColumn="0" w:lastRowFirstColumn="0" w:lastRowLastColumn="0"/>
            </w:pPr>
          </w:p>
        </w:tc>
        <w:tc>
          <w:tcPr>
            <w:tcW w:w="818" w:type="dxa"/>
          </w:tcPr>
          <w:p w:rsidR="001C2160" w:rsidRPr="00C96DDB" w:rsidRDefault="001C2160" w:rsidP="00BB2F65">
            <w:pPr>
              <w:spacing w:after="0" w:line="276" w:lineRule="auto"/>
              <w:ind w:left="470" w:firstLine="0"/>
              <w:cnfStyle w:val="000000000000" w:firstRow="0" w:lastRow="0" w:firstColumn="0" w:lastColumn="0" w:oddVBand="0" w:evenVBand="0" w:oddHBand="0" w:evenHBand="0" w:firstRowFirstColumn="0" w:firstRowLastColumn="0" w:lastRowFirstColumn="0" w:lastRowLastColumn="0"/>
            </w:pPr>
            <w:proofErr w:type="gramStart"/>
            <w:r w:rsidRPr="00C96DDB">
              <w:rPr>
                <w:rFonts w:eastAsia="Courier New"/>
              </w:rPr>
              <w:t>o</w:t>
            </w:r>
            <w:proofErr w:type="gramEnd"/>
            <w:r w:rsidRPr="00C96DDB">
              <w:t xml:space="preserve"> </w:t>
            </w:r>
          </w:p>
        </w:tc>
        <w:tc>
          <w:tcPr>
            <w:tcW w:w="4852" w:type="dxa"/>
          </w:tcPr>
          <w:p w:rsidR="001C2160" w:rsidRPr="00C96DDB" w:rsidRDefault="001C2160" w:rsidP="00BB2F65">
            <w:pPr>
              <w:spacing w:after="0" w:line="276" w:lineRule="auto"/>
              <w:ind w:left="12" w:hanging="12"/>
              <w:cnfStyle w:val="000000000000" w:firstRow="0" w:lastRow="0" w:firstColumn="0" w:lastColumn="0" w:oddVBand="0" w:evenVBand="0" w:oddHBand="0" w:evenHBand="0" w:firstRowFirstColumn="0" w:firstRowLastColumn="0" w:lastRowFirstColumn="0" w:lastRowLastColumn="0"/>
            </w:pPr>
            <w:r w:rsidRPr="00C96DDB">
              <w:t xml:space="preserve">Transparence et accessibilité de l’information </w:t>
            </w:r>
          </w:p>
        </w:tc>
      </w:tr>
    </w:tbl>
    <w:p w:rsidR="001C2160" w:rsidRPr="00C96DDB" w:rsidRDefault="001C2160" w:rsidP="00E31B2E">
      <w:pPr>
        <w:spacing w:before="240" w:after="0" w:line="23" w:lineRule="atLeast"/>
        <w:ind w:left="-5"/>
      </w:pPr>
      <w:r w:rsidRPr="00C96DDB">
        <w:t xml:space="preserve">De nos jours, la communauté internationale est unanime pour reconnaître une valeur universelle exceptionnelle aux « Traditions Orales des Peuples Autochtones de la RDC », proclamées patrimoine Mondial Oral et Immatériel en novembre 2003. Malgré ces points positifs, il reste un vide juridique sur la situation des peuples autochtones et plus précisément la prise en compte par exemple de la Convention OIT 169 concernant les peuples indigènes et tribaux dans les pays indépendants, adoptée en 1989 et qui reconnaît les diversités culturelles et ethniques tout en mettant en avant les principes de consultation et d’autogouvernement des peuples autochtones. </w:t>
      </w:r>
    </w:p>
    <w:p w:rsidR="001C2160" w:rsidRPr="00C96DDB" w:rsidRDefault="001C2160" w:rsidP="004006E5">
      <w:pPr>
        <w:pStyle w:val="Titre2"/>
        <w:numPr>
          <w:ilvl w:val="1"/>
          <w:numId w:val="43"/>
        </w:numPr>
        <w:spacing w:before="240" w:line="23" w:lineRule="atLeast"/>
        <w:ind w:left="993" w:hanging="426"/>
        <w:jc w:val="both"/>
        <w:rPr>
          <w:rFonts w:cs="Arial"/>
          <w:szCs w:val="22"/>
        </w:rPr>
      </w:pPr>
      <w:bookmarkStart w:id="169" w:name="_Toc25052977"/>
      <w:bookmarkStart w:id="170" w:name="_Toc33360696"/>
      <w:r w:rsidRPr="00C96DDB">
        <w:rPr>
          <w:rFonts w:cs="Arial"/>
          <w:szCs w:val="22"/>
        </w:rPr>
        <w:t>Politique de sauvegarde de la Banque Mondiale</w:t>
      </w:r>
      <w:bookmarkEnd w:id="169"/>
      <w:bookmarkEnd w:id="170"/>
    </w:p>
    <w:p w:rsidR="001C2160" w:rsidRPr="00C96DDB" w:rsidRDefault="001C2160" w:rsidP="00E31B2E">
      <w:pPr>
        <w:spacing w:before="240" w:after="0" w:line="23" w:lineRule="atLeast"/>
        <w:ind w:left="-5"/>
      </w:pPr>
      <w:r w:rsidRPr="00C96DDB">
        <w:t>La PO/PB 4.10 s’applique à tous les projets d’investissement dont l’examen du descriptif est intervenu le 1</w:t>
      </w:r>
      <w:r w:rsidRPr="00C96DDB">
        <w:rPr>
          <w:vertAlign w:val="superscript"/>
        </w:rPr>
        <w:t>er</w:t>
      </w:r>
      <w:r w:rsidRPr="00C96DDB">
        <w:t xml:space="preserve"> juillet 2005 ou après cette date. Si un gouvernement veut implémenter dans une région donnée, un projet financé par la Banque mondiale, il doit suivre les règles établies </w:t>
      </w:r>
      <w:r w:rsidRPr="00C96DDB">
        <w:lastRenderedPageBreak/>
        <w:t>par la PO/PB 4.10. Cette Politique stipule que la Banque ne financera pas de projets qui n’ont pas le soutien des peuples autochtones. Elle dicte la façon dont le gouvernement et la Banque mondiale doivent planifier et exécuter les projets pouvant affecter les populations autochtones et essayer d’éviter, ou tout au moins atténuer, les dommages que le projet pourrait leur causer.</w:t>
      </w:r>
      <w:r w:rsidRPr="00C96DDB">
        <w:rPr>
          <w:b/>
          <w:i/>
        </w:rPr>
        <w:t xml:space="preserve"> </w:t>
      </w:r>
    </w:p>
    <w:p w:rsidR="001C2160" w:rsidRPr="00C96DDB" w:rsidRDefault="001C2160" w:rsidP="00E31B2E">
      <w:pPr>
        <w:spacing w:before="240" w:after="0" w:line="23" w:lineRule="atLeast"/>
        <w:ind w:left="-5"/>
      </w:pPr>
      <w:r w:rsidRPr="00C96DDB">
        <w:t>La politique opérationnelle</w:t>
      </w:r>
      <w:r w:rsidRPr="00C96DDB">
        <w:rPr>
          <w:b/>
        </w:rPr>
        <w:t xml:space="preserve"> 4.10</w:t>
      </w:r>
      <w:r w:rsidRPr="00C96DDB">
        <w:t xml:space="preserve"> (PO/PB 4.10) relative aux populations autochtones requiert que ces populations affectées par les projets soient consultées. Les projets doivent être acceptés par ces populations et, à terme, leur être bénéfiques. Les impacts négatifs doivent être évités ou à défaut compensés et les mesures prévues à cet effet incluses dans un plan de gestion en faveur des populations autochtones.  </w:t>
      </w:r>
    </w:p>
    <w:p w:rsidR="001C2160" w:rsidRPr="00C96DDB" w:rsidRDefault="001C2160" w:rsidP="00E31B2E">
      <w:pPr>
        <w:spacing w:before="240" w:after="0" w:line="23" w:lineRule="atLeast"/>
        <w:ind w:left="-5"/>
      </w:pPr>
      <w:r w:rsidRPr="00C96DDB">
        <w:t xml:space="preserve">La PO/PB 4.10 souligne la difficulté rencontrée pour définir précisément ce qu’est une population autochtone et donne quatre caractéristiques principales susceptibles d’aider à l’identification de ces groupes : mode de vie traditionnel, sédentarisation progressive, conditions de vie et revenu monétaire, droit d’accès aux terres et aux ressources naturelles.   </w:t>
      </w:r>
    </w:p>
    <w:bookmarkEnd w:id="127"/>
    <w:bookmarkEnd w:id="128"/>
    <w:p w:rsidR="001C2160" w:rsidRPr="00C96DDB" w:rsidRDefault="001C2160" w:rsidP="00E31B2E">
      <w:pPr>
        <w:spacing w:before="240" w:after="0" w:line="23" w:lineRule="atLeast"/>
      </w:pPr>
      <w:r w:rsidRPr="00C96DDB">
        <w:t>Les projets financés par la Banque mondiale sont aussi conçus de manière à assurer que les populations autochtones en retirent des avantages socioéconomiques culturellement adaptés et au profit de la population féminine autant que de la population masculine et de toutes les générations.</w:t>
      </w: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3" w:lineRule="atLeast"/>
        <w:rPr>
          <w:b/>
          <w:bCs/>
        </w:rPr>
      </w:pPr>
      <w:r w:rsidRPr="00C96DDB">
        <w:t xml:space="preserve">Par ailleurs, la Banque mondiale reconnaît que l'identité et la culture des populations autochtones sont indissociables des territoires sur lesquels elles vivent et des ressources naturelles dont elles dépendent. Cette situation particulière expose ces populations à différents types de risques et de répercussions plus ou moins marquées du fait des projets de développement, notamment la perte de leur identité, de leurs spécificités culturelles et de leurs moyens d'existence traditionnels, aussi bien qu'à une exposition à diverses maladies. Les problèmes de genre et inter générations sont également plus complexes au sein des populations autochtones. En tant que groupes sociaux dont les caractéristiques identitaires diffèrent souvent de celles des groupes dominants de la société nationale congolaise. </w:t>
      </w: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3" w:lineRule="atLeast"/>
      </w:pPr>
      <w:r w:rsidRPr="00C96DDB">
        <w:t xml:space="preserve">Les communautés autochtones appartiennent souvent aux segments les plus marginalisés et vulnérables de la population. Il en résulte souvent que leurs statuts économique, social et juridique limitent leurs capacités à défendre leurs intérêts et faire valoir leurs droits sur les terres, territoires et autres ressources productives, ou leur aptitude à participer au développement et à en recueillir les fruits. Mais la Banque n'ignore pas que les populations autochtones jouent un rôle crucial dans le Cadre de Planification pour les Populations autochtones pour le développement durable et que leurs droits sont alors de plus en plus pris en compte dans la législation nationale et internationale. </w:t>
      </w:r>
    </w:p>
    <w:p w:rsidR="001C2160" w:rsidRPr="00C96DDB" w:rsidRDefault="001C2160" w:rsidP="00E31B2E">
      <w:pPr>
        <w:pStyle w:val="Titre1"/>
        <w:spacing w:before="240" w:after="0" w:line="23" w:lineRule="atLeast"/>
        <w:jc w:val="both"/>
        <w:rPr>
          <w:rFonts w:cs="Arial"/>
          <w:szCs w:val="22"/>
        </w:rPr>
      </w:pPr>
      <w:bookmarkStart w:id="171" w:name="_Toc534494020"/>
    </w:p>
    <w:p w:rsidR="001C2160" w:rsidRPr="00C96DDB" w:rsidRDefault="001C2160" w:rsidP="00E31B2E">
      <w:pPr>
        <w:pStyle w:val="Titre1"/>
        <w:spacing w:before="240" w:after="0" w:line="23" w:lineRule="atLeast"/>
        <w:jc w:val="both"/>
        <w:rPr>
          <w:rFonts w:cs="Arial"/>
          <w:szCs w:val="22"/>
        </w:rPr>
      </w:pPr>
    </w:p>
    <w:p w:rsidR="001C2160" w:rsidRPr="00C96DDB" w:rsidRDefault="001C2160" w:rsidP="00E31B2E">
      <w:pPr>
        <w:pStyle w:val="Titre1"/>
        <w:spacing w:before="240" w:after="0" w:line="23" w:lineRule="atLeast"/>
        <w:jc w:val="both"/>
        <w:rPr>
          <w:rFonts w:cs="Arial"/>
          <w:szCs w:val="22"/>
        </w:rPr>
      </w:pPr>
    </w:p>
    <w:p w:rsidR="001C2160" w:rsidRPr="00C96DDB" w:rsidRDefault="001C2160" w:rsidP="00E31B2E">
      <w:pPr>
        <w:pStyle w:val="Titre1"/>
        <w:spacing w:before="240" w:after="0" w:line="23" w:lineRule="atLeast"/>
        <w:jc w:val="both"/>
        <w:rPr>
          <w:rFonts w:cs="Arial"/>
          <w:szCs w:val="22"/>
        </w:rPr>
      </w:pPr>
    </w:p>
    <w:p w:rsidR="001C2160" w:rsidRPr="00C96DDB" w:rsidRDefault="001C2160" w:rsidP="00E31B2E">
      <w:pPr>
        <w:pStyle w:val="Titre1"/>
        <w:spacing w:before="240" w:after="0" w:line="23" w:lineRule="atLeast"/>
        <w:jc w:val="both"/>
        <w:rPr>
          <w:rFonts w:cs="Arial"/>
          <w:szCs w:val="22"/>
        </w:rPr>
      </w:pPr>
    </w:p>
    <w:p w:rsidR="001C2160" w:rsidRPr="00C96DDB" w:rsidRDefault="001C2160" w:rsidP="00E31B2E">
      <w:pPr>
        <w:pStyle w:val="Titre1"/>
        <w:spacing w:before="240" w:after="0" w:line="23" w:lineRule="atLeast"/>
        <w:jc w:val="both"/>
        <w:rPr>
          <w:rFonts w:cs="Arial"/>
          <w:szCs w:val="22"/>
        </w:rPr>
      </w:pPr>
    </w:p>
    <w:p w:rsidR="001C2160" w:rsidRPr="00C96DDB" w:rsidRDefault="001C2160" w:rsidP="00E31B2E">
      <w:pPr>
        <w:pStyle w:val="Titre1"/>
        <w:spacing w:before="240" w:after="0" w:line="23" w:lineRule="atLeast"/>
        <w:jc w:val="both"/>
        <w:rPr>
          <w:rFonts w:cs="Arial"/>
          <w:szCs w:val="22"/>
        </w:rPr>
      </w:pPr>
    </w:p>
    <w:p w:rsidR="001C2160" w:rsidRPr="00C96DDB" w:rsidRDefault="001C2160" w:rsidP="00E31B2E">
      <w:pPr>
        <w:pStyle w:val="Titre1"/>
        <w:spacing w:before="240" w:after="0" w:line="23" w:lineRule="atLeast"/>
        <w:jc w:val="both"/>
        <w:rPr>
          <w:rFonts w:cs="Arial"/>
          <w:szCs w:val="22"/>
        </w:rPr>
      </w:pPr>
    </w:p>
    <w:p w:rsidR="001C2160" w:rsidRPr="00743BC4" w:rsidRDefault="001C2160" w:rsidP="00743BC4">
      <w:pPr>
        <w:pStyle w:val="Titre1"/>
        <w:spacing w:before="240"/>
        <w:ind w:left="1985" w:hanging="1985"/>
        <w:jc w:val="both"/>
        <w:rPr>
          <w:rFonts w:cs="Arial"/>
          <w:sz w:val="28"/>
          <w:szCs w:val="28"/>
        </w:rPr>
      </w:pPr>
      <w:r w:rsidRPr="00C96DDB">
        <w:rPr>
          <w:rFonts w:cs="Arial"/>
          <w:szCs w:val="22"/>
        </w:rPr>
        <w:br w:type="column"/>
      </w:r>
      <w:bookmarkStart w:id="172" w:name="_Toc527374886"/>
      <w:bookmarkStart w:id="173" w:name="_Toc25052978"/>
      <w:bookmarkStart w:id="174" w:name="_Toc33360697"/>
      <w:r w:rsidR="00743BC4" w:rsidRPr="00743BC4">
        <w:rPr>
          <w:rFonts w:cs="Arial"/>
          <w:sz w:val="28"/>
          <w:szCs w:val="28"/>
        </w:rPr>
        <w:lastRenderedPageBreak/>
        <w:t>CHAPITRE 4 : EVALUATION SOCIALE DES PA DANS LA ZONE DE KUNGU</w:t>
      </w:r>
      <w:bookmarkEnd w:id="172"/>
      <w:bookmarkEnd w:id="173"/>
      <w:bookmarkEnd w:id="174"/>
    </w:p>
    <w:p w:rsidR="001C2160" w:rsidRPr="00C96DDB" w:rsidRDefault="001C2160" w:rsidP="00E31B2E">
      <w:pPr>
        <w:spacing w:before="240" w:after="0" w:line="23" w:lineRule="atLeast"/>
      </w:pPr>
    </w:p>
    <w:p w:rsidR="001C2160" w:rsidRPr="00C96DDB" w:rsidRDefault="001C2160" w:rsidP="00E31B2E">
      <w:pPr>
        <w:spacing w:before="240" w:after="0" w:line="23" w:lineRule="atLeast"/>
      </w:pPr>
      <w:r w:rsidRPr="00C96DDB">
        <w:t>Il a été retenu huit situations suivantes pour analyser le mode de vie des PA : le foncier, la santé, l’éducation, l’alimentation en eau potable et en énergie, l’hygiène et l’assainissement, les conflits intercommunautaires, l’habitat et les problèmes particuliers des PA.</w:t>
      </w:r>
    </w:p>
    <w:p w:rsidR="001C2160" w:rsidRPr="00C96DDB" w:rsidRDefault="001C2160" w:rsidP="00E31B2E">
      <w:pPr>
        <w:pStyle w:val="Titre2"/>
        <w:spacing w:before="240"/>
        <w:jc w:val="both"/>
        <w:rPr>
          <w:rFonts w:cs="Arial"/>
          <w:szCs w:val="22"/>
        </w:rPr>
      </w:pPr>
      <w:bookmarkStart w:id="175" w:name="_Toc25052979"/>
      <w:bookmarkStart w:id="176" w:name="_Toc33360698"/>
      <w:r w:rsidRPr="00C96DDB">
        <w:rPr>
          <w:rFonts w:cs="Arial"/>
          <w:szCs w:val="22"/>
        </w:rPr>
        <w:t xml:space="preserve">a) </w:t>
      </w:r>
      <w:bookmarkStart w:id="177" w:name="_Toc527374887"/>
      <w:r w:rsidRPr="00C96DDB">
        <w:rPr>
          <w:rFonts w:cs="Arial"/>
          <w:szCs w:val="22"/>
        </w:rPr>
        <w:t>Accès à la terre</w:t>
      </w:r>
      <w:bookmarkEnd w:id="175"/>
      <w:bookmarkEnd w:id="177"/>
      <w:bookmarkEnd w:id="176"/>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contextualSpacing/>
      </w:pPr>
      <w:r w:rsidRPr="00C96DDB">
        <w:t xml:space="preserve">Les PA de la zone de santé Kungu rencontrent des problèmes fonciers avec la pression démographique des déplacés à l’issue de la crise de la rébellion Enyele. Les autorités ont accordé aux PA des portions de terres pour leurs habitations et les chefs de </w:t>
      </w:r>
      <w:proofErr w:type="gramStart"/>
      <w:r w:rsidRPr="00C96DDB">
        <w:t>leurs  voisins</w:t>
      </w:r>
      <w:proofErr w:type="gramEnd"/>
      <w:r w:rsidRPr="00C96DDB">
        <w:t xml:space="preserve">  des espaces pour des activités agricoles, encore qu’il faudrait sécuriser juridiquement cette donation afin d’avoir les documents de propriété. Comme conséquences, le gibier n’est pas consommé dans la plupart des ménages et le commerce des produits forestiers non </w:t>
      </w:r>
      <w:proofErr w:type="gramStart"/>
      <w:r w:rsidRPr="00C96DDB">
        <w:t>ligneux  peu</w:t>
      </w:r>
      <w:proofErr w:type="gramEnd"/>
      <w:r w:rsidRPr="00C96DDB">
        <w:t xml:space="preserve"> prospère.</w:t>
      </w:r>
    </w:p>
    <w:p w:rsidR="001C2160" w:rsidRPr="00C96DDB" w:rsidRDefault="001C2160" w:rsidP="00E31B2E">
      <w:pPr>
        <w:pStyle w:val="Titre2"/>
        <w:spacing w:before="240"/>
        <w:jc w:val="both"/>
        <w:rPr>
          <w:rFonts w:cs="Arial"/>
          <w:szCs w:val="22"/>
        </w:rPr>
      </w:pPr>
      <w:bookmarkStart w:id="178" w:name="_Toc527374888"/>
      <w:bookmarkStart w:id="179" w:name="_Toc25052980"/>
      <w:bookmarkStart w:id="180" w:name="_Toc33360699"/>
      <w:r w:rsidRPr="00C96DDB">
        <w:rPr>
          <w:rFonts w:cs="Arial"/>
          <w:szCs w:val="22"/>
        </w:rPr>
        <w:t>b) Accès à la santé</w:t>
      </w:r>
      <w:bookmarkEnd w:id="178"/>
      <w:bookmarkEnd w:id="179"/>
      <w:bookmarkEnd w:id="180"/>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contextualSpacing/>
      </w:pPr>
      <w:r w:rsidRPr="00C96DDB">
        <w:t xml:space="preserve">Les pathologies liées à l’eau, l’hygiène et l’assainissement dans toute la zone de santé de Kungu sont essentiellement le paludisme, les diarrhées simples et l’amibiase affectent les PA.  Dans les campements, plusieurs enfants en âge préscolaire surtout chez les enfants de moins de 10 </w:t>
      </w:r>
      <w:r w:rsidR="00743BC4" w:rsidRPr="00C96DDB">
        <w:t>ans souffrent</w:t>
      </w:r>
      <w:r w:rsidRPr="00C96DDB">
        <w:t xml:space="preserve"> non seulement de la malnutrition mais aussi de la diarrhée, typhoïde, malaria occasionnant ainsi un taux élevé de la mortalité infantile.   Les </w:t>
      </w:r>
      <w:proofErr w:type="gramStart"/>
      <w:r w:rsidRPr="00C96DDB">
        <w:t>IST  sont</w:t>
      </w:r>
      <w:proofErr w:type="gramEnd"/>
      <w:r w:rsidRPr="00C96DDB">
        <w:t xml:space="preserve"> à la base de la stérilité observée chez les PA d’où il y a une forte menace de diminution de cette population</w:t>
      </w:r>
      <w:r w:rsidRPr="00C96DDB" w:rsidDel="009B3EC0">
        <w:t>.</w:t>
      </w: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contextualSpacing/>
      </w:pPr>
      <w:r w:rsidRPr="00C96DDB">
        <w:t xml:space="preserve">La distance moyenne entre les villages PA </w:t>
      </w:r>
      <w:proofErr w:type="gramStart"/>
      <w:r w:rsidRPr="00C96DDB">
        <w:t>et  les</w:t>
      </w:r>
      <w:proofErr w:type="gramEnd"/>
      <w:r w:rsidRPr="00C96DDB">
        <w:t xml:space="preserve"> structures de santé les plus proches de la zone de santé de Kungu est de plus ou moins de 3 km. La faible accessibilité géographique aux centres de santé demeure le problème le plus épineux de la zone de santé de Kungu</w:t>
      </w:r>
    </w:p>
    <w:p w:rsidR="001C2160" w:rsidRPr="00C96DDB" w:rsidRDefault="001C2160" w:rsidP="00E31B2E">
      <w:pPr>
        <w:pStyle w:val="Titre2"/>
        <w:spacing w:before="240"/>
        <w:jc w:val="both"/>
        <w:rPr>
          <w:rFonts w:cs="Arial"/>
          <w:szCs w:val="22"/>
        </w:rPr>
      </w:pPr>
      <w:bookmarkStart w:id="181" w:name="_Toc527374889"/>
      <w:bookmarkStart w:id="182" w:name="_Toc25052981"/>
      <w:bookmarkStart w:id="183" w:name="_Toc33360700"/>
      <w:r w:rsidRPr="00C96DDB">
        <w:rPr>
          <w:rFonts w:cs="Arial"/>
          <w:szCs w:val="22"/>
        </w:rPr>
        <w:t>c) Accès à l’éducation</w:t>
      </w:r>
      <w:bookmarkEnd w:id="181"/>
      <w:bookmarkEnd w:id="182"/>
      <w:bookmarkEnd w:id="183"/>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contextualSpacing/>
      </w:pPr>
      <w:r w:rsidRPr="00C96DDB">
        <w:t xml:space="preserve">La discrimination, la stigmatisation et la pauvreté constituent des obstacles majeurs à l’accès à l’éducation des PA. C’est ainsi que certains organisent leurs propres écoles, mais dans de conditions difficiles. </w:t>
      </w: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contextualSpacing/>
      </w:pP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contextualSpacing/>
      </w:pPr>
      <w:r w:rsidRPr="00C96DDB">
        <w:t>La prise en charge des frais scolaires constitue un autre obstacle pour la fréquentation des écoles par des enfants PA avec les enfants Bantous.</w:t>
      </w: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contextualSpacing/>
      </w:pPr>
      <w:r w:rsidRPr="00C96DDB">
        <w:t xml:space="preserve">Le projet PROSEB a construit récemment des écoles dans certains campements des PA : Mongala, Sud –Ubangi, Tshuapa, Nord – Kivu et Sud Kivu. Malgré cela, le problème de la prise en charge de la scolarité demeure un sérieux frein à la fréquentation des enfants PA dans les écoles. Une autre réalité est que la plupart des enseignants ne bénéficient pas de leur salaire et la démotivation s’est vite installée chez   ces derniers. </w:t>
      </w:r>
    </w:p>
    <w:p w:rsidR="001C2160" w:rsidRPr="00C96DDB" w:rsidRDefault="001C2160" w:rsidP="00E31B2E">
      <w:pPr>
        <w:pStyle w:val="Titre2"/>
        <w:spacing w:before="240"/>
        <w:jc w:val="both"/>
        <w:rPr>
          <w:rFonts w:cs="Arial"/>
          <w:szCs w:val="22"/>
        </w:rPr>
      </w:pPr>
      <w:bookmarkStart w:id="184" w:name="_Toc527374890"/>
      <w:bookmarkStart w:id="185" w:name="_Toc25052982"/>
      <w:bookmarkStart w:id="186" w:name="_Toc33360701"/>
      <w:r w:rsidRPr="00C96DDB">
        <w:rPr>
          <w:rFonts w:cs="Arial"/>
          <w:szCs w:val="22"/>
        </w:rPr>
        <w:t xml:space="preserve">d) </w:t>
      </w:r>
      <w:proofErr w:type="gramStart"/>
      <w:r w:rsidRPr="00C96DDB">
        <w:rPr>
          <w:rFonts w:cs="Arial"/>
          <w:szCs w:val="22"/>
        </w:rPr>
        <w:t>Accès  à</w:t>
      </w:r>
      <w:proofErr w:type="gramEnd"/>
      <w:r w:rsidRPr="00C96DDB">
        <w:rPr>
          <w:rFonts w:cs="Arial"/>
          <w:szCs w:val="22"/>
        </w:rPr>
        <w:t xml:space="preserve">  l’eau potable</w:t>
      </w:r>
      <w:bookmarkEnd w:id="184"/>
      <w:bookmarkEnd w:id="185"/>
      <w:bookmarkEnd w:id="186"/>
    </w:p>
    <w:p w:rsidR="001C2160" w:rsidRPr="00C96DDB" w:rsidRDefault="001C2160" w:rsidP="00E31B2E">
      <w:pPr>
        <w:spacing w:before="240" w:after="0" w:line="23" w:lineRule="atLeast"/>
      </w:pPr>
      <w:r w:rsidRPr="00C96DDB">
        <w:t>Le tableau 6 présente les principales sources d’alimentation en eau des PA.</w:t>
      </w:r>
    </w:p>
    <w:p w:rsidR="001C2160" w:rsidRDefault="001C2160" w:rsidP="00E31B2E">
      <w:pPr>
        <w:spacing w:before="240" w:after="160" w:line="259" w:lineRule="auto"/>
        <w:ind w:left="0" w:firstLine="0"/>
      </w:pPr>
      <w:r>
        <w:br w:type="page"/>
      </w:r>
    </w:p>
    <w:p w:rsidR="001C2160" w:rsidRPr="00C96DDB" w:rsidRDefault="001C2160" w:rsidP="00E31B2E">
      <w:pPr>
        <w:spacing w:before="240" w:after="0" w:line="23" w:lineRule="atLeast"/>
      </w:pPr>
    </w:p>
    <w:p w:rsidR="001C2160"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u w:val="single"/>
        </w:rPr>
      </w:pPr>
      <w:r w:rsidRPr="00C96DDB">
        <w:rPr>
          <w:b/>
          <w:u w:val="single"/>
        </w:rPr>
        <w:t>Tableau N°6 : données concernant la source d’alimentation en eau</w:t>
      </w:r>
    </w:p>
    <w:p w:rsidR="00743BC4" w:rsidRPr="00C96DDB" w:rsidRDefault="00743BC4"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u w:val="single"/>
        </w:rPr>
      </w:pPr>
    </w:p>
    <w:tbl>
      <w:tblPr>
        <w:tblStyle w:val="TableauGrille1Clair-Accentuation5"/>
        <w:tblW w:w="0" w:type="auto"/>
        <w:tblLook w:val="04A0" w:firstRow="1" w:lastRow="0" w:firstColumn="1" w:lastColumn="0" w:noHBand="0" w:noVBand="1"/>
      </w:tblPr>
      <w:tblGrid>
        <w:gridCol w:w="1349"/>
        <w:gridCol w:w="1395"/>
        <w:gridCol w:w="1310"/>
        <w:gridCol w:w="1273"/>
        <w:gridCol w:w="1310"/>
        <w:gridCol w:w="997"/>
        <w:gridCol w:w="1426"/>
      </w:tblGrid>
      <w:tr w:rsidR="001C2160" w:rsidRPr="00BB2F65" w:rsidTr="00BB2F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hideMark/>
          </w:tcPr>
          <w:p w:rsidR="001C2160" w:rsidRPr="00BB2F65" w:rsidRDefault="001C2160" w:rsidP="00E31B2E">
            <w:pPr>
              <w:spacing w:before="240" w:after="0" w:line="23" w:lineRule="atLeast"/>
              <w:rPr>
                <w:b w:val="0"/>
                <w:sz w:val="20"/>
                <w:szCs w:val="20"/>
                <w:lang w:eastAsia="en-US"/>
              </w:rPr>
            </w:pPr>
            <w:r w:rsidRPr="00BB2F65">
              <w:rPr>
                <w:b w:val="0"/>
                <w:sz w:val="20"/>
                <w:szCs w:val="20"/>
                <w:lang w:eastAsia="en-US"/>
              </w:rPr>
              <w:t>VILLAGES</w:t>
            </w:r>
          </w:p>
        </w:tc>
        <w:tc>
          <w:tcPr>
            <w:tcW w:w="1680" w:type="dxa"/>
            <w:hideMark/>
          </w:tcPr>
          <w:p w:rsidR="001C2160" w:rsidRPr="00BB2F65" w:rsidRDefault="001C2160" w:rsidP="00E31B2E">
            <w:pPr>
              <w:spacing w:before="240" w:after="0" w:line="23" w:lineRule="atLeast"/>
              <w:cnfStyle w:val="100000000000" w:firstRow="1" w:lastRow="0" w:firstColumn="0" w:lastColumn="0" w:oddVBand="0" w:evenVBand="0" w:oddHBand="0" w:evenHBand="0" w:firstRowFirstColumn="0" w:firstRowLastColumn="0" w:lastRowFirstColumn="0" w:lastRowLastColumn="0"/>
              <w:rPr>
                <w:b w:val="0"/>
                <w:sz w:val="20"/>
                <w:szCs w:val="20"/>
                <w:lang w:eastAsia="en-US"/>
              </w:rPr>
            </w:pPr>
            <w:r w:rsidRPr="00BB2F65">
              <w:rPr>
                <w:b w:val="0"/>
                <w:sz w:val="20"/>
                <w:szCs w:val="20"/>
                <w:lang w:eastAsia="en-US"/>
              </w:rPr>
              <w:t>Types</w:t>
            </w:r>
          </w:p>
        </w:tc>
        <w:tc>
          <w:tcPr>
            <w:tcW w:w="1439" w:type="dxa"/>
            <w:hideMark/>
          </w:tcPr>
          <w:p w:rsidR="001C2160" w:rsidRPr="00BB2F65" w:rsidRDefault="001C2160" w:rsidP="00E31B2E">
            <w:pPr>
              <w:spacing w:before="240" w:after="0" w:line="23" w:lineRule="atLeast"/>
              <w:cnfStyle w:val="100000000000" w:firstRow="1" w:lastRow="0" w:firstColumn="0" w:lastColumn="0" w:oddVBand="0" w:evenVBand="0" w:oddHBand="0" w:evenHBand="0" w:firstRowFirstColumn="0" w:firstRowLastColumn="0" w:lastRowFirstColumn="0" w:lastRowLastColumn="0"/>
              <w:rPr>
                <w:b w:val="0"/>
                <w:sz w:val="20"/>
                <w:szCs w:val="20"/>
                <w:lang w:eastAsia="en-US"/>
              </w:rPr>
            </w:pPr>
            <w:r w:rsidRPr="00BB2F65">
              <w:rPr>
                <w:b w:val="0"/>
                <w:sz w:val="20"/>
                <w:szCs w:val="20"/>
                <w:lang w:eastAsia="en-US"/>
              </w:rPr>
              <w:t>Propriétaire</w:t>
            </w:r>
          </w:p>
        </w:tc>
        <w:tc>
          <w:tcPr>
            <w:tcW w:w="1417" w:type="dxa"/>
            <w:hideMark/>
          </w:tcPr>
          <w:p w:rsidR="001C2160" w:rsidRPr="00BB2F65" w:rsidRDefault="001C2160" w:rsidP="00E31B2E">
            <w:pPr>
              <w:spacing w:before="240" w:after="0" w:line="23" w:lineRule="atLeast"/>
              <w:cnfStyle w:val="100000000000" w:firstRow="1" w:lastRow="0" w:firstColumn="0" w:lastColumn="0" w:oddVBand="0" w:evenVBand="0" w:oddHBand="0" w:evenHBand="0" w:firstRowFirstColumn="0" w:firstRowLastColumn="0" w:lastRowFirstColumn="0" w:lastRowLastColumn="0"/>
              <w:rPr>
                <w:b w:val="0"/>
                <w:sz w:val="20"/>
                <w:szCs w:val="20"/>
                <w:lang w:eastAsia="en-US"/>
              </w:rPr>
            </w:pPr>
            <w:r w:rsidRPr="00BB2F65">
              <w:rPr>
                <w:b w:val="0"/>
                <w:sz w:val="20"/>
                <w:szCs w:val="20"/>
                <w:lang w:eastAsia="en-US"/>
              </w:rPr>
              <w:t>Moyen exhaure</w:t>
            </w:r>
          </w:p>
        </w:tc>
        <w:tc>
          <w:tcPr>
            <w:tcW w:w="1439" w:type="dxa"/>
            <w:hideMark/>
          </w:tcPr>
          <w:p w:rsidR="001C2160" w:rsidRPr="00BB2F65" w:rsidRDefault="001C2160" w:rsidP="00E31B2E">
            <w:pPr>
              <w:spacing w:before="240" w:after="0" w:line="23" w:lineRule="atLeast"/>
              <w:cnfStyle w:val="100000000000" w:firstRow="1" w:lastRow="0" w:firstColumn="0" w:lastColumn="0" w:oddVBand="0" w:evenVBand="0" w:oddHBand="0" w:evenHBand="0" w:firstRowFirstColumn="0" w:firstRowLastColumn="0" w:lastRowFirstColumn="0" w:lastRowLastColumn="0"/>
              <w:rPr>
                <w:b w:val="0"/>
                <w:sz w:val="20"/>
                <w:szCs w:val="20"/>
                <w:lang w:eastAsia="en-US"/>
              </w:rPr>
            </w:pPr>
            <w:r w:rsidRPr="00BB2F65">
              <w:rPr>
                <w:b w:val="0"/>
                <w:sz w:val="20"/>
                <w:szCs w:val="20"/>
                <w:lang w:eastAsia="en-US"/>
              </w:rPr>
              <w:t>Satisfaction</w:t>
            </w:r>
          </w:p>
        </w:tc>
        <w:tc>
          <w:tcPr>
            <w:tcW w:w="1122" w:type="dxa"/>
            <w:hideMark/>
          </w:tcPr>
          <w:p w:rsidR="001C2160" w:rsidRPr="00BB2F65" w:rsidRDefault="001C2160" w:rsidP="00E31B2E">
            <w:pPr>
              <w:spacing w:before="240" w:after="0" w:line="23" w:lineRule="atLeast"/>
              <w:cnfStyle w:val="100000000000" w:firstRow="1" w:lastRow="0" w:firstColumn="0" w:lastColumn="0" w:oddVBand="0" w:evenVBand="0" w:oddHBand="0" w:evenHBand="0" w:firstRowFirstColumn="0" w:firstRowLastColumn="0" w:lastRowFirstColumn="0" w:lastRowLastColumn="0"/>
              <w:rPr>
                <w:b w:val="0"/>
                <w:sz w:val="20"/>
                <w:szCs w:val="20"/>
                <w:lang w:eastAsia="en-US"/>
              </w:rPr>
            </w:pPr>
            <w:r w:rsidRPr="00BB2F65">
              <w:rPr>
                <w:b w:val="0"/>
                <w:sz w:val="20"/>
                <w:szCs w:val="20"/>
                <w:lang w:eastAsia="en-US"/>
              </w:rPr>
              <w:t>Gestion</w:t>
            </w:r>
          </w:p>
        </w:tc>
        <w:tc>
          <w:tcPr>
            <w:tcW w:w="1561" w:type="dxa"/>
            <w:hideMark/>
          </w:tcPr>
          <w:p w:rsidR="001C2160" w:rsidRPr="00BB2F65" w:rsidRDefault="001C2160" w:rsidP="00E31B2E">
            <w:pPr>
              <w:spacing w:before="240" w:after="0" w:line="23" w:lineRule="atLeast"/>
              <w:cnfStyle w:val="100000000000" w:firstRow="1" w:lastRow="0" w:firstColumn="0" w:lastColumn="0" w:oddVBand="0" w:evenVBand="0" w:oddHBand="0" w:evenHBand="0" w:firstRowFirstColumn="0" w:firstRowLastColumn="0" w:lastRowFirstColumn="0" w:lastRowLastColumn="0"/>
              <w:rPr>
                <w:b w:val="0"/>
                <w:sz w:val="20"/>
                <w:szCs w:val="20"/>
                <w:lang w:eastAsia="en-US"/>
              </w:rPr>
            </w:pPr>
            <w:r w:rsidRPr="00BB2F65">
              <w:rPr>
                <w:b w:val="0"/>
                <w:sz w:val="20"/>
                <w:szCs w:val="20"/>
                <w:lang w:eastAsia="en-US"/>
              </w:rPr>
              <w:t>Maintenance</w:t>
            </w:r>
          </w:p>
        </w:tc>
      </w:tr>
      <w:tr w:rsidR="001C2160" w:rsidRPr="00BB2F65" w:rsidTr="00BB2F65">
        <w:tc>
          <w:tcPr>
            <w:cnfStyle w:val="001000000000" w:firstRow="0" w:lastRow="0" w:firstColumn="1" w:lastColumn="0" w:oddVBand="0" w:evenVBand="0" w:oddHBand="0" w:evenHBand="0" w:firstRowFirstColumn="0" w:firstRowLastColumn="0" w:lastRowFirstColumn="0" w:lastRowLastColumn="0"/>
            <w:tcW w:w="1513" w:type="dxa"/>
            <w:hideMark/>
          </w:tcPr>
          <w:p w:rsidR="001C2160" w:rsidRPr="00BB2F65" w:rsidRDefault="001C2160" w:rsidP="00E31B2E">
            <w:pPr>
              <w:spacing w:before="240" w:after="0" w:line="23" w:lineRule="atLeast"/>
              <w:rPr>
                <w:sz w:val="20"/>
                <w:szCs w:val="20"/>
              </w:rPr>
            </w:pPr>
            <w:r w:rsidRPr="00BB2F65">
              <w:rPr>
                <w:sz w:val="20"/>
                <w:szCs w:val="20"/>
              </w:rPr>
              <w:t>Kombe et autres</w:t>
            </w:r>
          </w:p>
        </w:tc>
        <w:tc>
          <w:tcPr>
            <w:tcW w:w="1680"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 xml:space="preserve">Traditionnel </w:t>
            </w:r>
          </w:p>
        </w:tc>
        <w:tc>
          <w:tcPr>
            <w:tcW w:w="1439"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 xml:space="preserve">Non déterminé </w:t>
            </w:r>
          </w:p>
        </w:tc>
        <w:tc>
          <w:tcPr>
            <w:tcW w:w="1417"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Type traditionnel</w:t>
            </w:r>
          </w:p>
        </w:tc>
        <w:tc>
          <w:tcPr>
            <w:tcW w:w="1439"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 xml:space="preserve">Pas du tout satisfait </w:t>
            </w:r>
          </w:p>
        </w:tc>
        <w:tc>
          <w:tcPr>
            <w:tcW w:w="1122"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Non assurée</w:t>
            </w:r>
          </w:p>
        </w:tc>
        <w:tc>
          <w:tcPr>
            <w:tcW w:w="1561"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Non assurée0</w:t>
            </w:r>
          </w:p>
        </w:tc>
      </w:tr>
      <w:tr w:rsidR="001C2160" w:rsidRPr="00BB2F65" w:rsidTr="00BB2F65">
        <w:tc>
          <w:tcPr>
            <w:cnfStyle w:val="001000000000" w:firstRow="0" w:lastRow="0" w:firstColumn="1" w:lastColumn="0" w:oddVBand="0" w:evenVBand="0" w:oddHBand="0" w:evenHBand="0" w:firstRowFirstColumn="0" w:firstRowLastColumn="0" w:lastRowFirstColumn="0" w:lastRowLastColumn="0"/>
            <w:tcW w:w="1513" w:type="dxa"/>
            <w:hideMark/>
          </w:tcPr>
          <w:p w:rsidR="001C2160" w:rsidRPr="00BB2F65" w:rsidRDefault="001C2160" w:rsidP="00E31B2E">
            <w:pPr>
              <w:spacing w:before="240" w:after="0" w:line="23" w:lineRule="atLeast"/>
              <w:rPr>
                <w:sz w:val="20"/>
                <w:szCs w:val="20"/>
              </w:rPr>
            </w:pPr>
            <w:r w:rsidRPr="00BB2F65">
              <w:rPr>
                <w:sz w:val="20"/>
                <w:szCs w:val="20"/>
              </w:rPr>
              <w:t xml:space="preserve">Kate et autres </w:t>
            </w:r>
          </w:p>
        </w:tc>
        <w:tc>
          <w:tcPr>
            <w:tcW w:w="1680"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 xml:space="preserve">Traditionnel </w:t>
            </w:r>
          </w:p>
        </w:tc>
        <w:tc>
          <w:tcPr>
            <w:tcW w:w="1439"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BB2F65">
              <w:rPr>
                <w:sz w:val="20"/>
                <w:szCs w:val="20"/>
                <w:lang w:eastAsia="en-US"/>
              </w:rPr>
              <w:t xml:space="preserve">Non déterminé </w:t>
            </w:r>
          </w:p>
        </w:tc>
        <w:tc>
          <w:tcPr>
            <w:tcW w:w="1417"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Type traditionnel</w:t>
            </w:r>
          </w:p>
        </w:tc>
        <w:tc>
          <w:tcPr>
            <w:tcW w:w="1439"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 xml:space="preserve">Pas du tout satisfait </w:t>
            </w:r>
          </w:p>
        </w:tc>
        <w:tc>
          <w:tcPr>
            <w:tcW w:w="1122"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Non assurée</w:t>
            </w:r>
          </w:p>
        </w:tc>
        <w:tc>
          <w:tcPr>
            <w:tcW w:w="1561"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Non assurée</w:t>
            </w:r>
          </w:p>
        </w:tc>
      </w:tr>
      <w:tr w:rsidR="001C2160" w:rsidRPr="00BB2F65" w:rsidTr="00BB2F65">
        <w:tc>
          <w:tcPr>
            <w:cnfStyle w:val="001000000000" w:firstRow="0" w:lastRow="0" w:firstColumn="1" w:lastColumn="0" w:oddVBand="0" w:evenVBand="0" w:oddHBand="0" w:evenHBand="0" w:firstRowFirstColumn="0" w:firstRowLastColumn="0" w:lastRowFirstColumn="0" w:lastRowLastColumn="0"/>
            <w:tcW w:w="1513" w:type="dxa"/>
            <w:hideMark/>
          </w:tcPr>
          <w:p w:rsidR="001C2160" w:rsidRPr="00BB2F65" w:rsidRDefault="001C2160" w:rsidP="00E31B2E">
            <w:pPr>
              <w:spacing w:before="240" w:after="0" w:line="23" w:lineRule="atLeast"/>
              <w:rPr>
                <w:sz w:val="20"/>
                <w:szCs w:val="20"/>
              </w:rPr>
            </w:pPr>
            <w:r w:rsidRPr="00BB2F65">
              <w:rPr>
                <w:sz w:val="20"/>
                <w:szCs w:val="20"/>
              </w:rPr>
              <w:t>Munzombo et autres</w:t>
            </w:r>
          </w:p>
        </w:tc>
        <w:tc>
          <w:tcPr>
            <w:tcW w:w="1680"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 xml:space="preserve">Traditionnel </w:t>
            </w:r>
          </w:p>
        </w:tc>
        <w:tc>
          <w:tcPr>
            <w:tcW w:w="1439"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BB2F65">
              <w:rPr>
                <w:sz w:val="20"/>
                <w:szCs w:val="20"/>
                <w:lang w:eastAsia="en-US"/>
              </w:rPr>
              <w:t xml:space="preserve">Non déterminé </w:t>
            </w:r>
          </w:p>
        </w:tc>
        <w:tc>
          <w:tcPr>
            <w:tcW w:w="1417"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Type traditionnel</w:t>
            </w:r>
          </w:p>
        </w:tc>
        <w:tc>
          <w:tcPr>
            <w:tcW w:w="1439"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 xml:space="preserve">Pas du tout satisfait </w:t>
            </w:r>
          </w:p>
        </w:tc>
        <w:tc>
          <w:tcPr>
            <w:tcW w:w="1122"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Non assurée</w:t>
            </w:r>
          </w:p>
        </w:tc>
        <w:tc>
          <w:tcPr>
            <w:tcW w:w="1561"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Non assurée</w:t>
            </w:r>
          </w:p>
        </w:tc>
      </w:tr>
      <w:tr w:rsidR="001C2160" w:rsidRPr="00BB2F65" w:rsidTr="00BB2F65">
        <w:tc>
          <w:tcPr>
            <w:cnfStyle w:val="001000000000" w:firstRow="0" w:lastRow="0" w:firstColumn="1" w:lastColumn="0" w:oddVBand="0" w:evenVBand="0" w:oddHBand="0" w:evenHBand="0" w:firstRowFirstColumn="0" w:firstRowLastColumn="0" w:lastRowFirstColumn="0" w:lastRowLastColumn="0"/>
            <w:tcW w:w="1513" w:type="dxa"/>
            <w:hideMark/>
          </w:tcPr>
          <w:p w:rsidR="001C2160" w:rsidRPr="00BB2F65" w:rsidRDefault="001C2160" w:rsidP="00E31B2E">
            <w:pPr>
              <w:spacing w:before="240" w:after="0" w:line="23" w:lineRule="atLeast"/>
              <w:rPr>
                <w:sz w:val="20"/>
                <w:szCs w:val="20"/>
              </w:rPr>
            </w:pPr>
            <w:r w:rsidRPr="00BB2F65">
              <w:rPr>
                <w:sz w:val="20"/>
                <w:szCs w:val="20"/>
              </w:rPr>
              <w:t>Ngbanza et autres</w:t>
            </w:r>
          </w:p>
        </w:tc>
        <w:tc>
          <w:tcPr>
            <w:tcW w:w="1680"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 xml:space="preserve">Traditionnel </w:t>
            </w:r>
          </w:p>
        </w:tc>
        <w:tc>
          <w:tcPr>
            <w:tcW w:w="1439"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BB2F65">
              <w:rPr>
                <w:sz w:val="20"/>
                <w:szCs w:val="20"/>
                <w:lang w:eastAsia="en-US"/>
              </w:rPr>
              <w:t xml:space="preserve">Non déterminé </w:t>
            </w:r>
          </w:p>
        </w:tc>
        <w:tc>
          <w:tcPr>
            <w:tcW w:w="1417"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Type traditionnel</w:t>
            </w:r>
          </w:p>
        </w:tc>
        <w:tc>
          <w:tcPr>
            <w:tcW w:w="1439"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 xml:space="preserve">Pas du tout satisfait </w:t>
            </w:r>
          </w:p>
        </w:tc>
        <w:tc>
          <w:tcPr>
            <w:tcW w:w="1122"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Non assurée</w:t>
            </w:r>
          </w:p>
        </w:tc>
        <w:tc>
          <w:tcPr>
            <w:tcW w:w="1561"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Non assurée</w:t>
            </w:r>
          </w:p>
        </w:tc>
      </w:tr>
      <w:tr w:rsidR="001C2160" w:rsidRPr="00BB2F65" w:rsidTr="00BB2F65">
        <w:tc>
          <w:tcPr>
            <w:cnfStyle w:val="001000000000" w:firstRow="0" w:lastRow="0" w:firstColumn="1" w:lastColumn="0" w:oddVBand="0" w:evenVBand="0" w:oddHBand="0" w:evenHBand="0" w:firstRowFirstColumn="0" w:firstRowLastColumn="0" w:lastRowFirstColumn="0" w:lastRowLastColumn="0"/>
            <w:tcW w:w="1513" w:type="dxa"/>
            <w:hideMark/>
          </w:tcPr>
          <w:p w:rsidR="001C2160" w:rsidRPr="00BB2F65" w:rsidRDefault="001C2160" w:rsidP="00E31B2E">
            <w:pPr>
              <w:spacing w:before="240" w:after="0" w:line="23" w:lineRule="atLeast"/>
              <w:rPr>
                <w:sz w:val="20"/>
                <w:szCs w:val="20"/>
              </w:rPr>
            </w:pPr>
            <w:r w:rsidRPr="00BB2F65">
              <w:rPr>
                <w:sz w:val="20"/>
                <w:szCs w:val="20"/>
              </w:rPr>
              <w:t xml:space="preserve">Maluba et autres </w:t>
            </w:r>
          </w:p>
        </w:tc>
        <w:tc>
          <w:tcPr>
            <w:tcW w:w="1680"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 xml:space="preserve">Traditionnel </w:t>
            </w:r>
          </w:p>
        </w:tc>
        <w:tc>
          <w:tcPr>
            <w:tcW w:w="1439"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BB2F65">
              <w:rPr>
                <w:sz w:val="20"/>
                <w:szCs w:val="20"/>
                <w:lang w:eastAsia="en-US"/>
              </w:rPr>
              <w:t xml:space="preserve">Non déterminé </w:t>
            </w:r>
          </w:p>
        </w:tc>
        <w:tc>
          <w:tcPr>
            <w:tcW w:w="1417"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Type traditionnel</w:t>
            </w:r>
          </w:p>
        </w:tc>
        <w:tc>
          <w:tcPr>
            <w:tcW w:w="1439"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 xml:space="preserve">Pas du tout satisfait </w:t>
            </w:r>
          </w:p>
        </w:tc>
        <w:tc>
          <w:tcPr>
            <w:tcW w:w="1122"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Non assurée</w:t>
            </w:r>
          </w:p>
        </w:tc>
        <w:tc>
          <w:tcPr>
            <w:tcW w:w="1561"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Non assurée</w:t>
            </w:r>
          </w:p>
        </w:tc>
      </w:tr>
      <w:tr w:rsidR="001C2160" w:rsidRPr="00BB2F65" w:rsidTr="00BB2F65">
        <w:tc>
          <w:tcPr>
            <w:cnfStyle w:val="001000000000" w:firstRow="0" w:lastRow="0" w:firstColumn="1" w:lastColumn="0" w:oddVBand="0" w:evenVBand="0" w:oddHBand="0" w:evenHBand="0" w:firstRowFirstColumn="0" w:firstRowLastColumn="0" w:lastRowFirstColumn="0" w:lastRowLastColumn="0"/>
            <w:tcW w:w="1513" w:type="dxa"/>
            <w:hideMark/>
          </w:tcPr>
          <w:p w:rsidR="001C2160" w:rsidRPr="00BB2F65" w:rsidRDefault="001C2160" w:rsidP="00E31B2E">
            <w:pPr>
              <w:spacing w:before="240" w:after="0" w:line="23" w:lineRule="atLeast"/>
              <w:rPr>
                <w:sz w:val="20"/>
                <w:szCs w:val="20"/>
              </w:rPr>
            </w:pPr>
            <w:r w:rsidRPr="00BB2F65">
              <w:rPr>
                <w:sz w:val="20"/>
                <w:szCs w:val="20"/>
              </w:rPr>
              <w:t>Vaka et autres</w:t>
            </w:r>
          </w:p>
        </w:tc>
        <w:tc>
          <w:tcPr>
            <w:tcW w:w="1680"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 xml:space="preserve">Traditionnel </w:t>
            </w:r>
          </w:p>
        </w:tc>
        <w:tc>
          <w:tcPr>
            <w:tcW w:w="1439"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BB2F65">
              <w:rPr>
                <w:sz w:val="20"/>
                <w:szCs w:val="20"/>
                <w:lang w:eastAsia="en-US"/>
              </w:rPr>
              <w:t xml:space="preserve">Non déterminé </w:t>
            </w:r>
          </w:p>
        </w:tc>
        <w:tc>
          <w:tcPr>
            <w:tcW w:w="1417"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Type traditionnel</w:t>
            </w:r>
          </w:p>
        </w:tc>
        <w:tc>
          <w:tcPr>
            <w:tcW w:w="1439"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 xml:space="preserve">Pas du tout satisfait </w:t>
            </w:r>
          </w:p>
        </w:tc>
        <w:tc>
          <w:tcPr>
            <w:tcW w:w="1122"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Non assurée</w:t>
            </w:r>
          </w:p>
        </w:tc>
        <w:tc>
          <w:tcPr>
            <w:tcW w:w="1561" w:type="dxa"/>
            <w:hideMark/>
          </w:tcPr>
          <w:p w:rsidR="001C2160" w:rsidRPr="00BB2F65" w:rsidRDefault="001C2160" w:rsidP="00E31B2E">
            <w:pPr>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2F65">
              <w:rPr>
                <w:sz w:val="20"/>
                <w:szCs w:val="20"/>
                <w:lang w:eastAsia="en-US"/>
              </w:rPr>
              <w:t>Non assurée</w:t>
            </w:r>
          </w:p>
        </w:tc>
      </w:tr>
    </w:tbl>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r w:rsidRPr="00C96DDB">
        <w:t xml:space="preserve">La mise en œuvre de la transition assurera la transition du type traditionnel au type amélioré en conservant les moyens </w:t>
      </w:r>
      <w:r w:rsidR="00BB2F65" w:rsidRPr="00C96DDB">
        <w:t>exhaure traditionnelle</w:t>
      </w:r>
      <w:r w:rsidRPr="00C96DDB">
        <w:t>. La gestion des sources aménagées mises en place par le PPA devra devenir communautaire avec un comité d’eau composé des PA pour mettre fin à la quantité insatisfaite.</w:t>
      </w:r>
    </w:p>
    <w:p w:rsidR="001C2160" w:rsidRPr="00C96DDB" w:rsidRDefault="001C2160" w:rsidP="00E31B2E">
      <w:pPr>
        <w:pStyle w:val="Titre2"/>
        <w:spacing w:before="240"/>
        <w:jc w:val="both"/>
        <w:rPr>
          <w:rFonts w:cs="Arial"/>
          <w:szCs w:val="22"/>
        </w:rPr>
      </w:pPr>
      <w:bookmarkStart w:id="187" w:name="_Toc527374891"/>
      <w:r w:rsidRPr="00C96DDB">
        <w:rPr>
          <w:rFonts w:cs="Arial"/>
          <w:szCs w:val="22"/>
        </w:rPr>
        <w:t xml:space="preserve"> </w:t>
      </w:r>
      <w:bookmarkStart w:id="188" w:name="_Toc25052983"/>
      <w:bookmarkStart w:id="189" w:name="_Toc33360702"/>
      <w:r w:rsidRPr="00C96DDB">
        <w:rPr>
          <w:rFonts w:cs="Arial"/>
          <w:szCs w:val="22"/>
        </w:rPr>
        <w:t>e) Accès à l’énergie électrique</w:t>
      </w:r>
      <w:bookmarkEnd w:id="187"/>
      <w:bookmarkEnd w:id="188"/>
      <w:bookmarkEnd w:id="189"/>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u w:val="single"/>
        </w:rPr>
      </w:pP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contextualSpacing/>
      </w:pPr>
      <w:r w:rsidRPr="00C96DDB">
        <w:t xml:space="preserve">D’une manière générale, les PA des campements et des villages </w:t>
      </w:r>
      <w:r w:rsidR="00BB2F65" w:rsidRPr="00C96DDB">
        <w:t xml:space="preserve">visités </w:t>
      </w:r>
      <w:proofErr w:type="gramStart"/>
      <w:r w:rsidR="00BB2F65" w:rsidRPr="00C96DDB">
        <w:t>n’ont</w:t>
      </w:r>
      <w:r w:rsidRPr="00C96DDB">
        <w:t xml:space="preserve">  pas</w:t>
      </w:r>
      <w:proofErr w:type="gramEnd"/>
      <w:r w:rsidRPr="00C96DDB">
        <w:t xml:space="preserve"> accès à l’électricité. Les ressources </w:t>
      </w:r>
      <w:r w:rsidR="00BB2F65" w:rsidRPr="00C96DDB">
        <w:t>énergétiques pour</w:t>
      </w:r>
      <w:r w:rsidRPr="00C96DDB">
        <w:t xml:space="preserve"> l’éclairage et la cuisson sont le bois de chauffe et autres combustibles ligneux qui sont les plus utilisés.</w:t>
      </w:r>
    </w:p>
    <w:p w:rsidR="001C2160" w:rsidRPr="00C96DDB" w:rsidRDefault="001C2160" w:rsidP="00E31B2E">
      <w:pPr>
        <w:pStyle w:val="Titre2"/>
        <w:spacing w:before="240"/>
        <w:jc w:val="both"/>
        <w:rPr>
          <w:rFonts w:cs="Arial"/>
          <w:szCs w:val="22"/>
        </w:rPr>
      </w:pPr>
      <w:bookmarkStart w:id="190" w:name="_Toc527374892"/>
      <w:bookmarkStart w:id="191" w:name="_Toc25052984"/>
      <w:bookmarkStart w:id="192" w:name="_Toc33360703"/>
      <w:r w:rsidRPr="00C96DDB">
        <w:rPr>
          <w:rFonts w:cs="Arial"/>
          <w:szCs w:val="22"/>
        </w:rPr>
        <w:t>f) Gestion des poubelles et les installations hygiéniques</w:t>
      </w:r>
      <w:bookmarkEnd w:id="190"/>
      <w:bookmarkEnd w:id="191"/>
      <w:bookmarkEnd w:id="192"/>
    </w:p>
    <w:p w:rsidR="001C2160" w:rsidRPr="00C96DDB" w:rsidRDefault="001C2160" w:rsidP="00E31B2E">
      <w:pPr>
        <w:spacing w:before="240" w:after="0" w:line="23" w:lineRule="atLeast"/>
      </w:pPr>
      <w:r w:rsidRPr="00C96DDB">
        <w:t>La gestion de déchets est épineuse pour les différentes couches de la population. La Nature et le trou ouvert sont souvent utilisés. Les PA comme les Bantous font usage des pratiques non recommandables pour gérer leurs déchets, à savoir les jeter dans l’eau, les bruler ou les enterrer, ce qui occasionne généralement des maladies et épidémies (choléra, diarrhée) dans beaucoup des sites d’influence du projet.</w:t>
      </w:r>
    </w:p>
    <w:p w:rsidR="001C2160" w:rsidRPr="00C96DDB" w:rsidRDefault="001C2160" w:rsidP="00E31B2E">
      <w:pPr>
        <w:tabs>
          <w:tab w:val="left" w:pos="3935"/>
        </w:tabs>
        <w:spacing w:before="240" w:after="0" w:line="23" w:lineRule="atLeast"/>
      </w:pPr>
      <w:r w:rsidRPr="00C96DDB">
        <w:t>En plus, il n’est pas rare de constater que les PA n’ont pas la culture de construire des installations sanitaires, ils déposent leurs matières fécales dans la forêt ou dans la savane même dans les rivières, quelques-uns creusent de petits trous non couverts et ne dépassant pas 0,5 m de profondeur. Ce manque d’installations sanitaires pour l’hygiène est la cause principale des maladies diarrhéiques et hydriques.</w:t>
      </w:r>
    </w:p>
    <w:p w:rsidR="001C2160" w:rsidRPr="00C96DDB" w:rsidRDefault="001C2160" w:rsidP="00E31B2E">
      <w:pPr>
        <w:spacing w:before="240" w:after="0" w:line="23" w:lineRule="atLeast"/>
      </w:pPr>
    </w:p>
    <w:p w:rsidR="001C2160" w:rsidRPr="00C96DDB" w:rsidRDefault="001C2160" w:rsidP="00E31B2E">
      <w:pPr>
        <w:pStyle w:val="Titre2"/>
        <w:spacing w:before="240"/>
        <w:jc w:val="both"/>
        <w:rPr>
          <w:rFonts w:cs="Arial"/>
          <w:szCs w:val="22"/>
        </w:rPr>
      </w:pPr>
      <w:bookmarkStart w:id="193" w:name="_Toc527374893"/>
      <w:bookmarkStart w:id="194" w:name="_Toc25052985"/>
      <w:bookmarkStart w:id="195" w:name="_Toc33360704"/>
      <w:r w:rsidRPr="00C96DDB">
        <w:rPr>
          <w:rFonts w:cs="Arial"/>
          <w:szCs w:val="22"/>
        </w:rPr>
        <w:lastRenderedPageBreak/>
        <w:t>g) Conflit et relation avec les populations Bantous</w:t>
      </w:r>
      <w:bookmarkEnd w:id="193"/>
      <w:bookmarkEnd w:id="194"/>
      <w:bookmarkEnd w:id="195"/>
    </w:p>
    <w:p w:rsidR="001C2160" w:rsidRPr="00C96DDB" w:rsidRDefault="001C2160" w:rsidP="00E31B2E">
      <w:pPr>
        <w:spacing w:before="240" w:after="0" w:line="23" w:lineRule="atLeast"/>
      </w:pPr>
      <w:r w:rsidRPr="00C96DDB">
        <w:t>Le tableau qui suit résume les types de conflits entre les PA et les autres populations Bantoues dans les aires de santé.</w:t>
      </w:r>
    </w:p>
    <w:p w:rsidR="001C2160"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u w:val="single"/>
        </w:rPr>
      </w:pPr>
      <w:r w:rsidRPr="00C96DDB">
        <w:rPr>
          <w:b/>
          <w:u w:val="single"/>
        </w:rPr>
        <w:t>Tableau 7 : Typologie des conflits par zone de santé</w:t>
      </w:r>
    </w:p>
    <w:p w:rsidR="00BB2F65" w:rsidRPr="00C96DDB" w:rsidRDefault="00BB2F65"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9"/>
        <w:gridCol w:w="1600"/>
        <w:gridCol w:w="1821"/>
        <w:gridCol w:w="1366"/>
        <w:gridCol w:w="2814"/>
      </w:tblGrid>
      <w:tr w:rsidR="001C2160" w:rsidRPr="00C96DDB" w:rsidTr="00C25D47">
        <w:tc>
          <w:tcPr>
            <w:tcW w:w="1516" w:type="dxa"/>
            <w:tcBorders>
              <w:top w:val="single" w:sz="4" w:space="0" w:color="auto"/>
              <w:left w:val="single" w:sz="4" w:space="0" w:color="auto"/>
              <w:bottom w:val="single" w:sz="4" w:space="0" w:color="auto"/>
              <w:right w:val="single" w:sz="4" w:space="0" w:color="auto"/>
            </w:tcBorders>
            <w:shd w:val="clear" w:color="auto" w:fill="C6D9F1"/>
            <w:hideMark/>
          </w:tcPr>
          <w:p w:rsidR="001C2160" w:rsidRPr="00C96DDB" w:rsidRDefault="001C2160" w:rsidP="00BB2F65">
            <w:pPr>
              <w:spacing w:after="0" w:line="23" w:lineRule="atLeast"/>
              <w:rPr>
                <w:b/>
                <w:lang w:eastAsia="en-US"/>
              </w:rPr>
            </w:pPr>
            <w:r w:rsidRPr="00C96DDB">
              <w:rPr>
                <w:b/>
                <w:u w:val="single"/>
              </w:rPr>
              <w:br w:type="page"/>
            </w:r>
            <w:r w:rsidRPr="00C96DDB">
              <w:rPr>
                <w:b/>
                <w:lang w:eastAsia="en-US"/>
              </w:rPr>
              <w:t>Zone de santé</w:t>
            </w:r>
          </w:p>
        </w:tc>
        <w:tc>
          <w:tcPr>
            <w:tcW w:w="1621" w:type="dxa"/>
            <w:tcBorders>
              <w:top w:val="single" w:sz="4" w:space="0" w:color="auto"/>
              <w:left w:val="single" w:sz="4" w:space="0" w:color="auto"/>
              <w:bottom w:val="single" w:sz="4" w:space="0" w:color="auto"/>
              <w:right w:val="single" w:sz="4" w:space="0" w:color="auto"/>
            </w:tcBorders>
            <w:shd w:val="clear" w:color="auto" w:fill="C6D9F1"/>
            <w:hideMark/>
          </w:tcPr>
          <w:p w:rsidR="001C2160" w:rsidRPr="00C96DDB" w:rsidRDefault="001C2160" w:rsidP="00BB2F65">
            <w:pPr>
              <w:spacing w:after="0" w:line="23" w:lineRule="atLeast"/>
              <w:rPr>
                <w:b/>
                <w:lang w:eastAsia="en-US"/>
              </w:rPr>
            </w:pPr>
            <w:r w:rsidRPr="00C96DDB">
              <w:rPr>
                <w:b/>
                <w:lang w:eastAsia="en-US"/>
              </w:rPr>
              <w:t>Aires de santé</w:t>
            </w:r>
          </w:p>
        </w:tc>
        <w:tc>
          <w:tcPr>
            <w:tcW w:w="1830" w:type="dxa"/>
            <w:tcBorders>
              <w:top w:val="single" w:sz="4" w:space="0" w:color="auto"/>
              <w:left w:val="single" w:sz="4" w:space="0" w:color="auto"/>
              <w:bottom w:val="single" w:sz="4" w:space="0" w:color="auto"/>
              <w:right w:val="single" w:sz="4" w:space="0" w:color="auto"/>
            </w:tcBorders>
            <w:shd w:val="clear" w:color="auto" w:fill="C6D9F1"/>
            <w:hideMark/>
          </w:tcPr>
          <w:p w:rsidR="001C2160" w:rsidRPr="00C96DDB" w:rsidRDefault="001C2160" w:rsidP="00BB2F65">
            <w:pPr>
              <w:spacing w:after="0" w:line="23" w:lineRule="atLeast"/>
              <w:rPr>
                <w:b/>
                <w:lang w:eastAsia="en-US"/>
              </w:rPr>
            </w:pPr>
            <w:r w:rsidRPr="00C96DDB">
              <w:rPr>
                <w:b/>
                <w:lang w:eastAsia="en-US"/>
              </w:rPr>
              <w:t>Nature</w:t>
            </w:r>
          </w:p>
        </w:tc>
        <w:tc>
          <w:tcPr>
            <w:tcW w:w="1378" w:type="dxa"/>
            <w:tcBorders>
              <w:top w:val="single" w:sz="4" w:space="0" w:color="auto"/>
              <w:left w:val="single" w:sz="4" w:space="0" w:color="auto"/>
              <w:bottom w:val="single" w:sz="4" w:space="0" w:color="auto"/>
              <w:right w:val="single" w:sz="4" w:space="0" w:color="auto"/>
            </w:tcBorders>
            <w:shd w:val="clear" w:color="auto" w:fill="C6D9F1"/>
            <w:hideMark/>
          </w:tcPr>
          <w:p w:rsidR="001C2160" w:rsidRPr="00C96DDB" w:rsidRDefault="001C2160" w:rsidP="00BB2F65">
            <w:pPr>
              <w:spacing w:after="0" w:line="23" w:lineRule="atLeast"/>
              <w:rPr>
                <w:b/>
                <w:lang w:eastAsia="en-US"/>
              </w:rPr>
            </w:pPr>
            <w:r w:rsidRPr="00C96DDB">
              <w:rPr>
                <w:b/>
                <w:lang w:eastAsia="en-US"/>
              </w:rPr>
              <w:t>Intensité</w:t>
            </w:r>
          </w:p>
        </w:tc>
        <w:tc>
          <w:tcPr>
            <w:tcW w:w="2891" w:type="dxa"/>
            <w:tcBorders>
              <w:top w:val="single" w:sz="4" w:space="0" w:color="auto"/>
              <w:left w:val="single" w:sz="4" w:space="0" w:color="auto"/>
              <w:bottom w:val="single" w:sz="4" w:space="0" w:color="auto"/>
              <w:right w:val="single" w:sz="4" w:space="0" w:color="auto"/>
            </w:tcBorders>
            <w:shd w:val="clear" w:color="auto" w:fill="C6D9F1"/>
            <w:hideMark/>
          </w:tcPr>
          <w:p w:rsidR="001C2160" w:rsidRPr="00C96DDB" w:rsidRDefault="001C2160" w:rsidP="00BB2F65">
            <w:pPr>
              <w:spacing w:after="0" w:line="23" w:lineRule="atLeast"/>
              <w:rPr>
                <w:b/>
                <w:lang w:eastAsia="en-US"/>
              </w:rPr>
            </w:pPr>
            <w:r w:rsidRPr="00C96DDB">
              <w:rPr>
                <w:b/>
                <w:lang w:eastAsia="en-US"/>
              </w:rPr>
              <w:t>Type de règlement</w:t>
            </w:r>
          </w:p>
        </w:tc>
      </w:tr>
      <w:tr w:rsidR="001C2160" w:rsidRPr="00C96DDB" w:rsidTr="00C25D47">
        <w:tc>
          <w:tcPr>
            <w:tcW w:w="1516" w:type="dxa"/>
            <w:vMerge w:val="restart"/>
            <w:tcBorders>
              <w:top w:val="single" w:sz="4" w:space="0" w:color="auto"/>
              <w:left w:val="single" w:sz="4" w:space="0" w:color="auto"/>
              <w:right w:val="single" w:sz="4" w:space="0" w:color="auto"/>
            </w:tcBorders>
            <w:shd w:val="clear" w:color="auto" w:fill="auto"/>
            <w:vAlign w:val="center"/>
            <w:hideMark/>
          </w:tcPr>
          <w:p w:rsidR="001C2160" w:rsidRPr="00C96DDB" w:rsidRDefault="001C2160" w:rsidP="00BB2F65">
            <w:pPr>
              <w:spacing w:after="0" w:line="23" w:lineRule="atLeast"/>
              <w:rPr>
                <w:lang w:eastAsia="en-US"/>
              </w:rPr>
            </w:pPr>
            <w:r w:rsidRPr="00C96DDB">
              <w:rPr>
                <w:lang w:eastAsia="en-US"/>
              </w:rPr>
              <w:t>KUNGU</w:t>
            </w:r>
          </w:p>
        </w:tc>
        <w:tc>
          <w:tcPr>
            <w:tcW w:w="1621" w:type="dxa"/>
            <w:tcBorders>
              <w:top w:val="single" w:sz="4" w:space="0" w:color="auto"/>
              <w:left w:val="single" w:sz="4" w:space="0" w:color="auto"/>
              <w:bottom w:val="single" w:sz="4" w:space="0" w:color="auto"/>
              <w:right w:val="single" w:sz="4" w:space="0" w:color="auto"/>
            </w:tcBorders>
            <w:shd w:val="clear" w:color="auto" w:fill="auto"/>
            <w:hideMark/>
          </w:tcPr>
          <w:p w:rsidR="001C2160" w:rsidRPr="00C96DDB" w:rsidRDefault="001C2160" w:rsidP="00BB2F65">
            <w:pPr>
              <w:spacing w:after="0" w:line="23" w:lineRule="atLeast"/>
              <w:rPr>
                <w:lang w:val="fr-CA"/>
              </w:rPr>
            </w:pPr>
            <w:r w:rsidRPr="00C96DDB">
              <w:rPr>
                <w:lang w:val="fr-CA"/>
              </w:rPr>
              <w:t>BALAGBA</w:t>
            </w:r>
          </w:p>
        </w:tc>
        <w:tc>
          <w:tcPr>
            <w:tcW w:w="1830" w:type="dxa"/>
            <w:tcBorders>
              <w:top w:val="single" w:sz="4" w:space="0" w:color="auto"/>
              <w:left w:val="single" w:sz="4" w:space="0" w:color="auto"/>
              <w:bottom w:val="single" w:sz="4" w:space="0" w:color="auto"/>
              <w:right w:val="single" w:sz="4" w:space="0" w:color="auto"/>
            </w:tcBorders>
            <w:shd w:val="clear" w:color="auto" w:fill="auto"/>
            <w:hideMark/>
          </w:tcPr>
          <w:p w:rsidR="001C2160" w:rsidRPr="00C96DDB" w:rsidRDefault="001C2160" w:rsidP="004006E5">
            <w:pPr>
              <w:pStyle w:val="Paragraphedeliste"/>
              <w:numPr>
                <w:ilvl w:val="0"/>
                <w:numId w:val="83"/>
              </w:numPr>
              <w:spacing w:after="0" w:line="23" w:lineRule="atLeast"/>
              <w:ind w:left="238" w:hanging="238"/>
              <w:rPr>
                <w:lang w:eastAsia="en-US"/>
              </w:rPr>
            </w:pPr>
            <w:r w:rsidRPr="00C96DDB">
              <w:rPr>
                <w:lang w:eastAsia="en-US"/>
              </w:rPr>
              <w:t xml:space="preserve">Conflit foncier </w:t>
            </w:r>
          </w:p>
          <w:p w:rsidR="001C2160" w:rsidRPr="00C96DDB" w:rsidRDefault="001C2160" w:rsidP="004006E5">
            <w:pPr>
              <w:pStyle w:val="Paragraphedeliste"/>
              <w:numPr>
                <w:ilvl w:val="0"/>
                <w:numId w:val="83"/>
              </w:numPr>
              <w:spacing w:after="0" w:line="23" w:lineRule="atLeast"/>
              <w:ind w:left="238" w:hanging="238"/>
              <w:rPr>
                <w:lang w:eastAsia="en-US"/>
              </w:rPr>
            </w:pPr>
            <w:r w:rsidRPr="00C96DDB">
              <w:rPr>
                <w:lang w:eastAsia="en-US"/>
              </w:rPr>
              <w:t>Conflit familial</w:t>
            </w:r>
          </w:p>
          <w:p w:rsidR="001C2160" w:rsidRPr="00C96DDB" w:rsidRDefault="001C2160" w:rsidP="004006E5">
            <w:pPr>
              <w:pStyle w:val="Paragraphedeliste"/>
              <w:numPr>
                <w:ilvl w:val="0"/>
                <w:numId w:val="83"/>
              </w:numPr>
              <w:spacing w:after="0" w:line="23" w:lineRule="atLeast"/>
              <w:ind w:left="238" w:hanging="238"/>
              <w:rPr>
                <w:lang w:eastAsia="en-US"/>
              </w:rPr>
            </w:pPr>
            <w:r w:rsidRPr="00C96DDB">
              <w:rPr>
                <w:lang w:eastAsia="en-US"/>
              </w:rPr>
              <w:t>Conflit culturel</w:t>
            </w:r>
          </w:p>
          <w:p w:rsidR="001C2160" w:rsidRPr="00C96DDB" w:rsidRDefault="001C2160" w:rsidP="004006E5">
            <w:pPr>
              <w:pStyle w:val="Paragraphedeliste"/>
              <w:numPr>
                <w:ilvl w:val="0"/>
                <w:numId w:val="83"/>
              </w:numPr>
              <w:spacing w:after="0" w:line="23" w:lineRule="atLeast"/>
              <w:ind w:left="238" w:hanging="238"/>
              <w:rPr>
                <w:lang w:eastAsia="en-US"/>
              </w:rPr>
            </w:pPr>
            <w:r w:rsidRPr="00C96DDB">
              <w:rPr>
                <w:lang w:eastAsia="en-US"/>
              </w:rPr>
              <w:t>Conflit avec les Bantu</w:t>
            </w:r>
          </w:p>
        </w:tc>
        <w:tc>
          <w:tcPr>
            <w:tcW w:w="1378" w:type="dxa"/>
            <w:tcBorders>
              <w:top w:val="single" w:sz="4" w:space="0" w:color="auto"/>
              <w:left w:val="single" w:sz="4" w:space="0" w:color="auto"/>
              <w:bottom w:val="single" w:sz="4" w:space="0" w:color="auto"/>
              <w:right w:val="single" w:sz="4" w:space="0" w:color="auto"/>
            </w:tcBorders>
            <w:shd w:val="clear" w:color="auto" w:fill="auto"/>
            <w:hideMark/>
          </w:tcPr>
          <w:p w:rsidR="001C2160" w:rsidRPr="00C96DDB" w:rsidRDefault="001C2160" w:rsidP="00BB2F65">
            <w:pPr>
              <w:spacing w:after="0" w:line="23" w:lineRule="atLeast"/>
              <w:rPr>
                <w:lang w:eastAsia="en-US"/>
              </w:rPr>
            </w:pPr>
            <w:proofErr w:type="gramStart"/>
            <w:r w:rsidRPr="00C96DDB">
              <w:rPr>
                <w:lang w:eastAsia="en-US"/>
              </w:rPr>
              <w:t>importante</w:t>
            </w:r>
            <w:proofErr w:type="gramEnd"/>
          </w:p>
        </w:tc>
        <w:tc>
          <w:tcPr>
            <w:tcW w:w="2891" w:type="dxa"/>
            <w:tcBorders>
              <w:top w:val="single" w:sz="4" w:space="0" w:color="auto"/>
              <w:left w:val="single" w:sz="4" w:space="0" w:color="auto"/>
              <w:bottom w:val="single" w:sz="4" w:space="0" w:color="auto"/>
              <w:right w:val="single" w:sz="4" w:space="0" w:color="auto"/>
            </w:tcBorders>
            <w:shd w:val="clear" w:color="auto" w:fill="auto"/>
            <w:hideMark/>
          </w:tcPr>
          <w:p w:rsidR="001C2160" w:rsidRPr="00C96DDB" w:rsidRDefault="001C2160" w:rsidP="004006E5">
            <w:pPr>
              <w:pStyle w:val="Paragraphedeliste"/>
              <w:numPr>
                <w:ilvl w:val="0"/>
                <w:numId w:val="84"/>
              </w:numPr>
              <w:spacing w:after="0" w:line="23" w:lineRule="atLeast"/>
              <w:rPr>
                <w:lang w:eastAsia="en-US"/>
              </w:rPr>
            </w:pPr>
            <w:r w:rsidRPr="00C96DDB">
              <w:rPr>
                <w:lang w:eastAsia="en-US"/>
              </w:rPr>
              <w:t>Arrangement familial</w:t>
            </w:r>
          </w:p>
          <w:p w:rsidR="001C2160" w:rsidRPr="00C96DDB" w:rsidRDefault="001C2160" w:rsidP="004006E5">
            <w:pPr>
              <w:pStyle w:val="Paragraphedeliste"/>
              <w:numPr>
                <w:ilvl w:val="0"/>
                <w:numId w:val="84"/>
              </w:numPr>
              <w:spacing w:after="0" w:line="23" w:lineRule="atLeast"/>
              <w:rPr>
                <w:lang w:eastAsia="en-US"/>
              </w:rPr>
            </w:pPr>
            <w:r w:rsidRPr="00C96DDB">
              <w:rPr>
                <w:lang w:eastAsia="en-US"/>
              </w:rPr>
              <w:t xml:space="preserve">Arrangement villageois </w:t>
            </w:r>
          </w:p>
        </w:tc>
      </w:tr>
      <w:tr w:rsidR="001C2160" w:rsidRPr="00C96DDB" w:rsidTr="00C25D47">
        <w:tc>
          <w:tcPr>
            <w:tcW w:w="1516" w:type="dxa"/>
            <w:vMerge/>
            <w:tcBorders>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val="fr-CA"/>
              </w:rPr>
            </w:pPr>
            <w:r w:rsidRPr="00C96DDB">
              <w:rPr>
                <w:lang w:val="fr-CA"/>
              </w:rPr>
              <w:t>BOBEY</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roofErr w:type="gramStart"/>
            <w:r w:rsidRPr="00C96DDB">
              <w:rPr>
                <w:lang w:eastAsia="en-US"/>
              </w:rPr>
              <w:t>idem</w:t>
            </w:r>
            <w:proofErr w:type="gramEnd"/>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r w:rsidRPr="00C96DDB">
              <w:rPr>
                <w:lang w:eastAsia="en-US"/>
              </w:rPr>
              <w:t xml:space="preserve">Importante </w:t>
            </w:r>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BB2F65" w:rsidP="00BB2F65">
            <w:pPr>
              <w:spacing w:after="0" w:line="23" w:lineRule="atLeast"/>
              <w:rPr>
                <w:lang w:eastAsia="en-US"/>
              </w:rPr>
            </w:pPr>
            <w:r w:rsidRPr="00C96DDB">
              <w:rPr>
                <w:lang w:eastAsia="en-US"/>
              </w:rPr>
              <w:t>I</w:t>
            </w:r>
            <w:r w:rsidR="001C2160" w:rsidRPr="00C96DDB">
              <w:rPr>
                <w:lang w:eastAsia="en-US"/>
              </w:rPr>
              <w:t>dem</w:t>
            </w:r>
          </w:p>
        </w:tc>
      </w:tr>
      <w:tr w:rsidR="001C2160" w:rsidRPr="00C96DDB" w:rsidTr="00C25D47">
        <w:tc>
          <w:tcPr>
            <w:tcW w:w="1516" w:type="dxa"/>
            <w:vMerge/>
            <w:tcBorders>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621" w:type="dxa"/>
            <w:vMerge w:val="restart"/>
            <w:tcBorders>
              <w:top w:val="single" w:sz="4" w:space="0" w:color="auto"/>
              <w:left w:val="single" w:sz="4" w:space="0" w:color="auto"/>
              <w:right w:val="single" w:sz="4" w:space="0" w:color="auto"/>
            </w:tcBorders>
            <w:shd w:val="clear" w:color="auto" w:fill="auto"/>
          </w:tcPr>
          <w:p w:rsidR="001C2160" w:rsidRPr="00C96DDB" w:rsidRDefault="001C2160" w:rsidP="00BB2F65">
            <w:pPr>
              <w:spacing w:after="0" w:line="23" w:lineRule="atLeast"/>
              <w:rPr>
                <w:lang w:val="fr-CA"/>
              </w:rPr>
            </w:pPr>
            <w:r w:rsidRPr="00C96DDB">
              <w:rPr>
                <w:lang w:val="fr-CA"/>
              </w:rPr>
              <w:t>BOGBA</w:t>
            </w:r>
          </w:p>
          <w:p w:rsidR="001C2160" w:rsidRPr="00C96DDB" w:rsidRDefault="001C2160" w:rsidP="00BB2F65">
            <w:pPr>
              <w:spacing w:after="0" w:line="23" w:lineRule="atLeast"/>
              <w:rPr>
                <w:lang w:val="fr-CA"/>
              </w:rPr>
            </w:pPr>
            <w:r w:rsidRPr="00C96DDB">
              <w:rPr>
                <w:lang w:val="fr-CA"/>
              </w:rPr>
              <w:t>BOLEMO</w:t>
            </w:r>
          </w:p>
        </w:tc>
        <w:tc>
          <w:tcPr>
            <w:tcW w:w="1830" w:type="dxa"/>
            <w:vMerge w:val="restart"/>
            <w:tcBorders>
              <w:top w:val="single" w:sz="4" w:space="0" w:color="auto"/>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roofErr w:type="gramStart"/>
            <w:r w:rsidRPr="00C96DDB">
              <w:rPr>
                <w:lang w:eastAsia="en-US"/>
              </w:rPr>
              <w:t>idem</w:t>
            </w:r>
            <w:proofErr w:type="gramEnd"/>
          </w:p>
        </w:tc>
        <w:tc>
          <w:tcPr>
            <w:tcW w:w="1378" w:type="dxa"/>
            <w:vMerge w:val="restart"/>
            <w:tcBorders>
              <w:top w:val="single" w:sz="4" w:space="0" w:color="auto"/>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r w:rsidRPr="00C96DDB">
              <w:rPr>
                <w:lang w:eastAsia="en-US"/>
              </w:rPr>
              <w:t xml:space="preserve">Très importante </w:t>
            </w:r>
          </w:p>
          <w:p w:rsidR="001C2160" w:rsidRPr="00C96DDB" w:rsidRDefault="001C2160" w:rsidP="00BB2F65">
            <w:pPr>
              <w:spacing w:after="0" w:line="23" w:lineRule="atLeast"/>
              <w:rPr>
                <w:lang w:eastAsia="en-US"/>
              </w:rPr>
            </w:pPr>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BB2F65" w:rsidP="00BB2F65">
            <w:pPr>
              <w:spacing w:after="0" w:line="23" w:lineRule="atLeast"/>
              <w:rPr>
                <w:lang w:eastAsia="en-US"/>
              </w:rPr>
            </w:pPr>
            <w:r w:rsidRPr="00C96DDB">
              <w:rPr>
                <w:lang w:eastAsia="en-US"/>
              </w:rPr>
              <w:t>I</w:t>
            </w:r>
            <w:r w:rsidR="001C2160" w:rsidRPr="00C96DDB">
              <w:rPr>
                <w:lang w:eastAsia="en-US"/>
              </w:rPr>
              <w:t>dem</w:t>
            </w:r>
          </w:p>
        </w:tc>
      </w:tr>
      <w:tr w:rsidR="001C2160" w:rsidRPr="00C96DDB" w:rsidTr="00C25D47">
        <w:tc>
          <w:tcPr>
            <w:tcW w:w="1516" w:type="dxa"/>
            <w:vMerge/>
            <w:tcBorders>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621" w:type="dxa"/>
            <w:vMerge/>
            <w:tcBorders>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b/>
                <w:lang w:eastAsia="en-US"/>
              </w:rPr>
            </w:pPr>
          </w:p>
        </w:tc>
        <w:tc>
          <w:tcPr>
            <w:tcW w:w="1830" w:type="dxa"/>
            <w:vMerge/>
            <w:tcBorders>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378" w:type="dxa"/>
            <w:vMerge/>
            <w:tcBorders>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BB2F65" w:rsidP="00BB2F65">
            <w:pPr>
              <w:spacing w:after="0" w:line="23" w:lineRule="atLeast"/>
              <w:rPr>
                <w:lang w:eastAsia="en-US"/>
              </w:rPr>
            </w:pPr>
            <w:r w:rsidRPr="00C96DDB">
              <w:rPr>
                <w:lang w:eastAsia="en-US"/>
              </w:rPr>
              <w:t>I</w:t>
            </w:r>
            <w:r w:rsidR="001C2160" w:rsidRPr="00C96DDB">
              <w:rPr>
                <w:lang w:eastAsia="en-US"/>
              </w:rPr>
              <w:t>dem</w:t>
            </w:r>
          </w:p>
        </w:tc>
      </w:tr>
      <w:tr w:rsidR="001C2160" w:rsidRPr="00C96DDB" w:rsidTr="00C25D47">
        <w:tc>
          <w:tcPr>
            <w:tcW w:w="1516" w:type="dxa"/>
            <w:vMerge/>
            <w:tcBorders>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val="fr-CA"/>
              </w:rPr>
            </w:pPr>
            <w:r w:rsidRPr="00C96DDB">
              <w:rPr>
                <w:lang w:val="fr-CA"/>
              </w:rPr>
              <w:t>BOMBOMA</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roofErr w:type="gramStart"/>
            <w:r w:rsidRPr="00C96DDB">
              <w:rPr>
                <w:lang w:eastAsia="en-US"/>
              </w:rPr>
              <w:t>idem</w:t>
            </w:r>
            <w:proofErr w:type="gramEnd"/>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r w:rsidRPr="00C96DDB">
              <w:rPr>
                <w:lang w:eastAsia="en-US"/>
              </w:rPr>
              <w:t xml:space="preserve">Très importante </w:t>
            </w:r>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BB2F65" w:rsidP="00BB2F65">
            <w:pPr>
              <w:spacing w:after="0" w:line="23" w:lineRule="atLeast"/>
              <w:rPr>
                <w:lang w:eastAsia="en-US"/>
              </w:rPr>
            </w:pPr>
            <w:r w:rsidRPr="00C96DDB">
              <w:rPr>
                <w:lang w:eastAsia="en-US"/>
              </w:rPr>
              <w:t>I</w:t>
            </w:r>
            <w:r w:rsidR="001C2160" w:rsidRPr="00C96DDB">
              <w:rPr>
                <w:lang w:eastAsia="en-US"/>
              </w:rPr>
              <w:t>dem</w:t>
            </w:r>
          </w:p>
        </w:tc>
      </w:tr>
      <w:tr w:rsidR="001C2160" w:rsidRPr="00C96DDB" w:rsidTr="00C25D47">
        <w:tc>
          <w:tcPr>
            <w:tcW w:w="1516" w:type="dxa"/>
            <w:vMerge/>
            <w:tcBorders>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val="fr-CA"/>
              </w:rPr>
            </w:pPr>
            <w:r w:rsidRPr="00C96DDB">
              <w:rPr>
                <w:lang w:val="fr-CA"/>
              </w:rPr>
              <w:t>BOMENGE</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roofErr w:type="gramStart"/>
            <w:r w:rsidRPr="00C96DDB">
              <w:rPr>
                <w:lang w:eastAsia="en-US"/>
              </w:rPr>
              <w:t>idem</w:t>
            </w:r>
            <w:proofErr w:type="gramEnd"/>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r w:rsidRPr="00C96DDB">
              <w:rPr>
                <w:lang w:eastAsia="en-US"/>
              </w:rPr>
              <w:t>Très importante</w:t>
            </w:r>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BB2F65" w:rsidP="00BB2F65">
            <w:pPr>
              <w:spacing w:after="0" w:line="23" w:lineRule="atLeast"/>
              <w:rPr>
                <w:lang w:eastAsia="en-US"/>
              </w:rPr>
            </w:pPr>
            <w:r w:rsidRPr="00C96DDB">
              <w:rPr>
                <w:lang w:eastAsia="en-US"/>
              </w:rPr>
              <w:t>I</w:t>
            </w:r>
            <w:r w:rsidR="001C2160" w:rsidRPr="00C96DDB">
              <w:rPr>
                <w:lang w:eastAsia="en-US"/>
              </w:rPr>
              <w:t>dem</w:t>
            </w:r>
          </w:p>
        </w:tc>
      </w:tr>
      <w:tr w:rsidR="001C2160" w:rsidRPr="00C96DDB" w:rsidTr="00C25D47">
        <w:tc>
          <w:tcPr>
            <w:tcW w:w="1516" w:type="dxa"/>
            <w:vMerge/>
            <w:tcBorders>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val="fr-CA"/>
              </w:rPr>
            </w:pPr>
            <w:r w:rsidRPr="00C96DDB">
              <w:rPr>
                <w:lang w:val="fr-CA"/>
              </w:rPr>
              <w:t>BODUBWA</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roofErr w:type="gramStart"/>
            <w:r w:rsidRPr="00C96DDB">
              <w:rPr>
                <w:lang w:eastAsia="en-US"/>
              </w:rPr>
              <w:t>idem</w:t>
            </w:r>
            <w:proofErr w:type="gramEnd"/>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r w:rsidRPr="00C96DDB">
              <w:rPr>
                <w:lang w:eastAsia="en-US"/>
              </w:rPr>
              <w:t xml:space="preserve">Importante </w:t>
            </w:r>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BB2F65" w:rsidP="00BB2F65">
            <w:pPr>
              <w:spacing w:after="0" w:line="23" w:lineRule="atLeast"/>
              <w:rPr>
                <w:lang w:eastAsia="en-US"/>
              </w:rPr>
            </w:pPr>
            <w:r w:rsidRPr="00C96DDB">
              <w:rPr>
                <w:lang w:eastAsia="en-US"/>
              </w:rPr>
              <w:t>I</w:t>
            </w:r>
            <w:r w:rsidR="001C2160" w:rsidRPr="00C96DDB">
              <w:rPr>
                <w:lang w:eastAsia="en-US"/>
              </w:rPr>
              <w:t>dem</w:t>
            </w:r>
          </w:p>
        </w:tc>
      </w:tr>
      <w:tr w:rsidR="001C2160" w:rsidRPr="00C96DDB" w:rsidTr="00C25D47">
        <w:tc>
          <w:tcPr>
            <w:tcW w:w="1516" w:type="dxa"/>
            <w:vMerge/>
            <w:tcBorders>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val="fr-CA"/>
              </w:rPr>
            </w:pPr>
            <w:r w:rsidRPr="00C96DDB">
              <w:rPr>
                <w:lang w:val="fr-CA"/>
              </w:rPr>
              <w:t>BOSO MBUBU</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r w:rsidRPr="00C96DDB">
              <w:rPr>
                <w:lang w:eastAsia="en-US"/>
              </w:rPr>
              <w:t>-conflit foncier</w:t>
            </w:r>
          </w:p>
          <w:p w:rsidR="001C2160" w:rsidRPr="00C96DDB" w:rsidRDefault="001C2160" w:rsidP="00BB2F65">
            <w:pPr>
              <w:spacing w:after="0" w:line="23" w:lineRule="atLeast"/>
              <w:rPr>
                <w:lang w:eastAsia="en-US"/>
              </w:rPr>
            </w:pPr>
            <w:r w:rsidRPr="00C96DDB">
              <w:rPr>
                <w:lang w:eastAsia="en-US"/>
              </w:rPr>
              <w:t>-conflit familial</w:t>
            </w:r>
          </w:p>
          <w:p w:rsidR="001C2160" w:rsidRPr="00C96DDB" w:rsidRDefault="001C2160" w:rsidP="00BB2F65">
            <w:pPr>
              <w:tabs>
                <w:tab w:val="left" w:pos="124"/>
                <w:tab w:val="left" w:pos="265"/>
              </w:tabs>
              <w:spacing w:after="0" w:line="23" w:lineRule="atLeast"/>
              <w:ind w:right="782"/>
              <w:rPr>
                <w:lang w:eastAsia="en-US"/>
              </w:rPr>
            </w:pPr>
            <w:r w:rsidRPr="00C96DDB">
              <w:rPr>
                <w:lang w:eastAsia="en-US"/>
              </w:rPr>
              <w:t xml:space="preserve">- conflits sociaux </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roofErr w:type="gramStart"/>
            <w:r w:rsidRPr="00C96DDB">
              <w:rPr>
                <w:lang w:eastAsia="en-US"/>
              </w:rPr>
              <w:t>importante</w:t>
            </w:r>
            <w:proofErr w:type="gramEnd"/>
            <w:r w:rsidRPr="00C96DDB">
              <w:rPr>
                <w:lang w:eastAsia="en-US"/>
              </w:rPr>
              <w:t xml:space="preserve"> </w:t>
            </w:r>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BB2F65" w:rsidP="00BB2F65">
            <w:pPr>
              <w:spacing w:after="0" w:line="23" w:lineRule="atLeast"/>
              <w:rPr>
                <w:lang w:eastAsia="en-US"/>
              </w:rPr>
            </w:pPr>
            <w:r w:rsidRPr="00C96DDB">
              <w:rPr>
                <w:lang w:eastAsia="en-US"/>
              </w:rPr>
              <w:t>I</w:t>
            </w:r>
            <w:r w:rsidR="001C2160" w:rsidRPr="00C96DDB">
              <w:rPr>
                <w:lang w:eastAsia="en-US"/>
              </w:rPr>
              <w:t>dem</w:t>
            </w:r>
          </w:p>
        </w:tc>
      </w:tr>
      <w:tr w:rsidR="001C2160" w:rsidRPr="00C96DDB" w:rsidTr="00C25D47">
        <w:tc>
          <w:tcPr>
            <w:tcW w:w="1516" w:type="dxa"/>
            <w:vMerge/>
            <w:tcBorders>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val="fr-CA"/>
              </w:rPr>
            </w:pPr>
            <w:r w:rsidRPr="00C96DDB">
              <w:rPr>
                <w:lang w:val="fr-CA"/>
              </w:rPr>
              <w:t>BOSO MOKANZA</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roofErr w:type="gramStart"/>
            <w:r w:rsidRPr="00C96DDB">
              <w:rPr>
                <w:lang w:eastAsia="en-US"/>
              </w:rPr>
              <w:t>idem</w:t>
            </w:r>
            <w:proofErr w:type="gramEnd"/>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roofErr w:type="gramStart"/>
            <w:r w:rsidRPr="00C96DDB">
              <w:rPr>
                <w:lang w:eastAsia="en-US"/>
              </w:rPr>
              <w:t>importante</w:t>
            </w:r>
            <w:proofErr w:type="gramEnd"/>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BB2F65" w:rsidP="00BB2F65">
            <w:pPr>
              <w:spacing w:after="0" w:line="23" w:lineRule="atLeast"/>
              <w:rPr>
                <w:lang w:eastAsia="en-US"/>
              </w:rPr>
            </w:pPr>
            <w:r w:rsidRPr="00C96DDB">
              <w:rPr>
                <w:lang w:eastAsia="en-US"/>
              </w:rPr>
              <w:t>I</w:t>
            </w:r>
            <w:r w:rsidR="001C2160" w:rsidRPr="00C96DDB">
              <w:rPr>
                <w:lang w:eastAsia="en-US"/>
              </w:rPr>
              <w:t>dem</w:t>
            </w:r>
          </w:p>
        </w:tc>
      </w:tr>
      <w:tr w:rsidR="001C2160" w:rsidRPr="00C96DDB" w:rsidTr="00C25D47">
        <w:tc>
          <w:tcPr>
            <w:tcW w:w="1516" w:type="dxa"/>
            <w:vMerge/>
            <w:tcBorders>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val="fr-CA"/>
              </w:rPr>
            </w:pPr>
            <w:r w:rsidRPr="00C96DDB">
              <w:rPr>
                <w:lang w:val="fr-CA"/>
              </w:rPr>
              <w:t>BOSO DINGO</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numPr>
                <w:ilvl w:val="0"/>
                <w:numId w:val="2"/>
              </w:numPr>
              <w:spacing w:after="0" w:line="23" w:lineRule="atLeast"/>
              <w:ind w:left="124" w:firstLine="100"/>
            </w:pPr>
            <w:r w:rsidRPr="00C96DDB">
              <w:rPr>
                <w:lang w:eastAsia="en-US"/>
              </w:rPr>
              <w:t>Conflit foncier</w:t>
            </w:r>
          </w:p>
          <w:p w:rsidR="001C2160" w:rsidRPr="00C96DDB" w:rsidRDefault="001C2160" w:rsidP="00BB2F65">
            <w:pPr>
              <w:numPr>
                <w:ilvl w:val="0"/>
                <w:numId w:val="2"/>
              </w:numPr>
              <w:spacing w:after="0" w:line="23" w:lineRule="atLeast"/>
              <w:ind w:left="124" w:firstLine="100"/>
            </w:pPr>
            <w:r w:rsidRPr="00C96DDB">
              <w:rPr>
                <w:lang w:eastAsia="en-US"/>
              </w:rPr>
              <w:t>Conflit familial</w:t>
            </w:r>
          </w:p>
          <w:p w:rsidR="001C2160" w:rsidRPr="00C96DDB" w:rsidRDefault="001C2160" w:rsidP="00BB2F65">
            <w:pPr>
              <w:numPr>
                <w:ilvl w:val="0"/>
                <w:numId w:val="2"/>
              </w:numPr>
              <w:spacing w:after="0" w:line="23" w:lineRule="atLeast"/>
              <w:ind w:left="124" w:firstLine="100"/>
            </w:pPr>
            <w:r w:rsidRPr="00C96DDB">
              <w:rPr>
                <w:lang w:eastAsia="en-US"/>
              </w:rPr>
              <w:t>Conflits sociaux</w:t>
            </w:r>
          </w:p>
          <w:p w:rsidR="001C2160" w:rsidRPr="00C96DDB" w:rsidRDefault="001C2160" w:rsidP="00BB2F65">
            <w:pPr>
              <w:numPr>
                <w:ilvl w:val="0"/>
                <w:numId w:val="2"/>
              </w:numPr>
              <w:spacing w:after="0" w:line="23" w:lineRule="atLeast"/>
              <w:ind w:left="124" w:firstLine="100"/>
            </w:pPr>
            <w:r w:rsidRPr="00C96DDB">
              <w:rPr>
                <w:lang w:eastAsia="en-US"/>
              </w:rPr>
              <w:t xml:space="preserve">Conflits avec </w:t>
            </w:r>
            <w:proofErr w:type="gramStart"/>
            <w:r w:rsidRPr="00C96DDB">
              <w:rPr>
                <w:lang w:eastAsia="en-US"/>
              </w:rPr>
              <w:t>les bantu</w:t>
            </w:r>
            <w:proofErr w:type="gramEnd"/>
          </w:p>
          <w:p w:rsidR="001C2160" w:rsidRPr="00C96DDB" w:rsidRDefault="001C2160" w:rsidP="00BB2F65">
            <w:pPr>
              <w:spacing w:after="0" w:line="23" w:lineRule="atLeast"/>
              <w:ind w:left="720" w:firstLine="0"/>
            </w:pP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roofErr w:type="gramStart"/>
            <w:r w:rsidRPr="00C96DDB">
              <w:rPr>
                <w:lang w:eastAsia="en-US"/>
              </w:rPr>
              <w:t>importante</w:t>
            </w:r>
            <w:proofErr w:type="gramEnd"/>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BB2F65" w:rsidP="00BB2F65">
            <w:pPr>
              <w:spacing w:after="0" w:line="23" w:lineRule="atLeast"/>
              <w:rPr>
                <w:lang w:eastAsia="en-US"/>
              </w:rPr>
            </w:pPr>
            <w:r w:rsidRPr="00C96DDB">
              <w:rPr>
                <w:lang w:eastAsia="en-US"/>
              </w:rPr>
              <w:t>I</w:t>
            </w:r>
            <w:r w:rsidR="001C2160" w:rsidRPr="00C96DDB">
              <w:rPr>
                <w:lang w:eastAsia="en-US"/>
              </w:rPr>
              <w:t>dem</w:t>
            </w:r>
          </w:p>
        </w:tc>
      </w:tr>
      <w:tr w:rsidR="001C2160" w:rsidRPr="00C96DDB" w:rsidTr="00C25D47">
        <w:tc>
          <w:tcPr>
            <w:tcW w:w="1516" w:type="dxa"/>
            <w:vMerge/>
            <w:tcBorders>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val="fr-CA"/>
              </w:rPr>
            </w:pPr>
            <w:r w:rsidRPr="00C96DDB">
              <w:rPr>
                <w:lang w:val="fr-CA"/>
              </w:rPr>
              <w:t>GULUKOLO</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pPr>
            <w:r w:rsidRPr="00C96DDB">
              <w:rPr>
                <w:lang w:eastAsia="en-US"/>
              </w:rPr>
              <w:t xml:space="preserve">Idem </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roofErr w:type="gramStart"/>
            <w:r w:rsidRPr="00C96DDB">
              <w:rPr>
                <w:lang w:eastAsia="en-US"/>
              </w:rPr>
              <w:t>importante</w:t>
            </w:r>
            <w:proofErr w:type="gramEnd"/>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BB2F65" w:rsidP="00BB2F65">
            <w:pPr>
              <w:spacing w:after="0" w:line="23" w:lineRule="atLeast"/>
              <w:rPr>
                <w:lang w:eastAsia="en-US"/>
              </w:rPr>
            </w:pPr>
            <w:r w:rsidRPr="00C96DDB">
              <w:rPr>
                <w:lang w:eastAsia="en-US"/>
              </w:rPr>
              <w:t>I</w:t>
            </w:r>
            <w:r w:rsidR="001C2160" w:rsidRPr="00C96DDB">
              <w:rPr>
                <w:lang w:eastAsia="en-US"/>
              </w:rPr>
              <w:t>dem</w:t>
            </w:r>
          </w:p>
        </w:tc>
      </w:tr>
      <w:tr w:rsidR="001C2160" w:rsidRPr="00C96DDB" w:rsidTr="00C25D47">
        <w:tc>
          <w:tcPr>
            <w:tcW w:w="1516" w:type="dxa"/>
            <w:vMerge/>
            <w:tcBorders>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val="fr-CA"/>
              </w:rPr>
            </w:pPr>
            <w:r w:rsidRPr="00C96DDB">
              <w:rPr>
                <w:lang w:val="fr-CA"/>
              </w:rPr>
              <w:t>KUNGU</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pPr>
            <w:r w:rsidRPr="00C96DDB">
              <w:rPr>
                <w:lang w:eastAsia="en-US"/>
              </w:rPr>
              <w:t>Idem</w:t>
            </w:r>
            <w:r w:rsidRPr="00C96DDB" w:rsidDel="009B2F32">
              <w:rPr>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roofErr w:type="gramStart"/>
            <w:r w:rsidRPr="00C96DDB">
              <w:rPr>
                <w:lang w:eastAsia="en-US"/>
              </w:rPr>
              <w:t>importante</w:t>
            </w:r>
            <w:proofErr w:type="gramEnd"/>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BB2F65" w:rsidP="00BB2F65">
            <w:pPr>
              <w:spacing w:after="0" w:line="23" w:lineRule="atLeast"/>
              <w:rPr>
                <w:lang w:eastAsia="en-US"/>
              </w:rPr>
            </w:pPr>
            <w:r w:rsidRPr="00C96DDB">
              <w:rPr>
                <w:lang w:eastAsia="en-US"/>
              </w:rPr>
              <w:t>I</w:t>
            </w:r>
            <w:r w:rsidR="001C2160" w:rsidRPr="00C96DDB">
              <w:rPr>
                <w:lang w:eastAsia="en-US"/>
              </w:rPr>
              <w:t>dem</w:t>
            </w:r>
          </w:p>
        </w:tc>
      </w:tr>
      <w:tr w:rsidR="001C2160" w:rsidRPr="00C96DDB" w:rsidTr="00C25D47">
        <w:tc>
          <w:tcPr>
            <w:tcW w:w="1516" w:type="dxa"/>
            <w:vMerge/>
            <w:tcBorders>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val="fr-CA"/>
              </w:rPr>
            </w:pPr>
            <w:r w:rsidRPr="00C96DDB">
              <w:rPr>
                <w:lang w:val="fr-CA"/>
              </w:rPr>
              <w:t>LIBOBI</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pPr>
            <w:r w:rsidRPr="00C96DDB">
              <w:rPr>
                <w:lang w:eastAsia="en-US"/>
              </w:rPr>
              <w:t>Idem</w:t>
            </w:r>
            <w:r w:rsidRPr="00C96DDB" w:rsidDel="009B2F32">
              <w:rPr>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roofErr w:type="gramStart"/>
            <w:r w:rsidRPr="00C96DDB">
              <w:rPr>
                <w:lang w:eastAsia="en-US"/>
              </w:rPr>
              <w:t>importante</w:t>
            </w:r>
            <w:proofErr w:type="gramEnd"/>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BB2F65" w:rsidP="00BB2F65">
            <w:pPr>
              <w:spacing w:after="0" w:line="23" w:lineRule="atLeast"/>
              <w:rPr>
                <w:lang w:eastAsia="en-US"/>
              </w:rPr>
            </w:pPr>
            <w:r w:rsidRPr="00C96DDB">
              <w:rPr>
                <w:lang w:eastAsia="en-US"/>
              </w:rPr>
              <w:t>I</w:t>
            </w:r>
            <w:r w:rsidR="001C2160" w:rsidRPr="00C96DDB">
              <w:rPr>
                <w:lang w:eastAsia="en-US"/>
              </w:rPr>
              <w:t>dem</w:t>
            </w:r>
          </w:p>
        </w:tc>
      </w:tr>
      <w:tr w:rsidR="001C2160" w:rsidRPr="00C96DDB" w:rsidTr="00C25D47">
        <w:tc>
          <w:tcPr>
            <w:tcW w:w="1516" w:type="dxa"/>
            <w:vMerge/>
            <w:tcBorders>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val="fr-CA"/>
              </w:rPr>
            </w:pPr>
            <w:r w:rsidRPr="00C96DDB">
              <w:rPr>
                <w:lang w:val="fr-CA"/>
              </w:rPr>
              <w:t>LIFUNGA</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pPr>
            <w:r w:rsidRPr="00C96DDB">
              <w:rPr>
                <w:lang w:eastAsia="en-US"/>
              </w:rPr>
              <w:t>Idem</w:t>
            </w:r>
            <w:r w:rsidRPr="00C96DDB" w:rsidDel="009B2F32">
              <w:rPr>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roofErr w:type="gramStart"/>
            <w:r w:rsidRPr="00C96DDB">
              <w:rPr>
                <w:lang w:eastAsia="en-US"/>
              </w:rPr>
              <w:t>importante</w:t>
            </w:r>
            <w:proofErr w:type="gramEnd"/>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BB2F65" w:rsidP="00BB2F65">
            <w:pPr>
              <w:spacing w:after="0" w:line="23" w:lineRule="atLeast"/>
              <w:rPr>
                <w:lang w:eastAsia="en-US"/>
              </w:rPr>
            </w:pPr>
            <w:r w:rsidRPr="00C96DDB">
              <w:rPr>
                <w:lang w:eastAsia="en-US"/>
              </w:rPr>
              <w:t>I</w:t>
            </w:r>
            <w:r w:rsidR="001C2160" w:rsidRPr="00C96DDB">
              <w:rPr>
                <w:lang w:eastAsia="en-US"/>
              </w:rPr>
              <w:t>dem</w:t>
            </w:r>
          </w:p>
        </w:tc>
      </w:tr>
      <w:tr w:rsidR="001C2160" w:rsidRPr="00C96DDB" w:rsidTr="00C25D47">
        <w:tc>
          <w:tcPr>
            <w:tcW w:w="1516" w:type="dxa"/>
            <w:vMerge/>
            <w:tcBorders>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val="fr-CA"/>
              </w:rPr>
            </w:pPr>
            <w:r w:rsidRPr="00C96DDB">
              <w:rPr>
                <w:lang w:val="fr-CA"/>
              </w:rPr>
              <w:t>LIKATA</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pPr>
            <w:r w:rsidRPr="00C96DDB">
              <w:rPr>
                <w:lang w:eastAsia="en-US"/>
              </w:rPr>
              <w:t>Idem</w:t>
            </w:r>
            <w:r w:rsidRPr="00C96DDB" w:rsidDel="009B2F32">
              <w:rPr>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roofErr w:type="gramStart"/>
            <w:r w:rsidRPr="00C96DDB">
              <w:rPr>
                <w:lang w:eastAsia="en-US"/>
              </w:rPr>
              <w:t>importante</w:t>
            </w:r>
            <w:proofErr w:type="gramEnd"/>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BB2F65" w:rsidP="00BB2F65">
            <w:pPr>
              <w:spacing w:after="0" w:line="23" w:lineRule="atLeast"/>
              <w:rPr>
                <w:lang w:eastAsia="en-US"/>
              </w:rPr>
            </w:pPr>
            <w:r w:rsidRPr="00C96DDB">
              <w:rPr>
                <w:lang w:eastAsia="en-US"/>
              </w:rPr>
              <w:t>I</w:t>
            </w:r>
            <w:r w:rsidR="001C2160" w:rsidRPr="00C96DDB">
              <w:rPr>
                <w:lang w:eastAsia="en-US"/>
              </w:rPr>
              <w:t>dem</w:t>
            </w:r>
          </w:p>
        </w:tc>
      </w:tr>
      <w:tr w:rsidR="001C2160" w:rsidRPr="00C96DDB" w:rsidTr="00C25D47">
        <w:tc>
          <w:tcPr>
            <w:tcW w:w="1516" w:type="dxa"/>
            <w:vMerge/>
            <w:tcBorders>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val="fr-CA"/>
              </w:rPr>
            </w:pPr>
            <w:r w:rsidRPr="00C96DDB">
              <w:rPr>
                <w:lang w:val="fr-CA"/>
              </w:rPr>
              <w:t>LIMPOKO</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pPr>
            <w:r w:rsidRPr="00C96DDB">
              <w:rPr>
                <w:lang w:eastAsia="en-US"/>
              </w:rPr>
              <w:t>Idem</w:t>
            </w:r>
            <w:r w:rsidRPr="00C96DDB" w:rsidDel="009B2F32">
              <w:rPr>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roofErr w:type="gramStart"/>
            <w:r w:rsidRPr="00C96DDB">
              <w:rPr>
                <w:lang w:eastAsia="en-US"/>
              </w:rPr>
              <w:t>importante</w:t>
            </w:r>
            <w:proofErr w:type="gramEnd"/>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BB2F65" w:rsidP="00BB2F65">
            <w:pPr>
              <w:spacing w:after="0" w:line="23" w:lineRule="atLeast"/>
              <w:rPr>
                <w:lang w:eastAsia="en-US"/>
              </w:rPr>
            </w:pPr>
            <w:r w:rsidRPr="00C96DDB">
              <w:rPr>
                <w:lang w:eastAsia="en-US"/>
              </w:rPr>
              <w:t>I</w:t>
            </w:r>
            <w:r w:rsidR="001C2160" w:rsidRPr="00C96DDB">
              <w:rPr>
                <w:lang w:eastAsia="en-US"/>
              </w:rPr>
              <w:t>dem</w:t>
            </w:r>
          </w:p>
        </w:tc>
      </w:tr>
      <w:tr w:rsidR="001C2160" w:rsidRPr="00C96DDB" w:rsidTr="00C25D47">
        <w:tc>
          <w:tcPr>
            <w:tcW w:w="1516" w:type="dxa"/>
            <w:vMerge/>
            <w:tcBorders>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val="fr-CA"/>
              </w:rPr>
            </w:pPr>
            <w:r w:rsidRPr="00C96DDB">
              <w:rPr>
                <w:lang w:val="fr-CA"/>
              </w:rPr>
              <w:t>KUNDU</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pPr>
            <w:r w:rsidRPr="00C96DDB">
              <w:rPr>
                <w:lang w:eastAsia="en-US"/>
              </w:rPr>
              <w:t>Idem</w:t>
            </w:r>
            <w:r w:rsidRPr="00C96DDB" w:rsidDel="009B2F32">
              <w:rPr>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roofErr w:type="gramStart"/>
            <w:r w:rsidRPr="00C96DDB">
              <w:rPr>
                <w:lang w:eastAsia="en-US"/>
              </w:rPr>
              <w:t>importante</w:t>
            </w:r>
            <w:proofErr w:type="gramEnd"/>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BB2F65" w:rsidP="00BB2F65">
            <w:pPr>
              <w:spacing w:after="0" w:line="23" w:lineRule="atLeast"/>
              <w:rPr>
                <w:lang w:eastAsia="en-US"/>
              </w:rPr>
            </w:pPr>
            <w:r w:rsidRPr="00C96DDB">
              <w:rPr>
                <w:lang w:eastAsia="en-US"/>
              </w:rPr>
              <w:t>I</w:t>
            </w:r>
            <w:r w:rsidR="001C2160" w:rsidRPr="00C96DDB">
              <w:rPr>
                <w:lang w:eastAsia="en-US"/>
              </w:rPr>
              <w:t>dem</w:t>
            </w:r>
          </w:p>
        </w:tc>
      </w:tr>
      <w:tr w:rsidR="001C2160" w:rsidRPr="00C96DDB" w:rsidTr="00C25D47">
        <w:tc>
          <w:tcPr>
            <w:tcW w:w="1516" w:type="dxa"/>
            <w:vMerge/>
            <w:tcBorders>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val="fr-CA"/>
              </w:rPr>
            </w:pPr>
            <w:r w:rsidRPr="00C96DDB">
              <w:rPr>
                <w:lang w:val="fr-CA"/>
              </w:rPr>
              <w:t>MOLUNGA</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pPr>
            <w:r w:rsidRPr="00C96DDB">
              <w:rPr>
                <w:lang w:eastAsia="en-US"/>
              </w:rPr>
              <w:t>Idem</w:t>
            </w:r>
            <w:r w:rsidRPr="00C96DDB" w:rsidDel="009B2F32">
              <w:rPr>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roofErr w:type="gramStart"/>
            <w:r w:rsidRPr="00C96DDB">
              <w:rPr>
                <w:lang w:eastAsia="en-US"/>
              </w:rPr>
              <w:t>importante</w:t>
            </w:r>
            <w:proofErr w:type="gramEnd"/>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BB2F65" w:rsidP="00BB2F65">
            <w:pPr>
              <w:spacing w:after="0" w:line="23" w:lineRule="atLeast"/>
              <w:rPr>
                <w:lang w:eastAsia="en-US"/>
              </w:rPr>
            </w:pPr>
            <w:r w:rsidRPr="00C96DDB">
              <w:rPr>
                <w:lang w:eastAsia="en-US"/>
              </w:rPr>
              <w:t>I</w:t>
            </w:r>
            <w:r w:rsidR="001C2160" w:rsidRPr="00C96DDB">
              <w:rPr>
                <w:lang w:eastAsia="en-US"/>
              </w:rPr>
              <w:t>dem</w:t>
            </w:r>
          </w:p>
        </w:tc>
      </w:tr>
      <w:tr w:rsidR="001C2160" w:rsidRPr="00C96DDB" w:rsidTr="00C25D47">
        <w:tc>
          <w:tcPr>
            <w:tcW w:w="1516" w:type="dxa"/>
            <w:vMerge/>
            <w:tcBorders>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val="fr-CA"/>
              </w:rPr>
            </w:pPr>
            <w:r w:rsidRPr="00C96DDB">
              <w:rPr>
                <w:lang w:val="fr-CA"/>
              </w:rPr>
              <w:t>MONGA</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pPr>
            <w:r w:rsidRPr="00C96DDB">
              <w:rPr>
                <w:lang w:eastAsia="en-US"/>
              </w:rPr>
              <w:t>Idem</w:t>
            </w:r>
            <w:r w:rsidRPr="00C96DDB" w:rsidDel="009B2F32">
              <w:rPr>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roofErr w:type="gramStart"/>
            <w:r w:rsidRPr="00C96DDB">
              <w:rPr>
                <w:lang w:eastAsia="en-US"/>
              </w:rPr>
              <w:t>importante</w:t>
            </w:r>
            <w:proofErr w:type="gramEnd"/>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BB2F65" w:rsidP="00BB2F65">
            <w:pPr>
              <w:spacing w:after="0" w:line="23" w:lineRule="atLeast"/>
              <w:rPr>
                <w:lang w:eastAsia="en-US"/>
              </w:rPr>
            </w:pPr>
            <w:r w:rsidRPr="00C96DDB">
              <w:rPr>
                <w:lang w:eastAsia="en-US"/>
              </w:rPr>
              <w:t>I</w:t>
            </w:r>
            <w:r w:rsidR="001C2160" w:rsidRPr="00C96DDB">
              <w:rPr>
                <w:lang w:eastAsia="en-US"/>
              </w:rPr>
              <w:t>dem</w:t>
            </w:r>
          </w:p>
        </w:tc>
      </w:tr>
      <w:tr w:rsidR="001C2160" w:rsidRPr="00C96DDB" w:rsidTr="00C25D47">
        <w:tc>
          <w:tcPr>
            <w:tcW w:w="1516" w:type="dxa"/>
            <w:vMerge/>
            <w:tcBorders>
              <w:left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val="fr-CA"/>
              </w:rPr>
            </w:pPr>
            <w:r w:rsidRPr="00C96DDB">
              <w:rPr>
                <w:lang w:val="fr-CA"/>
              </w:rPr>
              <w:t>NGELE</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pPr>
            <w:r w:rsidRPr="00C96DDB">
              <w:rPr>
                <w:lang w:eastAsia="en-US"/>
              </w:rPr>
              <w:t>Idem</w:t>
            </w:r>
            <w:r w:rsidRPr="00C96DDB" w:rsidDel="009B2F32">
              <w:rPr>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roofErr w:type="gramStart"/>
            <w:r w:rsidRPr="00C96DDB">
              <w:rPr>
                <w:lang w:eastAsia="en-US"/>
              </w:rPr>
              <w:t>importante</w:t>
            </w:r>
            <w:proofErr w:type="gramEnd"/>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BB2F65" w:rsidP="00BB2F65">
            <w:pPr>
              <w:spacing w:after="0" w:line="23" w:lineRule="atLeast"/>
              <w:rPr>
                <w:lang w:eastAsia="en-US"/>
              </w:rPr>
            </w:pPr>
            <w:r w:rsidRPr="00C96DDB">
              <w:rPr>
                <w:lang w:eastAsia="en-US"/>
              </w:rPr>
              <w:t>I</w:t>
            </w:r>
            <w:r w:rsidR="001C2160" w:rsidRPr="00C96DDB">
              <w:rPr>
                <w:lang w:eastAsia="en-US"/>
              </w:rPr>
              <w:t>dem</w:t>
            </w:r>
          </w:p>
        </w:tc>
      </w:tr>
      <w:tr w:rsidR="001C2160" w:rsidRPr="00C96DDB" w:rsidTr="00C25D47">
        <w:tc>
          <w:tcPr>
            <w:tcW w:w="1516" w:type="dxa"/>
            <w:vMerge/>
            <w:tcBorders>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val="fr-CA"/>
              </w:rPr>
            </w:pPr>
            <w:r w:rsidRPr="00C96DDB">
              <w:rPr>
                <w:lang w:val="fr-CA"/>
              </w:rPr>
              <w:t>SONGO</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pPr>
            <w:r w:rsidRPr="00C96DDB">
              <w:rPr>
                <w:lang w:eastAsia="en-US"/>
              </w:rPr>
              <w:t>Idem</w:t>
            </w:r>
            <w:r w:rsidRPr="00C96DDB" w:rsidDel="009B2F32">
              <w:rPr>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1C2160" w:rsidP="00BB2F65">
            <w:pPr>
              <w:spacing w:after="0" w:line="23" w:lineRule="atLeast"/>
              <w:rPr>
                <w:lang w:eastAsia="en-US"/>
              </w:rPr>
            </w:pPr>
            <w:proofErr w:type="gramStart"/>
            <w:r w:rsidRPr="00C96DDB">
              <w:rPr>
                <w:lang w:eastAsia="en-US"/>
              </w:rPr>
              <w:t>importante</w:t>
            </w:r>
            <w:proofErr w:type="gramEnd"/>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1C2160" w:rsidRPr="00C96DDB" w:rsidRDefault="00BB2F65" w:rsidP="00BB2F65">
            <w:pPr>
              <w:spacing w:after="0" w:line="23" w:lineRule="atLeast"/>
              <w:rPr>
                <w:lang w:eastAsia="en-US"/>
              </w:rPr>
            </w:pPr>
            <w:r w:rsidRPr="00C96DDB">
              <w:rPr>
                <w:lang w:eastAsia="en-US"/>
              </w:rPr>
              <w:t>I</w:t>
            </w:r>
            <w:r w:rsidR="001C2160" w:rsidRPr="00C96DDB">
              <w:rPr>
                <w:lang w:eastAsia="en-US"/>
              </w:rPr>
              <w:t>dem</w:t>
            </w:r>
          </w:p>
        </w:tc>
      </w:tr>
    </w:tbl>
    <w:p w:rsidR="001C2160" w:rsidRPr="00C96DDB" w:rsidRDefault="001C2160" w:rsidP="00E31B2E">
      <w:pPr>
        <w:tabs>
          <w:tab w:val="left" w:pos="1140"/>
          <w:tab w:val="left" w:pos="2265"/>
          <w:tab w:val="left" w:pos="3405"/>
          <w:tab w:val="left" w:pos="4530"/>
          <w:tab w:val="left" w:pos="5670"/>
          <w:tab w:val="left" w:pos="6810"/>
          <w:tab w:val="left" w:pos="7935"/>
          <w:tab w:val="left" w:pos="9075"/>
          <w:tab w:val="left" w:pos="10200"/>
          <w:tab w:val="left" w:pos="11340"/>
          <w:tab w:val="left" w:pos="12480"/>
          <w:tab w:val="left" w:pos="13605"/>
          <w:tab w:val="left" w:pos="14745"/>
          <w:tab w:val="left" w:pos="15870"/>
        </w:tabs>
        <w:autoSpaceDE w:val="0"/>
        <w:autoSpaceDN w:val="0"/>
        <w:adjustRightInd w:val="0"/>
        <w:spacing w:before="240" w:after="0" w:line="23" w:lineRule="atLeast"/>
        <w:rPr>
          <w:b/>
          <w:bCs/>
        </w:rPr>
      </w:pPr>
      <w:r w:rsidRPr="00C96DDB">
        <w:rPr>
          <w:b/>
          <w:bCs/>
        </w:rPr>
        <w:t>Source : enquêtes de terrain 2017</w:t>
      </w:r>
    </w:p>
    <w:p w:rsidR="001C2160" w:rsidRPr="00C96DDB" w:rsidRDefault="001C2160" w:rsidP="00E31B2E">
      <w:pPr>
        <w:tabs>
          <w:tab w:val="left" w:pos="1140"/>
          <w:tab w:val="left" w:pos="2265"/>
          <w:tab w:val="left" w:pos="3405"/>
          <w:tab w:val="left" w:pos="4530"/>
          <w:tab w:val="left" w:pos="5670"/>
          <w:tab w:val="left" w:pos="6810"/>
          <w:tab w:val="left" w:pos="7935"/>
          <w:tab w:val="left" w:pos="9075"/>
          <w:tab w:val="left" w:pos="10200"/>
          <w:tab w:val="left" w:pos="11340"/>
          <w:tab w:val="left" w:pos="12480"/>
          <w:tab w:val="left" w:pos="13605"/>
          <w:tab w:val="left" w:pos="14745"/>
          <w:tab w:val="left" w:pos="15870"/>
        </w:tabs>
        <w:autoSpaceDE w:val="0"/>
        <w:autoSpaceDN w:val="0"/>
        <w:adjustRightInd w:val="0"/>
        <w:spacing w:before="240" w:after="0" w:line="23" w:lineRule="atLeast"/>
        <w:rPr>
          <w:bCs/>
        </w:rPr>
      </w:pPr>
      <w:r w:rsidRPr="00C96DDB">
        <w:rPr>
          <w:b/>
          <w:bCs/>
        </w:rPr>
        <w:lastRenderedPageBreak/>
        <w:t xml:space="preserve">IMPORTANT : </w:t>
      </w:r>
      <w:r w:rsidRPr="00C96DDB">
        <w:rPr>
          <w:bCs/>
        </w:rPr>
        <w:t xml:space="preserve">Les conflits avec les bantous, les conflits </w:t>
      </w:r>
      <w:proofErr w:type="gramStart"/>
      <w:r w:rsidRPr="00C96DDB">
        <w:rPr>
          <w:bCs/>
        </w:rPr>
        <w:t>familiaux  sont</w:t>
      </w:r>
      <w:proofErr w:type="gramEnd"/>
      <w:r w:rsidRPr="00C96DDB">
        <w:rPr>
          <w:bCs/>
        </w:rPr>
        <w:t xml:space="preserve"> toujours présents  dans certaines zones de santé étant donné que les PA vivent non loin des bantous. </w:t>
      </w:r>
    </w:p>
    <w:p w:rsidR="001C2160" w:rsidRPr="00BB2F65" w:rsidRDefault="001C2160" w:rsidP="00BB2F65">
      <w:pPr>
        <w:pStyle w:val="Titre2"/>
        <w:spacing w:before="240"/>
        <w:jc w:val="both"/>
        <w:rPr>
          <w:rFonts w:cs="Arial"/>
          <w:szCs w:val="22"/>
        </w:rPr>
      </w:pPr>
      <w:bookmarkStart w:id="196" w:name="_Toc527374894"/>
      <w:bookmarkStart w:id="197" w:name="_Toc25052986"/>
      <w:bookmarkStart w:id="198" w:name="_Toc33360705"/>
      <w:r w:rsidRPr="00C96DDB">
        <w:rPr>
          <w:rFonts w:cs="Arial"/>
          <w:szCs w:val="22"/>
        </w:rPr>
        <w:t>h) Habitat des PA</w:t>
      </w:r>
      <w:bookmarkEnd w:id="196"/>
      <w:bookmarkEnd w:id="197"/>
      <w:bookmarkEnd w:id="198"/>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rPr>
      </w:pPr>
      <w:r w:rsidRPr="00C96DDB">
        <w:t>Une grande majorité des PA vivant dans certaines zones du projet habitent dans des petites huttes construites avec les branches couvertes de bas en haut par les feuilles ou la paille. Ces huttes sont généralement d’une dimension de 16 m de périmètre et de 1,60 m de la hauteur en pièce unique. A l’intérieur on y trouve une sorte des lits fabriqués à l’aide des sticks d’arbres rangés sur quatre (4) piliers par terre. Toute la famille élargie vit dans cette pièce unique, les parents, le fils ainé et son épouse, la tante ou l’oncle et ses conjoints, la fille et son époux. Il faut n</w:t>
      </w:r>
      <w:r w:rsidRPr="00C96DDB">
        <w:rPr>
          <w:rStyle w:val="Marquedecommentaire"/>
        </w:rPr>
        <w:t>oter</w:t>
      </w:r>
      <w:r w:rsidRPr="00C96DDB">
        <w:t xml:space="preserve"> que les PA sont devenus sédentaires dans leurs villages qu’ils partagent avec les bantous. </w:t>
      </w:r>
    </w:p>
    <w:p w:rsidR="00C25D47"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r w:rsidRPr="00C96DDB">
        <w:t xml:space="preserve">Toutefois, dans la zone de santé de Kungu, les projets Pro Route et PARRSA ont construits des maisons pour certains ménages des PA. </w:t>
      </w:r>
    </w:p>
    <w:p w:rsidR="001C2160" w:rsidRPr="00C96DDB" w:rsidRDefault="001C2160" w:rsidP="00E31B2E">
      <w:pPr>
        <w:pStyle w:val="Titre2"/>
        <w:spacing w:before="240"/>
        <w:jc w:val="both"/>
        <w:rPr>
          <w:rFonts w:cs="Arial"/>
          <w:szCs w:val="22"/>
        </w:rPr>
      </w:pPr>
      <w:bookmarkStart w:id="199" w:name="_Toc527374895"/>
      <w:bookmarkStart w:id="200" w:name="_Toc25052987"/>
      <w:bookmarkStart w:id="201" w:name="_Toc33360706"/>
      <w:r w:rsidRPr="00C96DDB">
        <w:rPr>
          <w:rFonts w:cs="Arial"/>
          <w:szCs w:val="22"/>
        </w:rPr>
        <w:t>i) Principales activités de subsistance et génératrices de revenus exercées par les PA</w:t>
      </w:r>
      <w:bookmarkEnd w:id="199"/>
      <w:bookmarkEnd w:id="200"/>
      <w:bookmarkEnd w:id="201"/>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r w:rsidRPr="00C96DDB">
        <w:t xml:space="preserve">Les PA ont depuis longtemps ignoré l’économie du marché, car ne maitrisant pas jusque-là la monnaie, leurs échanges consistent encore en un mode traditionnel, c'est-à-dire l’échange des biens contre biens (le troc). Quelques-uns exercent des activités économiques dites d’auto- subsistance, c'est-à-dire, les biens produits ne sont destinés qu’à l’autoconsommation. Cependant, pour se procurer des quelques biens manufacturés (sel, habit, cigarette, alcool…), les PA sont obligés de rendre service aux bantous moyennant de l’argent   suivant le prix fixé par ces derniers. Les produits échangés sont entre autres, les produits de chasse, de ramassage et de la cueillette. Toutefois, le travail agricole et de main-d’œuvre domestique constituent les principaux services rendus par les PA aux bantous. </w:t>
      </w:r>
    </w:p>
    <w:p w:rsidR="001C2160" w:rsidRPr="00C96DDB" w:rsidRDefault="001C2160" w:rsidP="00E31B2E">
      <w:pPr>
        <w:pStyle w:val="Titre2"/>
        <w:spacing w:before="240"/>
        <w:jc w:val="both"/>
        <w:rPr>
          <w:rFonts w:cs="Arial"/>
          <w:szCs w:val="22"/>
        </w:rPr>
      </w:pPr>
      <w:bookmarkStart w:id="202" w:name="_Toc527374896"/>
      <w:bookmarkStart w:id="203" w:name="_Toc25052988"/>
      <w:bookmarkStart w:id="204" w:name="_Toc33360707"/>
      <w:r w:rsidRPr="00C96DDB">
        <w:rPr>
          <w:rFonts w:cs="Arial"/>
          <w:szCs w:val="22"/>
        </w:rPr>
        <w:t>j) Violences sexuelles et domestiques</w:t>
      </w:r>
      <w:bookmarkEnd w:id="202"/>
      <w:bookmarkEnd w:id="203"/>
      <w:bookmarkEnd w:id="204"/>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r w:rsidRPr="00C96DDB">
        <w:t xml:space="preserve">En ce qui concerne les violences sexuelles, les femmes PA les subissent dans leurs ménages et dans des champs. Mais ces dernières sont souvent réticentes à porter plainte, à la fois par peur et par honte. Dans la majorité des cas, ce sont les survivants qui sont stigmatisées et les auteurs des crimes ne sont pas poursuivis. </w:t>
      </w:r>
    </w:p>
    <w:p w:rsidR="001C2160" w:rsidRPr="00C96DDB" w:rsidRDefault="001C2160" w:rsidP="00E31B2E">
      <w:pPr>
        <w:pStyle w:val="Titre2"/>
        <w:spacing w:before="240"/>
        <w:jc w:val="both"/>
        <w:rPr>
          <w:rFonts w:cs="Arial"/>
          <w:szCs w:val="22"/>
        </w:rPr>
      </w:pPr>
      <w:bookmarkStart w:id="205" w:name="_Toc527374897"/>
      <w:bookmarkStart w:id="206" w:name="_Toc25052989"/>
      <w:bookmarkStart w:id="207" w:name="_Toc33360708"/>
      <w:r w:rsidRPr="00C96DDB">
        <w:rPr>
          <w:rFonts w:cs="Arial"/>
          <w:szCs w:val="22"/>
        </w:rPr>
        <w:t>k) Principaux besoins des PA</w:t>
      </w:r>
      <w:bookmarkEnd w:id="205"/>
      <w:bookmarkEnd w:id="206"/>
      <w:bookmarkEnd w:id="207"/>
    </w:p>
    <w:p w:rsidR="001C2160" w:rsidRPr="00C96DDB" w:rsidRDefault="001C2160" w:rsidP="00E31B2E">
      <w:pPr>
        <w:spacing w:before="240" w:after="0" w:line="23" w:lineRule="atLeast"/>
      </w:pPr>
      <w:r w:rsidRPr="00C96DDB">
        <w:t>Le tableau 8 résume les principaux besoins.</w:t>
      </w: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rPr>
      </w:pPr>
      <w:r w:rsidRPr="00C96DDB">
        <w:rPr>
          <w:b/>
        </w:rPr>
        <w:t>Tableau N° 8 : Besoins identifiés</w:t>
      </w:r>
    </w:p>
    <w:tbl>
      <w:tblPr>
        <w:tblStyle w:val="TableauGrille1Clair-Accentuation5"/>
        <w:tblW w:w="9285" w:type="dxa"/>
        <w:tblLook w:val="04A0" w:firstRow="1" w:lastRow="0" w:firstColumn="1" w:lastColumn="0" w:noHBand="0" w:noVBand="1"/>
      </w:tblPr>
      <w:tblGrid>
        <w:gridCol w:w="9285"/>
      </w:tblGrid>
      <w:tr w:rsidR="001C2160" w:rsidRPr="00C96DDB" w:rsidTr="00BB2F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5" w:type="dxa"/>
            <w:noWrap/>
            <w:hideMark/>
          </w:tcPr>
          <w:p w:rsidR="001C2160" w:rsidRPr="00C96DDB" w:rsidRDefault="001C2160" w:rsidP="00BB2F65">
            <w:pPr>
              <w:spacing w:after="0" w:line="23" w:lineRule="atLeast"/>
              <w:rPr>
                <w:b w:val="0"/>
                <w:bCs w:val="0"/>
                <w:lang w:eastAsia="en-US"/>
              </w:rPr>
            </w:pPr>
            <w:r w:rsidRPr="00C96DDB">
              <w:rPr>
                <w:b w:val="0"/>
                <w:bCs w:val="0"/>
                <w:lang w:eastAsia="en-US"/>
              </w:rPr>
              <w:t>Besoins principaux</w:t>
            </w:r>
          </w:p>
        </w:tc>
      </w:tr>
      <w:tr w:rsidR="001C2160" w:rsidRPr="00C96DDB" w:rsidTr="00BB2F65">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1C2160" w:rsidRPr="00C96DDB" w:rsidRDefault="001C2160" w:rsidP="00BB2F65">
            <w:pPr>
              <w:spacing w:after="0" w:line="23" w:lineRule="atLeast"/>
              <w:rPr>
                <w:lang w:eastAsia="en-US"/>
              </w:rPr>
            </w:pPr>
            <w:r w:rsidRPr="00C96DDB">
              <w:rPr>
                <w:lang w:eastAsia="en-US"/>
              </w:rPr>
              <w:t>CONSTRUCTION ABRIS                                                                                  XX</w:t>
            </w:r>
          </w:p>
        </w:tc>
      </w:tr>
      <w:tr w:rsidR="001C2160" w:rsidRPr="00C96DDB" w:rsidTr="00BB2F65">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1C2160" w:rsidRPr="00C96DDB" w:rsidRDefault="001C2160" w:rsidP="00BB2F65">
            <w:pPr>
              <w:spacing w:after="0" w:line="23" w:lineRule="atLeast"/>
              <w:rPr>
                <w:lang w:eastAsia="en-US"/>
              </w:rPr>
            </w:pPr>
            <w:r w:rsidRPr="00C96DDB">
              <w:rPr>
                <w:lang w:eastAsia="en-US"/>
              </w:rPr>
              <w:t>ACCES A L'EDUCATION                                                                                  X</w:t>
            </w:r>
          </w:p>
        </w:tc>
      </w:tr>
      <w:tr w:rsidR="001C2160" w:rsidRPr="00C96DDB" w:rsidTr="00BB2F65">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1C2160" w:rsidRPr="00C96DDB" w:rsidRDefault="001C2160" w:rsidP="00BB2F65">
            <w:pPr>
              <w:spacing w:after="0" w:line="23" w:lineRule="atLeast"/>
              <w:rPr>
                <w:lang w:eastAsia="en-US"/>
              </w:rPr>
            </w:pPr>
            <w:r w:rsidRPr="00C96DDB">
              <w:rPr>
                <w:lang w:eastAsia="en-US"/>
              </w:rPr>
              <w:t>ACCES A LA SANTE                                                                                         XXXX</w:t>
            </w:r>
          </w:p>
        </w:tc>
      </w:tr>
      <w:tr w:rsidR="001C2160" w:rsidRPr="00C96DDB" w:rsidTr="00BB2F65">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1C2160" w:rsidRPr="00C96DDB" w:rsidRDefault="001C2160" w:rsidP="00BB2F65">
            <w:pPr>
              <w:spacing w:after="0" w:line="23" w:lineRule="atLeast"/>
              <w:rPr>
                <w:lang w:eastAsia="en-US"/>
              </w:rPr>
            </w:pPr>
            <w:r w:rsidRPr="00C96DDB">
              <w:rPr>
                <w:lang w:eastAsia="en-US"/>
              </w:rPr>
              <w:t>ACCES A LA TERRE                                                                                          XX</w:t>
            </w:r>
          </w:p>
        </w:tc>
      </w:tr>
      <w:tr w:rsidR="001C2160" w:rsidRPr="00C96DDB" w:rsidTr="00BB2F65">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1C2160" w:rsidRPr="00C96DDB" w:rsidRDefault="001C2160" w:rsidP="00BB2F65">
            <w:pPr>
              <w:spacing w:after="0" w:line="23" w:lineRule="atLeast"/>
              <w:rPr>
                <w:lang w:eastAsia="en-US"/>
              </w:rPr>
            </w:pPr>
            <w:r w:rsidRPr="00C96DDB">
              <w:rPr>
                <w:lang w:eastAsia="en-US"/>
              </w:rPr>
              <w:t>ACCOMPAGNEMENT AGRICOLE                                                                     XX</w:t>
            </w:r>
          </w:p>
        </w:tc>
      </w:tr>
      <w:tr w:rsidR="001C2160" w:rsidRPr="00C96DDB" w:rsidTr="00BB2F65">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1C2160" w:rsidRPr="00C96DDB" w:rsidRDefault="001C2160" w:rsidP="00BB2F65">
            <w:pPr>
              <w:spacing w:after="0" w:line="23" w:lineRule="atLeast"/>
              <w:rPr>
                <w:lang w:eastAsia="en-US"/>
              </w:rPr>
            </w:pPr>
            <w:r w:rsidRPr="00C96DDB">
              <w:rPr>
                <w:lang w:eastAsia="en-US"/>
              </w:rPr>
              <w:t>ADDUCTION D'EAU                                                                                          XXXX</w:t>
            </w:r>
          </w:p>
        </w:tc>
      </w:tr>
      <w:tr w:rsidR="001C2160" w:rsidRPr="00C96DDB" w:rsidTr="00BB2F65">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1C2160" w:rsidRPr="00C96DDB" w:rsidRDefault="001C2160" w:rsidP="00BB2F65">
            <w:pPr>
              <w:spacing w:after="0" w:line="23" w:lineRule="atLeast"/>
              <w:rPr>
                <w:lang w:eastAsia="en-US"/>
              </w:rPr>
            </w:pPr>
            <w:r w:rsidRPr="00C96DDB">
              <w:rPr>
                <w:lang w:eastAsia="en-US"/>
              </w:rPr>
              <w:t xml:space="preserve">ACCOMPAGNEMENT AGROPASTORAL        </w:t>
            </w:r>
          </w:p>
        </w:tc>
      </w:tr>
      <w:tr w:rsidR="001C2160" w:rsidRPr="00C96DDB" w:rsidTr="00BB2F65">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1C2160" w:rsidRPr="00C96DDB" w:rsidRDefault="001C2160" w:rsidP="00BB2F65">
            <w:pPr>
              <w:spacing w:after="0" w:line="23" w:lineRule="atLeast"/>
              <w:rPr>
                <w:lang w:eastAsia="en-US"/>
              </w:rPr>
            </w:pPr>
            <w:r w:rsidRPr="00C96DDB">
              <w:rPr>
                <w:lang w:eastAsia="en-US"/>
              </w:rPr>
              <w:t>PREVENTION DES VIOLENCES SEXUELLES ET DOMESTIQUES</w:t>
            </w:r>
          </w:p>
          <w:p w:rsidR="001C2160" w:rsidRPr="00C96DDB" w:rsidRDefault="001C2160" w:rsidP="00BB2F65">
            <w:pPr>
              <w:spacing w:after="0" w:line="23" w:lineRule="atLeast"/>
              <w:rPr>
                <w:lang w:eastAsia="en-US"/>
              </w:rPr>
            </w:pPr>
            <w:r w:rsidRPr="00C96DDB">
              <w:rPr>
                <w:lang w:eastAsia="en-US"/>
              </w:rPr>
              <w:t>ET SERVICES POUR LES SURVIVANTS                                                          XXX</w:t>
            </w:r>
          </w:p>
        </w:tc>
      </w:tr>
      <w:tr w:rsidR="001C2160" w:rsidRPr="00C96DDB" w:rsidTr="00BB2F65">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1C2160" w:rsidRPr="00C96DDB" w:rsidRDefault="001C2160" w:rsidP="00BB2F65">
            <w:pPr>
              <w:spacing w:after="0" w:line="23" w:lineRule="atLeast"/>
              <w:rPr>
                <w:lang w:eastAsia="en-US"/>
              </w:rPr>
            </w:pPr>
            <w:r w:rsidRPr="00C96DDB">
              <w:rPr>
                <w:lang w:eastAsia="en-US"/>
              </w:rPr>
              <w:t>RENFORCEMENT DES CAPACITES                                                               XXX</w:t>
            </w:r>
          </w:p>
        </w:tc>
      </w:tr>
      <w:tr w:rsidR="001C2160" w:rsidRPr="00C96DDB" w:rsidTr="00BB2F65">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1C2160" w:rsidRPr="00C96DDB" w:rsidRDefault="001C2160" w:rsidP="00BB2F65">
            <w:pPr>
              <w:spacing w:after="0" w:line="23" w:lineRule="atLeast"/>
              <w:rPr>
                <w:lang w:eastAsia="en-US"/>
              </w:rPr>
            </w:pPr>
            <w:r w:rsidRPr="00C96DDB">
              <w:rPr>
                <w:lang w:eastAsia="en-US"/>
              </w:rPr>
              <w:t>LATRINES                                                     XXXX</w:t>
            </w:r>
          </w:p>
        </w:tc>
      </w:tr>
      <w:tr w:rsidR="001C2160" w:rsidRPr="00C96DDB" w:rsidTr="00BB2F65">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1C2160" w:rsidRPr="00C96DDB" w:rsidRDefault="001C2160" w:rsidP="00BB2F65">
            <w:pPr>
              <w:spacing w:after="0" w:line="23" w:lineRule="atLeast"/>
              <w:rPr>
                <w:lang w:eastAsia="en-US"/>
              </w:rPr>
            </w:pPr>
            <w:r w:rsidRPr="00C96DDB">
              <w:rPr>
                <w:lang w:eastAsia="en-US"/>
              </w:rPr>
              <w:t xml:space="preserve">CREATION DE MARCHE D'ECHANGE </w:t>
            </w:r>
          </w:p>
        </w:tc>
      </w:tr>
      <w:tr w:rsidR="001C2160" w:rsidRPr="00C96DDB" w:rsidTr="00BB2F65">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1C2160" w:rsidRPr="00C96DDB" w:rsidRDefault="001C2160" w:rsidP="00BB2F65">
            <w:pPr>
              <w:spacing w:after="0" w:line="23" w:lineRule="atLeast"/>
              <w:rPr>
                <w:lang w:eastAsia="en-US"/>
              </w:rPr>
            </w:pPr>
            <w:r w:rsidRPr="00C96DDB">
              <w:rPr>
                <w:lang w:eastAsia="en-US"/>
              </w:rPr>
              <w:lastRenderedPageBreak/>
              <w:t>REHABILITATION DES ROUTES</w:t>
            </w:r>
          </w:p>
        </w:tc>
      </w:tr>
      <w:tr w:rsidR="001C2160" w:rsidRPr="00C96DDB" w:rsidTr="00BB2F65">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1C2160" w:rsidRPr="00C96DDB" w:rsidRDefault="001C2160" w:rsidP="00BB2F65">
            <w:pPr>
              <w:spacing w:after="0" w:line="23" w:lineRule="atLeast"/>
              <w:rPr>
                <w:lang w:eastAsia="en-US"/>
              </w:rPr>
            </w:pPr>
            <w:r w:rsidRPr="00C96DDB">
              <w:rPr>
                <w:lang w:eastAsia="en-US"/>
              </w:rPr>
              <w:t>ELECTRICITE</w:t>
            </w:r>
          </w:p>
        </w:tc>
      </w:tr>
      <w:tr w:rsidR="001C2160" w:rsidRPr="00C96DDB" w:rsidTr="00BB2F65">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1C2160" w:rsidRPr="00C96DDB" w:rsidRDefault="001C2160" w:rsidP="00BB2F65">
            <w:pPr>
              <w:spacing w:after="0" w:line="23" w:lineRule="atLeast"/>
              <w:rPr>
                <w:lang w:eastAsia="en-US"/>
              </w:rPr>
            </w:pPr>
            <w:r w:rsidRPr="00C96DDB">
              <w:rPr>
                <w:lang w:eastAsia="en-US"/>
              </w:rPr>
              <w:t>NUTRITION</w:t>
            </w:r>
          </w:p>
        </w:tc>
      </w:tr>
      <w:tr w:rsidR="001C2160" w:rsidRPr="00C96DDB" w:rsidTr="00BB2F65">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1C2160" w:rsidRPr="00C96DDB" w:rsidRDefault="001C2160" w:rsidP="00BB2F65">
            <w:pPr>
              <w:spacing w:after="0" w:line="23" w:lineRule="atLeast"/>
              <w:rPr>
                <w:lang w:eastAsia="en-US"/>
              </w:rPr>
            </w:pPr>
            <w:r w:rsidRPr="00C96DDB">
              <w:rPr>
                <w:lang w:eastAsia="en-US"/>
              </w:rPr>
              <w:t>RENFORCEMENT DE LA PISCICULTURE</w:t>
            </w:r>
          </w:p>
        </w:tc>
      </w:tr>
    </w:tbl>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rPr>
      </w:pPr>
      <w:r w:rsidRPr="00C96DDB">
        <w:rPr>
          <w:b/>
        </w:rPr>
        <w:t>Source : Enquête PPA PDSS et PPA SVBG</w:t>
      </w: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ind w:left="720" w:firstLine="0"/>
        <w:rPr>
          <w:b/>
        </w:rPr>
      </w:pPr>
      <w:r w:rsidRPr="00C96DDB">
        <w:rPr>
          <w:b/>
        </w:rPr>
        <w:t xml:space="preserve">Légende :  </w:t>
      </w:r>
    </w:p>
    <w:p w:rsidR="001C2160" w:rsidRPr="00C96DDB" w:rsidRDefault="001C2160" w:rsidP="004006E5">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rPr>
      </w:pPr>
      <w:r w:rsidRPr="00C96DDB">
        <w:rPr>
          <w:b/>
        </w:rPr>
        <w:t>X : moins important</w:t>
      </w:r>
    </w:p>
    <w:p w:rsidR="001C2160" w:rsidRPr="00C96DDB" w:rsidRDefault="001C2160" w:rsidP="004006E5">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rPr>
      </w:pPr>
      <w:r w:rsidRPr="00C96DDB">
        <w:rPr>
          <w:b/>
        </w:rPr>
        <w:t>XX : important</w:t>
      </w:r>
    </w:p>
    <w:p w:rsidR="001C2160" w:rsidRPr="00C96DDB" w:rsidRDefault="001C2160" w:rsidP="004006E5">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rPr>
      </w:pPr>
      <w:r w:rsidRPr="00C96DDB">
        <w:rPr>
          <w:b/>
        </w:rPr>
        <w:t>XXX : plus important</w:t>
      </w:r>
    </w:p>
    <w:p w:rsidR="001C2160" w:rsidRPr="00C96DDB" w:rsidRDefault="001C2160" w:rsidP="004006E5">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rPr>
      </w:pPr>
      <w:r w:rsidRPr="00C96DDB">
        <w:rPr>
          <w:b/>
        </w:rPr>
        <w:t>XXXX : très important</w:t>
      </w:r>
    </w:p>
    <w:p w:rsidR="001C2160" w:rsidRPr="00BB2F65" w:rsidRDefault="001C2160" w:rsidP="004006E5">
      <w:pPr>
        <w:pStyle w:val="Paragraphedeliste"/>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rPr>
      </w:pPr>
      <w:r w:rsidRPr="00BB2F65">
        <w:rPr>
          <w:b/>
        </w:rPr>
        <w:br w:type="page"/>
      </w:r>
    </w:p>
    <w:p w:rsidR="001C2160" w:rsidRPr="00BB2F65" w:rsidRDefault="00BB2F65" w:rsidP="00E31B2E">
      <w:pPr>
        <w:pStyle w:val="Titre1"/>
        <w:spacing w:before="240"/>
        <w:jc w:val="both"/>
        <w:rPr>
          <w:rFonts w:cs="Arial"/>
          <w:sz w:val="28"/>
          <w:szCs w:val="28"/>
        </w:rPr>
      </w:pPr>
      <w:bookmarkStart w:id="208" w:name="_Toc527374898"/>
      <w:bookmarkStart w:id="209" w:name="_Toc25052990"/>
      <w:bookmarkStart w:id="210" w:name="_Toc33360709"/>
      <w:r w:rsidRPr="00BB2F65">
        <w:rPr>
          <w:rFonts w:cs="Arial"/>
          <w:sz w:val="28"/>
          <w:szCs w:val="28"/>
        </w:rPr>
        <w:lastRenderedPageBreak/>
        <w:t>CHAPITRE 5. RESUME DES CONSULTATIONS</w:t>
      </w:r>
      <w:bookmarkEnd w:id="208"/>
      <w:bookmarkEnd w:id="209"/>
      <w:bookmarkEnd w:id="210"/>
    </w:p>
    <w:p w:rsidR="001C2160" w:rsidRPr="00C96DDB" w:rsidRDefault="001C2160" w:rsidP="00E31B2E">
      <w:pPr>
        <w:spacing w:before="240" w:after="0" w:line="23" w:lineRule="atLeast"/>
      </w:pP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after="0" w:line="23" w:lineRule="atLeast"/>
        <w:rPr>
          <w:rFonts w:eastAsia="Calibri"/>
        </w:rPr>
      </w:pPr>
      <w:r w:rsidRPr="00C96DDB">
        <w:rPr>
          <w:rFonts w:eastAsia="Calibri"/>
        </w:rPr>
        <w:t xml:space="preserve">Le cadre de consultation a pour objectif d’assurer l’acceptabilité sociale du projet au niveau communautaire, en mettant tous les acteurs dans un réseau de partage de l’information aussi bien sur l’environnement que sur le projet proprement dit. Le cadre cherche à amener les acteurs à avoir, à l’échelle des collectivités une vision commune et des objectifs partagés des actions entreprises par le projet dans une logique tridimensionnelle : avant le projet (phase d’identification et de préparation) ; en cours de projet (phase d’exécution) ; après le projet (phase de gestion, d’exploitation et d’évaluation rétrospective). Le processus de consultation renvoie à la nécessité d’associer pleinement les populations dans l’identification des besoins, le suivi des activités et leur évaluation dans une perspective de contrôle citoyen, de partage des connaissances et des savoirs, de participation et d’efficacité sociale.  </w:t>
      </w:r>
    </w:p>
    <w:p w:rsidR="001C2160" w:rsidRPr="00C96DDB" w:rsidRDefault="001C2160" w:rsidP="00E31B2E">
      <w:pPr>
        <w:spacing w:before="240" w:after="0" w:line="23" w:lineRule="atLeast"/>
        <w:rPr>
          <w:rFonts w:eastAsia="Calibri"/>
        </w:rPr>
      </w:pPr>
      <w:r w:rsidRPr="00C96DDB">
        <w:rPr>
          <w:rFonts w:eastAsia="Calibri"/>
        </w:rPr>
        <w:t xml:space="preserve">Le mécanisme proposé se repose sur les connaissances sur l’environnement des zones d’intervention du projet et l’acceptabilité sociale du projet. </w:t>
      </w:r>
    </w:p>
    <w:p w:rsidR="001C2160" w:rsidRPr="00C96DDB" w:rsidRDefault="001C2160" w:rsidP="00E31B2E">
      <w:pPr>
        <w:pStyle w:val="Titre2"/>
        <w:spacing w:before="240"/>
        <w:jc w:val="both"/>
        <w:rPr>
          <w:rFonts w:cs="Arial"/>
          <w:szCs w:val="22"/>
        </w:rPr>
      </w:pPr>
      <w:bookmarkStart w:id="211" w:name="_Toc25052991"/>
      <w:bookmarkStart w:id="212" w:name="_Toc33360710"/>
      <w:r w:rsidRPr="00C96DDB">
        <w:rPr>
          <w:rFonts w:cs="Arial"/>
          <w:szCs w:val="22"/>
        </w:rPr>
        <w:t xml:space="preserve">1. </w:t>
      </w:r>
      <w:bookmarkStart w:id="213" w:name="_Toc527374899"/>
      <w:r w:rsidRPr="00C96DDB">
        <w:rPr>
          <w:rFonts w:cs="Arial"/>
          <w:szCs w:val="22"/>
        </w:rPr>
        <w:t>Méthodologie</w:t>
      </w:r>
      <w:bookmarkEnd w:id="211"/>
      <w:bookmarkEnd w:id="213"/>
      <w:bookmarkEnd w:id="212"/>
    </w:p>
    <w:p w:rsidR="001C2160" w:rsidRPr="00C96DDB" w:rsidRDefault="001C2160" w:rsidP="00E31B2E">
      <w:pPr>
        <w:spacing w:before="240" w:after="0" w:line="23" w:lineRule="atLeast"/>
      </w:pPr>
      <w:r w:rsidRPr="00C96DDB">
        <w:t xml:space="preserve">Ce Plan d’action en faveur des Populations Autochtones résulte de consultations participatives qui se sont réalisées après certaines activités liées à la préparation de l’enquête de terrain comme la revue documentaire sur la situation des PA dans les zones du projet PDSS et la lecture des documents techniques et stratégiques de la Banque mondiale sur la réalisation des projets sociaux et d’études environnementales et sociales. Ces consultations participatives avaient comme objectif de recueillir </w:t>
      </w:r>
      <w:r w:rsidRPr="00C96DDB">
        <w:rPr>
          <w:rFonts w:eastAsia="Calibri"/>
        </w:rPr>
        <w:t>les attentes et les besoins de la population autochtone des provinces cibles par rapport au projet PDSS.</w:t>
      </w:r>
      <w:r w:rsidRPr="00C96DDB">
        <w:t xml:space="preserve"> Les langues locales ont été utilisées lors de ces consultations, à savoir : le gbaka pour la zone de santé KUNGU. </w:t>
      </w:r>
    </w:p>
    <w:p w:rsidR="001C2160" w:rsidRPr="00C96DDB" w:rsidRDefault="001C2160" w:rsidP="00E31B2E">
      <w:pPr>
        <w:autoSpaceDE w:val="0"/>
        <w:autoSpaceDN w:val="0"/>
        <w:adjustRightInd w:val="0"/>
        <w:spacing w:before="240" w:after="0" w:line="23" w:lineRule="atLeast"/>
        <w:rPr>
          <w:rFonts w:eastAsia="Calibri"/>
        </w:rPr>
      </w:pPr>
      <w:r w:rsidRPr="00C96DDB">
        <w:t xml:space="preserve">La première phase a consisté en la mise en œuvre de la stratégie consistant à l’organisation </w:t>
      </w:r>
      <w:r w:rsidRPr="00C96DDB">
        <w:rPr>
          <w:rFonts w:eastAsia="Calibri"/>
        </w:rPr>
        <w:t xml:space="preserve">des journées de lancement par annonce publique. Les objectifs visés sont : la mise en réseau des différents acteurs par rapport à un ensemble de connaissances sur le projet et les enjeux et impacts, sur la province et sur les communautés. Dans le domaine de la consultation sociale, il a été mis en place </w:t>
      </w:r>
      <w:r>
        <w:rPr>
          <w:rFonts w:eastAsia="Calibri"/>
        </w:rPr>
        <w:t xml:space="preserve">en 2014 </w:t>
      </w:r>
      <w:r w:rsidRPr="00C96DDB">
        <w:rPr>
          <w:rFonts w:eastAsia="Calibri"/>
        </w:rPr>
        <w:t>un comité de mobilisation des PA au niveau de chaque zone de santé en vue de l’appropriation sociale des projets PDSS</w:t>
      </w:r>
      <w:r>
        <w:rPr>
          <w:rFonts w:eastAsia="Calibri"/>
        </w:rPr>
        <w:t>.</w:t>
      </w:r>
      <w:r w:rsidRPr="00C96DDB">
        <w:rPr>
          <w:rFonts w:eastAsia="Calibri"/>
        </w:rPr>
        <w:t xml:space="preserve"> </w:t>
      </w:r>
    </w:p>
    <w:p w:rsidR="001C2160" w:rsidRPr="00C96DDB" w:rsidRDefault="001C2160" w:rsidP="00E31B2E">
      <w:pPr>
        <w:autoSpaceDE w:val="0"/>
        <w:autoSpaceDN w:val="0"/>
        <w:adjustRightInd w:val="0"/>
        <w:spacing w:before="240" w:after="0" w:line="23" w:lineRule="atLeast"/>
        <w:rPr>
          <w:rFonts w:eastAsia="Calibri"/>
        </w:rPr>
      </w:pPr>
      <w:r w:rsidRPr="00C96DDB">
        <w:rPr>
          <w:rFonts w:eastAsia="Calibri"/>
        </w:rPr>
        <w:t>Ce PPA est basé sur le CPPA réalisée en 2014 pour le projet PDSS</w:t>
      </w:r>
      <w:r>
        <w:rPr>
          <w:rFonts w:eastAsia="Calibri"/>
        </w:rPr>
        <w:t xml:space="preserve">. </w:t>
      </w:r>
      <w:r w:rsidRPr="00C96DDB">
        <w:t>Cette collecte s’était déroulée sous forme des focus –groups avec les PA et des entretiens approfondis avec des prestataires de la zone de santé,</w:t>
      </w:r>
      <w:r w:rsidR="00BB2F65">
        <w:t xml:space="preserve"> </w:t>
      </w:r>
      <w:r w:rsidRPr="00C96DDB">
        <w:t>les autorités locales et les leaders d’opinion et communautaires des centres de santé de Bogba, de Gulukole et de Kungu</w:t>
      </w:r>
    </w:p>
    <w:p w:rsidR="001C2160" w:rsidRPr="00C96DDB" w:rsidRDefault="001C2160" w:rsidP="00E31B2E">
      <w:pPr>
        <w:autoSpaceDE w:val="0"/>
        <w:autoSpaceDN w:val="0"/>
        <w:adjustRightInd w:val="0"/>
        <w:spacing w:before="240" w:after="0" w:line="23" w:lineRule="atLeast"/>
        <w:rPr>
          <w:b/>
        </w:rPr>
      </w:pPr>
      <w:r w:rsidRPr="00C96DDB">
        <w:rPr>
          <w:rFonts w:eastAsia="Calibri"/>
        </w:rPr>
        <w:t xml:space="preserve">La troisième phase a consisté en l’analyse des données recueillies grâce au logiciel ATLASTI II. </w:t>
      </w:r>
    </w:p>
    <w:p w:rsidR="001C2160" w:rsidRPr="00C96DDB" w:rsidRDefault="001C2160" w:rsidP="00E31B2E">
      <w:pPr>
        <w:pStyle w:val="Titre2"/>
        <w:spacing w:before="240"/>
        <w:jc w:val="both"/>
        <w:rPr>
          <w:rFonts w:cs="Arial"/>
          <w:szCs w:val="22"/>
        </w:rPr>
      </w:pPr>
      <w:bookmarkStart w:id="214" w:name="_Toc527374900"/>
      <w:bookmarkStart w:id="215" w:name="_Toc25052992"/>
      <w:bookmarkStart w:id="216" w:name="_Toc33360711"/>
      <w:r w:rsidRPr="00C96DDB">
        <w:rPr>
          <w:rFonts w:cs="Arial"/>
          <w:szCs w:val="22"/>
        </w:rPr>
        <w:t>2. Cadre de Consultation Des PA</w:t>
      </w:r>
      <w:bookmarkEnd w:id="214"/>
      <w:bookmarkEnd w:id="215"/>
      <w:bookmarkEnd w:id="216"/>
    </w:p>
    <w:p w:rsidR="001C2160" w:rsidRPr="00C96DDB" w:rsidRDefault="001C2160" w:rsidP="00E31B2E">
      <w:pPr>
        <w:spacing w:before="240" w:after="0" w:line="23" w:lineRule="atLeast"/>
        <w:rPr>
          <w:rFonts w:eastAsia="Calibri"/>
        </w:rPr>
      </w:pPr>
      <w:r w:rsidRPr="00C96DDB">
        <w:rPr>
          <w:rFonts w:eastAsia="Calibri"/>
        </w:rPr>
        <w:t xml:space="preserve">Dans le cadre de consultation des PA qui a fait recours à l’approche participative dans le respect des aspects genre et inter- générations, nous avons rappelé les étapes des consultations avec les quatre phases y afférentes et défini les responsabilités des participants aux consultations ainsi que les principes de consultation. En outre, il y a été fait mention du déroulement des consultations proprement dites et du résumé des opinions des personnes consultées ainsi que de la   synthèse des problèmes et solutions proposées auxquelles nous avons ajouté des recommandations à l’endroit de toutes les parties prenantes </w:t>
      </w:r>
    </w:p>
    <w:p w:rsidR="00BB2F65" w:rsidRDefault="00BB2F65">
      <w:pPr>
        <w:spacing w:after="160" w:line="259" w:lineRule="auto"/>
        <w:ind w:left="0" w:firstLine="0"/>
        <w:jc w:val="left"/>
        <w:rPr>
          <w:b/>
        </w:rPr>
      </w:pPr>
      <w:r>
        <w:rPr>
          <w:b/>
        </w:rPr>
        <w:br w:type="page"/>
      </w:r>
    </w:p>
    <w:p w:rsidR="001C2160" w:rsidRPr="00C96DDB" w:rsidRDefault="001C2160" w:rsidP="00E31B2E">
      <w:pPr>
        <w:spacing w:before="240" w:after="0" w:line="23" w:lineRule="atLeast"/>
        <w:ind w:left="1440" w:firstLine="0"/>
        <w:contextualSpacing/>
        <w:rPr>
          <w:b/>
        </w:rPr>
      </w:pPr>
      <w:r w:rsidRPr="00C96DDB">
        <w:rPr>
          <w:b/>
        </w:rPr>
        <w:lastRenderedPageBreak/>
        <w:t>Etapes de consultation</w:t>
      </w:r>
    </w:p>
    <w:p w:rsidR="001C2160" w:rsidRPr="00C96DDB" w:rsidRDefault="001C2160" w:rsidP="00E31B2E">
      <w:pPr>
        <w:spacing w:before="240" w:after="0" w:line="23" w:lineRule="atLeast"/>
        <w:ind w:left="0" w:firstLine="0"/>
      </w:pPr>
      <w:r w:rsidRPr="00C96DDB">
        <w:t xml:space="preserve">La réalisation du Plan d’action en faveur des Populations Autochtones a suivi quatre étapes, à savoir, la préparation de l’enquête de terrain, la collecte des données sur le terrain, l’organisation de l’atelier de validation des activités du PPA.   </w:t>
      </w:r>
    </w:p>
    <w:p w:rsidR="001C2160" w:rsidRPr="00C96DDB" w:rsidRDefault="001C2160" w:rsidP="004006E5">
      <w:pPr>
        <w:numPr>
          <w:ilvl w:val="0"/>
          <w:numId w:val="3"/>
        </w:numPr>
        <w:spacing w:before="240" w:after="0" w:line="23" w:lineRule="atLeast"/>
        <w:ind w:hanging="348"/>
      </w:pPr>
      <w:r w:rsidRPr="00C96DDB">
        <w:t xml:space="preserve">La préparation de l’étude a consisté en la revue documentaire sur la situation des PA dans les zones du projet (les données générales sur les peuples pygmées, leur répartition géographique, démographique, leur mode d’éducation, de santé, etc.) et en l’analyse des documents techniques du projet et d’autres documents stratégiques concernant les exigences de la Banque mondiale dans la réalisation des projets sociaux et d’études environnementales et sociales ; </w:t>
      </w:r>
    </w:p>
    <w:p w:rsidR="001C2160" w:rsidRPr="00C96DDB" w:rsidRDefault="001C2160" w:rsidP="004006E5">
      <w:pPr>
        <w:numPr>
          <w:ilvl w:val="0"/>
          <w:numId w:val="3"/>
        </w:numPr>
        <w:spacing w:before="240" w:after="0" w:line="23" w:lineRule="atLeast"/>
        <w:ind w:hanging="348"/>
      </w:pPr>
      <w:r w:rsidRPr="00C96DDB">
        <w:t>Enquête de terrain organisée du 1</w:t>
      </w:r>
      <w:r w:rsidRPr="00C96DDB">
        <w:rPr>
          <w:vertAlign w:val="superscript"/>
        </w:rPr>
        <w:t>er</w:t>
      </w:r>
      <w:r w:rsidRPr="00C96DDB">
        <w:t xml:space="preserve"> au 5 octobre 2018 dans la zone de santé de Kungu. Cette visite a permis d’organiser des focus – group à Kungu et à Bosagba avec les PA.  </w:t>
      </w:r>
    </w:p>
    <w:p w:rsidR="001C2160" w:rsidRPr="00C96DDB" w:rsidRDefault="001C2160" w:rsidP="00E31B2E">
      <w:pPr>
        <w:spacing w:before="240" w:after="0" w:line="23" w:lineRule="atLeast"/>
        <w:ind w:left="708" w:firstLine="0"/>
      </w:pPr>
      <w:r w:rsidRPr="00C96DDB">
        <w:t>Cette étape a abouti à :</w:t>
      </w:r>
    </w:p>
    <w:p w:rsidR="001C2160" w:rsidRPr="00C96DDB" w:rsidRDefault="001C2160" w:rsidP="004006E5">
      <w:pPr>
        <w:numPr>
          <w:ilvl w:val="0"/>
          <w:numId w:val="4"/>
        </w:numPr>
        <w:spacing w:before="240" w:after="0" w:line="23" w:lineRule="atLeast"/>
      </w:pPr>
      <w:r w:rsidRPr="00C96DDB">
        <w:t xml:space="preserve">La localisation des PA à Bosagba par route d’intérêt public après 4   heures de route.  </w:t>
      </w:r>
    </w:p>
    <w:p w:rsidR="001C2160" w:rsidRPr="00C96DDB" w:rsidDel="004234AB" w:rsidRDefault="001C2160" w:rsidP="004006E5">
      <w:pPr>
        <w:numPr>
          <w:ilvl w:val="0"/>
          <w:numId w:val="4"/>
        </w:numPr>
        <w:spacing w:before="240" w:after="0" w:line="23" w:lineRule="atLeast"/>
      </w:pPr>
      <w:r w:rsidRPr="00C96DDB">
        <w:t>La localisation des PA regroupés à Wede dans l’aire de santé Gulukole et à Kungu Centre dans l’aire de santé de Kungu.</w:t>
      </w:r>
    </w:p>
    <w:p w:rsidR="001C2160" w:rsidRPr="00C96DDB" w:rsidRDefault="001C2160" w:rsidP="004006E5">
      <w:pPr>
        <w:numPr>
          <w:ilvl w:val="0"/>
          <w:numId w:val="3"/>
        </w:numPr>
        <w:spacing w:before="240" w:after="0" w:line="23" w:lineRule="atLeast"/>
        <w:ind w:hanging="348"/>
      </w:pPr>
      <w:r w:rsidRPr="00C96DDB">
        <w:t xml:space="preserve">Entretiens approfondis ont été aussi organisés avec des prestataires de la zone de santé, les autorités locales et les leaders d’opinion et communautaires des centres de santé de </w:t>
      </w:r>
      <w:proofErr w:type="gramStart"/>
      <w:r w:rsidRPr="00C96DDB">
        <w:t>Bogba,de</w:t>
      </w:r>
      <w:proofErr w:type="gramEnd"/>
      <w:r w:rsidRPr="00C96DDB">
        <w:t xml:space="preserve"> Gulukole et de Kungu.</w:t>
      </w:r>
    </w:p>
    <w:p w:rsidR="001C2160" w:rsidRPr="00C96DDB" w:rsidRDefault="001C2160" w:rsidP="004006E5">
      <w:pPr>
        <w:numPr>
          <w:ilvl w:val="0"/>
          <w:numId w:val="3"/>
        </w:numPr>
        <w:spacing w:before="240" w:after="0" w:line="23" w:lineRule="atLeast"/>
        <w:ind w:hanging="348"/>
      </w:pPr>
      <w:r w:rsidRPr="00C96DDB">
        <w:t xml:space="preserve">Un atelier de conciliation a été organisé à Kungu – centre pour valider les activités du PPA qui sont regroupées en </w:t>
      </w:r>
      <w:r>
        <w:t xml:space="preserve">deux </w:t>
      </w:r>
      <w:r w:rsidRPr="00C96DDB">
        <w:t>(0</w:t>
      </w:r>
      <w:r>
        <w:t>2</w:t>
      </w:r>
      <w:r w:rsidRPr="00C96DDB">
        <w:t xml:space="preserve">) composantes, à savoir,  </w:t>
      </w:r>
    </w:p>
    <w:p w:rsidR="001C2160" w:rsidRPr="00C96DDB" w:rsidRDefault="001C2160" w:rsidP="004006E5">
      <w:pPr>
        <w:pStyle w:val="Paragraphedeliste"/>
        <w:numPr>
          <w:ilvl w:val="0"/>
          <w:numId w:val="76"/>
        </w:numPr>
        <w:spacing w:before="240" w:after="0" w:line="23" w:lineRule="atLeast"/>
      </w:pPr>
      <w:r w:rsidRPr="00C96DDB">
        <w:t xml:space="preserve">Renforcer les capacités de toutes les parties prenantes pour </w:t>
      </w:r>
      <w:r w:rsidR="00C25D47" w:rsidRPr="00566211">
        <w:t>valider les activités du PDSS en faveur des PA</w:t>
      </w:r>
      <w:r w:rsidR="00C25D47">
        <w:t xml:space="preserve"> qui sont </w:t>
      </w:r>
      <w:r w:rsidR="00C25D47" w:rsidRPr="00566211">
        <w:t>liées aux campagnes de l’IEC sur la propreté et l’hygiène, l’évacuation des malades PA et au renforcement des capacités des relais communautaires</w:t>
      </w:r>
      <w:r w:rsidRPr="00C96DDB">
        <w:t xml:space="preserve"> ; </w:t>
      </w:r>
    </w:p>
    <w:p w:rsidR="00C25D47" w:rsidRDefault="001C2160" w:rsidP="004006E5">
      <w:pPr>
        <w:pStyle w:val="Paragraphedeliste"/>
        <w:numPr>
          <w:ilvl w:val="0"/>
          <w:numId w:val="76"/>
        </w:numPr>
        <w:spacing w:before="240" w:after="0" w:line="23" w:lineRule="atLeast"/>
      </w:pPr>
      <w:r w:rsidRPr="00C96DDB">
        <w:t>Concevoir et mettre en œuvre un système de suivi et évaluation à long terme de</w:t>
      </w:r>
      <w:r w:rsidR="00C25D47">
        <w:t xml:space="preserve"> toutes ce</w:t>
      </w:r>
      <w:r w:rsidRPr="00C96DDB">
        <w:t>s activités</w:t>
      </w:r>
      <w:r w:rsidR="00C25D47">
        <w:t> ;</w:t>
      </w:r>
      <w:r w:rsidRPr="00C96DDB">
        <w:t xml:space="preserve">  </w:t>
      </w:r>
    </w:p>
    <w:p w:rsidR="001C2160" w:rsidRPr="00C96DDB" w:rsidRDefault="001C2160" w:rsidP="00717CD3">
      <w:pPr>
        <w:spacing w:before="240" w:after="160" w:line="259" w:lineRule="auto"/>
        <w:ind w:left="0" w:firstLine="0"/>
      </w:pPr>
      <w:bookmarkStart w:id="217" w:name="_Toc527374901"/>
      <w:bookmarkStart w:id="218" w:name="_Toc25052993"/>
      <w:r w:rsidRPr="00C96DDB">
        <w:t>3. Synthèse des résultats des focus group et des entretiens approfondis</w:t>
      </w:r>
      <w:bookmarkEnd w:id="217"/>
      <w:bookmarkEnd w:id="218"/>
    </w:p>
    <w:p w:rsidR="001C2160" w:rsidRPr="00C96DDB" w:rsidRDefault="001C2160" w:rsidP="00E31B2E">
      <w:pPr>
        <w:spacing w:before="240" w:after="0" w:line="23" w:lineRule="atLeast"/>
        <w:ind w:left="-5" w:right="120"/>
      </w:pPr>
      <w:r w:rsidRPr="00C96DDB">
        <w:t xml:space="preserve">L’étude a été menée auprès de 3 groupes - cibles, à savoir les PA hommes, les PA femmes </w:t>
      </w:r>
      <w:proofErr w:type="gramStart"/>
      <w:r w:rsidRPr="00C96DDB">
        <w:t>et  les</w:t>
      </w:r>
      <w:proofErr w:type="gramEnd"/>
      <w:r w:rsidRPr="00C96DDB">
        <w:t xml:space="preserve"> autorités médicales, les leaders d’opinion, et les autorités politico- administratives à Bogba, à Gulukole et à Kungu – centre.  </w:t>
      </w:r>
    </w:p>
    <w:p w:rsidR="001C2160" w:rsidRPr="00C96DDB" w:rsidRDefault="001C2160" w:rsidP="00E31B2E">
      <w:pPr>
        <w:spacing w:before="240" w:after="0" w:line="23" w:lineRule="atLeast"/>
        <w:ind w:left="-5"/>
      </w:pPr>
      <w:r w:rsidRPr="00C96DDB">
        <w:t xml:space="preserve">Dans l’ensemble, nous avons organisé :  </w:t>
      </w:r>
    </w:p>
    <w:p w:rsidR="001C2160" w:rsidRPr="00C96DDB" w:rsidRDefault="001C2160" w:rsidP="004006E5">
      <w:pPr>
        <w:numPr>
          <w:ilvl w:val="0"/>
          <w:numId w:val="86"/>
        </w:numPr>
        <w:spacing w:before="240" w:after="0" w:line="23" w:lineRule="atLeast"/>
        <w:ind w:hanging="360"/>
      </w:pPr>
      <w:r w:rsidRPr="00C96DDB">
        <w:t xml:space="preserve">3 focus groups avec les PA femmes ;  </w:t>
      </w:r>
    </w:p>
    <w:p w:rsidR="001C2160" w:rsidRPr="00C96DDB" w:rsidRDefault="001C2160" w:rsidP="004006E5">
      <w:pPr>
        <w:numPr>
          <w:ilvl w:val="0"/>
          <w:numId w:val="86"/>
        </w:numPr>
        <w:spacing w:before="240" w:after="0" w:line="23" w:lineRule="atLeast"/>
        <w:ind w:hanging="360"/>
      </w:pPr>
      <w:r w:rsidRPr="00C96DDB">
        <w:t xml:space="preserve">3 focus groups avec les PA hommes ; </w:t>
      </w:r>
    </w:p>
    <w:p w:rsidR="001C2160" w:rsidRPr="00C96DDB" w:rsidRDefault="001C2160" w:rsidP="004006E5">
      <w:pPr>
        <w:numPr>
          <w:ilvl w:val="0"/>
          <w:numId w:val="86"/>
        </w:numPr>
        <w:spacing w:before="240" w:after="0" w:line="23" w:lineRule="atLeast"/>
        <w:ind w:hanging="360"/>
      </w:pPr>
      <w:r w:rsidRPr="00C96DDB">
        <w:t xml:space="preserve">1 entretien approfondi avec un leader d’opinion </w:t>
      </w:r>
    </w:p>
    <w:p w:rsidR="001C2160" w:rsidRPr="00C96DDB" w:rsidRDefault="001C2160" w:rsidP="004006E5">
      <w:pPr>
        <w:numPr>
          <w:ilvl w:val="0"/>
          <w:numId w:val="86"/>
        </w:numPr>
        <w:spacing w:before="240" w:after="0" w:line="23" w:lineRule="atLeast"/>
        <w:ind w:hanging="360"/>
      </w:pPr>
      <w:r w:rsidRPr="00C96DDB">
        <w:t xml:space="preserve"> 2 entretiens approfondis avec l’IT des centres de santé  </w:t>
      </w:r>
    </w:p>
    <w:p w:rsidR="001C2160" w:rsidRPr="00C96DDB" w:rsidRDefault="001C2160" w:rsidP="004006E5">
      <w:pPr>
        <w:numPr>
          <w:ilvl w:val="0"/>
          <w:numId w:val="86"/>
        </w:numPr>
        <w:spacing w:before="240" w:after="0" w:line="23" w:lineRule="atLeast"/>
        <w:ind w:hanging="360"/>
      </w:pPr>
      <w:r w:rsidRPr="00C96DDB">
        <w:lastRenderedPageBreak/>
        <w:t xml:space="preserve">1 entretiens approfondis avec les autorités politico- administratives (chef de secteur et cheffe du village) </w:t>
      </w:r>
    </w:p>
    <w:p w:rsidR="001C2160" w:rsidRPr="00C96DDB" w:rsidRDefault="001C2160" w:rsidP="00E31B2E">
      <w:pPr>
        <w:spacing w:before="240" w:after="0" w:line="23" w:lineRule="atLeast"/>
        <w:ind w:left="-5" w:right="126"/>
      </w:pPr>
      <w:r w:rsidRPr="00C96DDB">
        <w:t xml:space="preserve">Au total, 6 focus groups avec les PA hommes (10 personnes) et les PA femmes (10 personnes) ainsi qu’avec les malades soignés ont été réalisés dans cette zone de santé et à Inongo. La sélection de participants aux focus groups a été guidée par les superviseurs de la zone de santé de Kungu. On a tenu compte également des critères d’homogénéité de résidence et de sexe.  </w:t>
      </w:r>
    </w:p>
    <w:p w:rsidR="001C2160" w:rsidRPr="00C96DDB" w:rsidRDefault="001C2160" w:rsidP="00E31B2E">
      <w:pPr>
        <w:spacing w:before="240" w:after="0" w:line="23" w:lineRule="atLeast"/>
        <w:ind w:left="-5" w:right="126"/>
      </w:pPr>
      <w:r w:rsidRPr="00C96DDB">
        <w:t xml:space="preserve">Par contre, nous avons conduit 4 entretiens approfondis avec les leaders d’opinion, les prestataires de santé et un représentant de l’autorité locale.  </w:t>
      </w:r>
    </w:p>
    <w:p w:rsidR="001C2160" w:rsidRPr="00C96DDB" w:rsidRDefault="001C2160" w:rsidP="00E31B2E">
      <w:pPr>
        <w:spacing w:before="240" w:after="0" w:line="23" w:lineRule="atLeast"/>
        <w:ind w:left="-5" w:right="120"/>
      </w:pPr>
      <w:r w:rsidRPr="00C96DDB">
        <w:t xml:space="preserve">Le guide de discussion comme le guide d’entretien ont été pré testés et </w:t>
      </w:r>
      <w:r w:rsidR="00717CD3" w:rsidRPr="00C96DDB">
        <w:t>traduits en</w:t>
      </w:r>
      <w:r w:rsidRPr="00C96DDB">
        <w:t xml:space="preserve"> lingala. L’administration s’est faite après avoir obtenu l’accord des participants sur base d’un formulaire de consentement. Ensuite, les données enregistrées en lingala ont été traduites en français et retranscrites intégralement avant d’être regroupées et codifiées par thème.   </w:t>
      </w:r>
    </w:p>
    <w:p w:rsidR="001C2160" w:rsidRPr="00C96DDB" w:rsidRDefault="001C2160" w:rsidP="00E31B2E">
      <w:pPr>
        <w:spacing w:before="240" w:after="0" w:line="23" w:lineRule="atLeast"/>
        <w:ind w:left="-5"/>
      </w:pPr>
      <w:r w:rsidRPr="00C96DDB">
        <w:t xml:space="preserve">Enfin, l’analyse a été faite grâce au logiciel ATLAS.TI.  </w:t>
      </w:r>
    </w:p>
    <w:p w:rsidR="001C2160" w:rsidRPr="00C96DDB" w:rsidRDefault="001C2160" w:rsidP="00E31B2E">
      <w:pPr>
        <w:spacing w:before="240" w:after="0" w:line="23" w:lineRule="atLeast"/>
      </w:pPr>
      <w:r w:rsidRPr="00C96DDB">
        <w:t>Les résultats de la consultation se présentent de la manière suivante :</w:t>
      </w:r>
    </w:p>
    <w:p w:rsidR="001C2160" w:rsidRPr="00C96DDB" w:rsidRDefault="001C2160" w:rsidP="00E31B2E">
      <w:pPr>
        <w:spacing w:before="240" w:after="0" w:line="23" w:lineRule="atLeast"/>
      </w:pPr>
    </w:p>
    <w:p w:rsidR="001C2160" w:rsidRPr="00C96DDB" w:rsidRDefault="001C2160" w:rsidP="004006E5">
      <w:pPr>
        <w:numPr>
          <w:ilvl w:val="1"/>
          <w:numId w:val="33"/>
        </w:numPr>
        <w:autoSpaceDE w:val="0"/>
        <w:autoSpaceDN w:val="0"/>
        <w:adjustRightInd w:val="0"/>
        <w:spacing w:before="240" w:after="0" w:line="23" w:lineRule="atLeast"/>
        <w:contextualSpacing/>
        <w:rPr>
          <w:rStyle w:val="Titre3Car"/>
          <w:rFonts w:cs="Arial"/>
          <w:szCs w:val="22"/>
        </w:rPr>
      </w:pPr>
      <w:bookmarkStart w:id="219" w:name="_Toc527374902"/>
      <w:bookmarkStart w:id="220" w:name="_Toc17187289"/>
      <w:bookmarkStart w:id="221" w:name="_Toc25052994"/>
      <w:bookmarkStart w:id="222" w:name="_Toc29739022"/>
      <w:bookmarkStart w:id="223" w:name="_Toc33360712"/>
      <w:r w:rsidRPr="00C96DDB">
        <w:rPr>
          <w:rStyle w:val="Titre3Car"/>
          <w:rFonts w:cs="Arial"/>
          <w:szCs w:val="22"/>
        </w:rPr>
        <w:t>Institutions consultées</w:t>
      </w:r>
      <w:bookmarkEnd w:id="219"/>
      <w:bookmarkEnd w:id="220"/>
      <w:bookmarkEnd w:id="221"/>
      <w:bookmarkEnd w:id="222"/>
      <w:bookmarkEnd w:id="223"/>
    </w:p>
    <w:p w:rsidR="001C2160" w:rsidRPr="00C96DDB" w:rsidRDefault="001C2160" w:rsidP="00E31B2E">
      <w:pPr>
        <w:autoSpaceDE w:val="0"/>
        <w:autoSpaceDN w:val="0"/>
        <w:adjustRightInd w:val="0"/>
        <w:spacing w:before="240" w:after="0" w:line="23" w:lineRule="atLeast"/>
        <w:rPr>
          <w:b/>
        </w:rPr>
      </w:pPr>
      <w:r w:rsidRPr="00C96DDB">
        <w:rPr>
          <w:b/>
        </w:rPr>
        <w:t>Tableau 9 : Liste des institutions et personnes consultées</w:t>
      </w:r>
    </w:p>
    <w:p w:rsidR="001C2160" w:rsidRPr="00C96DDB" w:rsidRDefault="001C2160" w:rsidP="00E31B2E">
      <w:pPr>
        <w:autoSpaceDE w:val="0"/>
        <w:autoSpaceDN w:val="0"/>
        <w:adjustRightInd w:val="0"/>
        <w:spacing w:before="240" w:after="0" w:line="23" w:lineRule="atLeast"/>
        <w:rPr>
          <w:b/>
        </w:rPr>
      </w:pPr>
    </w:p>
    <w:tbl>
      <w:tblPr>
        <w:tblStyle w:val="TableauGrille1Clair-Accentuation5"/>
        <w:tblW w:w="0" w:type="auto"/>
        <w:tblLook w:val="04A0" w:firstRow="1" w:lastRow="0" w:firstColumn="1" w:lastColumn="0" w:noHBand="0" w:noVBand="1"/>
      </w:tblPr>
      <w:tblGrid>
        <w:gridCol w:w="3021"/>
        <w:gridCol w:w="3031"/>
        <w:gridCol w:w="1740"/>
      </w:tblGrid>
      <w:tr w:rsidR="001C2160" w:rsidRPr="00717CD3" w:rsidTr="00717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tcPr>
          <w:p w:rsidR="001C2160" w:rsidRPr="00717CD3" w:rsidRDefault="001C2160" w:rsidP="00717CD3">
            <w:pPr>
              <w:spacing w:after="0" w:line="23" w:lineRule="atLeast"/>
              <w:jc w:val="center"/>
              <w:rPr>
                <w:bCs w:val="0"/>
              </w:rPr>
            </w:pPr>
            <w:r w:rsidRPr="00717CD3">
              <w:rPr>
                <w:bCs w:val="0"/>
              </w:rPr>
              <w:t>Institutions</w:t>
            </w:r>
          </w:p>
        </w:tc>
        <w:tc>
          <w:tcPr>
            <w:tcW w:w="3031" w:type="dxa"/>
          </w:tcPr>
          <w:p w:rsidR="001C2160" w:rsidRPr="00717CD3" w:rsidRDefault="001C2160" w:rsidP="00717CD3">
            <w:pPr>
              <w:spacing w:after="0" w:line="23" w:lineRule="atLeast"/>
              <w:jc w:val="center"/>
              <w:cnfStyle w:val="100000000000" w:firstRow="1" w:lastRow="0" w:firstColumn="0" w:lastColumn="0" w:oddVBand="0" w:evenVBand="0" w:oddHBand="0" w:evenHBand="0" w:firstRowFirstColumn="0" w:firstRowLastColumn="0" w:lastRowFirstColumn="0" w:lastRowLastColumn="0"/>
              <w:rPr>
                <w:bCs w:val="0"/>
              </w:rPr>
            </w:pPr>
            <w:r w:rsidRPr="00717CD3">
              <w:rPr>
                <w:bCs w:val="0"/>
              </w:rPr>
              <w:t>Responsables</w:t>
            </w:r>
          </w:p>
        </w:tc>
        <w:tc>
          <w:tcPr>
            <w:tcW w:w="1740" w:type="dxa"/>
          </w:tcPr>
          <w:p w:rsidR="001C2160" w:rsidRPr="00717CD3" w:rsidRDefault="001C2160" w:rsidP="00717CD3">
            <w:pPr>
              <w:spacing w:after="0" w:line="23" w:lineRule="atLeast"/>
              <w:jc w:val="center"/>
              <w:cnfStyle w:val="100000000000" w:firstRow="1" w:lastRow="0" w:firstColumn="0" w:lastColumn="0" w:oddVBand="0" w:evenVBand="0" w:oddHBand="0" w:evenHBand="0" w:firstRowFirstColumn="0" w:firstRowLastColumn="0" w:lastRowFirstColumn="0" w:lastRowLastColumn="0"/>
              <w:rPr>
                <w:bCs w:val="0"/>
              </w:rPr>
            </w:pPr>
            <w:r w:rsidRPr="00717CD3">
              <w:rPr>
                <w:bCs w:val="0"/>
              </w:rPr>
              <w:t>Lieux</w:t>
            </w:r>
          </w:p>
        </w:tc>
      </w:tr>
      <w:tr w:rsidR="001C2160" w:rsidRPr="00C96DDB" w:rsidTr="00717CD3">
        <w:tc>
          <w:tcPr>
            <w:cnfStyle w:val="001000000000" w:firstRow="0" w:lastRow="0" w:firstColumn="1" w:lastColumn="0" w:oddVBand="0" w:evenVBand="0" w:oddHBand="0" w:evenHBand="0" w:firstRowFirstColumn="0" w:firstRowLastColumn="0" w:lastRowFirstColumn="0" w:lastRowLastColumn="0"/>
            <w:tcW w:w="3021" w:type="dxa"/>
            <w:vMerge w:val="restart"/>
          </w:tcPr>
          <w:p w:rsidR="001C2160" w:rsidRPr="00C96DDB" w:rsidRDefault="001C2160" w:rsidP="00717CD3">
            <w:pPr>
              <w:spacing w:after="0" w:line="23" w:lineRule="atLeast"/>
            </w:pPr>
          </w:p>
          <w:p w:rsidR="001C2160" w:rsidRPr="00C96DDB" w:rsidRDefault="001C2160" w:rsidP="00717CD3">
            <w:pPr>
              <w:spacing w:after="0" w:line="23" w:lineRule="atLeast"/>
            </w:pPr>
          </w:p>
          <w:p w:rsidR="001C2160" w:rsidRPr="00C96DDB" w:rsidRDefault="001C2160" w:rsidP="00717CD3">
            <w:pPr>
              <w:spacing w:after="0" w:line="23" w:lineRule="atLeast"/>
            </w:pPr>
            <w:r w:rsidRPr="00C96DDB">
              <w:t>Zone de santé</w:t>
            </w:r>
          </w:p>
        </w:tc>
        <w:tc>
          <w:tcPr>
            <w:tcW w:w="3031" w:type="dxa"/>
          </w:tcPr>
          <w:p w:rsidR="001C2160" w:rsidRPr="00C96DDB"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IT</w:t>
            </w:r>
          </w:p>
        </w:tc>
        <w:tc>
          <w:tcPr>
            <w:tcW w:w="1740" w:type="dxa"/>
          </w:tcPr>
          <w:p w:rsidR="001C2160" w:rsidRPr="00C96DDB"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Dongo</w:t>
            </w:r>
          </w:p>
        </w:tc>
      </w:tr>
      <w:tr w:rsidR="001C2160" w:rsidRPr="00C96DDB" w:rsidTr="00717CD3">
        <w:tc>
          <w:tcPr>
            <w:cnfStyle w:val="001000000000" w:firstRow="0" w:lastRow="0" w:firstColumn="1" w:lastColumn="0" w:oddVBand="0" w:evenVBand="0" w:oddHBand="0" w:evenHBand="0" w:firstRowFirstColumn="0" w:firstRowLastColumn="0" w:lastRowFirstColumn="0" w:lastRowLastColumn="0"/>
            <w:tcW w:w="3021" w:type="dxa"/>
            <w:vMerge/>
          </w:tcPr>
          <w:p w:rsidR="001C2160" w:rsidRPr="00C96DDB" w:rsidRDefault="001C2160" w:rsidP="00717CD3">
            <w:pPr>
              <w:spacing w:after="0" w:line="23" w:lineRule="atLeast"/>
            </w:pPr>
          </w:p>
        </w:tc>
        <w:tc>
          <w:tcPr>
            <w:tcW w:w="3031" w:type="dxa"/>
          </w:tcPr>
          <w:p w:rsidR="001C2160" w:rsidRPr="00C96DDB"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IT</w:t>
            </w:r>
          </w:p>
        </w:tc>
        <w:tc>
          <w:tcPr>
            <w:tcW w:w="1740" w:type="dxa"/>
          </w:tcPr>
          <w:p w:rsidR="001C2160" w:rsidRPr="00C96DDB"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Dongo</w:t>
            </w:r>
          </w:p>
        </w:tc>
      </w:tr>
      <w:tr w:rsidR="001C2160" w:rsidRPr="00C96DDB" w:rsidTr="00717CD3">
        <w:tc>
          <w:tcPr>
            <w:cnfStyle w:val="001000000000" w:firstRow="0" w:lastRow="0" w:firstColumn="1" w:lastColumn="0" w:oddVBand="0" w:evenVBand="0" w:oddHBand="0" w:evenHBand="0" w:firstRowFirstColumn="0" w:firstRowLastColumn="0" w:lastRowFirstColumn="0" w:lastRowLastColumn="0"/>
            <w:tcW w:w="3021" w:type="dxa"/>
            <w:vMerge/>
          </w:tcPr>
          <w:p w:rsidR="001C2160" w:rsidRPr="00C96DDB" w:rsidRDefault="001C2160" w:rsidP="00717CD3">
            <w:pPr>
              <w:spacing w:after="0" w:line="23" w:lineRule="atLeast"/>
            </w:pPr>
          </w:p>
        </w:tc>
        <w:tc>
          <w:tcPr>
            <w:tcW w:w="3031" w:type="dxa"/>
          </w:tcPr>
          <w:p w:rsidR="001C2160" w:rsidRPr="00C96DDB"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 xml:space="preserve">Superviseur </w:t>
            </w:r>
          </w:p>
        </w:tc>
        <w:tc>
          <w:tcPr>
            <w:tcW w:w="1740" w:type="dxa"/>
          </w:tcPr>
          <w:p w:rsidR="001C2160" w:rsidRPr="00C96DDB"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Dongo</w:t>
            </w:r>
          </w:p>
        </w:tc>
      </w:tr>
      <w:tr w:rsidR="001C2160" w:rsidRPr="00C96DDB" w:rsidTr="00717CD3">
        <w:tc>
          <w:tcPr>
            <w:cnfStyle w:val="001000000000" w:firstRow="0" w:lastRow="0" w:firstColumn="1" w:lastColumn="0" w:oddVBand="0" w:evenVBand="0" w:oddHBand="0" w:evenHBand="0" w:firstRowFirstColumn="0" w:firstRowLastColumn="0" w:lastRowFirstColumn="0" w:lastRowLastColumn="0"/>
            <w:tcW w:w="3021" w:type="dxa"/>
            <w:vMerge w:val="restart"/>
          </w:tcPr>
          <w:p w:rsidR="001C2160" w:rsidRPr="00C96DDB" w:rsidRDefault="001C2160" w:rsidP="00717CD3">
            <w:pPr>
              <w:spacing w:after="0" w:line="23" w:lineRule="atLeast"/>
            </w:pPr>
            <w:r w:rsidRPr="00C96DDB">
              <w:t>Aire de santé Bosagba</w:t>
            </w:r>
          </w:p>
        </w:tc>
        <w:tc>
          <w:tcPr>
            <w:tcW w:w="3031" w:type="dxa"/>
          </w:tcPr>
          <w:p w:rsidR="001C2160" w:rsidRPr="00C96DDB"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IT</w:t>
            </w:r>
          </w:p>
        </w:tc>
        <w:tc>
          <w:tcPr>
            <w:tcW w:w="1740" w:type="dxa"/>
          </w:tcPr>
          <w:p w:rsidR="001C2160" w:rsidRPr="00C96DDB"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Kombe</w:t>
            </w:r>
          </w:p>
        </w:tc>
      </w:tr>
      <w:tr w:rsidR="001C2160" w:rsidRPr="00C96DDB" w:rsidTr="00717CD3">
        <w:tc>
          <w:tcPr>
            <w:cnfStyle w:val="001000000000" w:firstRow="0" w:lastRow="0" w:firstColumn="1" w:lastColumn="0" w:oddVBand="0" w:evenVBand="0" w:oddHBand="0" w:evenHBand="0" w:firstRowFirstColumn="0" w:firstRowLastColumn="0" w:lastRowFirstColumn="0" w:lastRowLastColumn="0"/>
            <w:tcW w:w="3021" w:type="dxa"/>
            <w:vMerge/>
          </w:tcPr>
          <w:p w:rsidR="001C2160" w:rsidRPr="00C96DDB" w:rsidRDefault="001C2160" w:rsidP="00717CD3">
            <w:pPr>
              <w:spacing w:after="0" w:line="23" w:lineRule="atLeast"/>
            </w:pPr>
          </w:p>
        </w:tc>
        <w:tc>
          <w:tcPr>
            <w:tcW w:w="3031" w:type="dxa"/>
          </w:tcPr>
          <w:p w:rsidR="001C2160" w:rsidRPr="00C96DDB"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IT</w:t>
            </w:r>
          </w:p>
        </w:tc>
        <w:tc>
          <w:tcPr>
            <w:tcW w:w="1740" w:type="dxa"/>
          </w:tcPr>
          <w:p w:rsidR="001C2160" w:rsidRPr="00C96DDB"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Kombe</w:t>
            </w:r>
          </w:p>
        </w:tc>
      </w:tr>
      <w:tr w:rsidR="001C2160" w:rsidRPr="00C96DDB" w:rsidTr="00717CD3">
        <w:tc>
          <w:tcPr>
            <w:cnfStyle w:val="001000000000" w:firstRow="0" w:lastRow="0" w:firstColumn="1" w:lastColumn="0" w:oddVBand="0" w:evenVBand="0" w:oddHBand="0" w:evenHBand="0" w:firstRowFirstColumn="0" w:firstRowLastColumn="0" w:lastRowFirstColumn="0" w:lastRowLastColumn="0"/>
            <w:tcW w:w="3021" w:type="dxa"/>
            <w:vMerge/>
          </w:tcPr>
          <w:p w:rsidR="001C2160" w:rsidRPr="00C96DDB" w:rsidRDefault="001C2160" w:rsidP="00717CD3">
            <w:pPr>
              <w:spacing w:after="0" w:line="23" w:lineRule="atLeast"/>
            </w:pPr>
          </w:p>
        </w:tc>
        <w:tc>
          <w:tcPr>
            <w:tcW w:w="3031" w:type="dxa"/>
          </w:tcPr>
          <w:p w:rsidR="001C2160" w:rsidRPr="00C96DDB"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 xml:space="preserve">Superviseur </w:t>
            </w:r>
          </w:p>
        </w:tc>
        <w:tc>
          <w:tcPr>
            <w:tcW w:w="1740" w:type="dxa"/>
          </w:tcPr>
          <w:p w:rsidR="001C2160" w:rsidRPr="00C96DDB"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Kombe</w:t>
            </w:r>
          </w:p>
        </w:tc>
      </w:tr>
      <w:tr w:rsidR="001C2160" w:rsidRPr="00C96DDB" w:rsidTr="00717CD3">
        <w:tc>
          <w:tcPr>
            <w:cnfStyle w:val="001000000000" w:firstRow="0" w:lastRow="0" w:firstColumn="1" w:lastColumn="0" w:oddVBand="0" w:evenVBand="0" w:oddHBand="0" w:evenHBand="0" w:firstRowFirstColumn="0" w:firstRowLastColumn="0" w:lastRowFirstColumn="0" w:lastRowLastColumn="0"/>
            <w:tcW w:w="3021" w:type="dxa"/>
            <w:vMerge w:val="restart"/>
          </w:tcPr>
          <w:p w:rsidR="001C2160" w:rsidRPr="00C96DDB" w:rsidRDefault="001C2160" w:rsidP="00717CD3">
            <w:pPr>
              <w:spacing w:after="0" w:line="23" w:lineRule="atLeast"/>
            </w:pPr>
            <w:r w:rsidRPr="00C96DDB">
              <w:t>Aire de santé Wede</w:t>
            </w:r>
          </w:p>
        </w:tc>
        <w:tc>
          <w:tcPr>
            <w:tcW w:w="3031" w:type="dxa"/>
          </w:tcPr>
          <w:p w:rsidR="001C2160" w:rsidRPr="00C96DDB"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IT</w:t>
            </w:r>
          </w:p>
        </w:tc>
        <w:tc>
          <w:tcPr>
            <w:tcW w:w="1740" w:type="dxa"/>
          </w:tcPr>
          <w:p w:rsidR="001C2160" w:rsidRPr="00C96DDB"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 xml:space="preserve">Kate </w:t>
            </w:r>
          </w:p>
        </w:tc>
      </w:tr>
      <w:tr w:rsidR="001C2160" w:rsidRPr="00C96DDB" w:rsidTr="00717CD3">
        <w:tc>
          <w:tcPr>
            <w:cnfStyle w:val="001000000000" w:firstRow="0" w:lastRow="0" w:firstColumn="1" w:lastColumn="0" w:oddVBand="0" w:evenVBand="0" w:oddHBand="0" w:evenHBand="0" w:firstRowFirstColumn="0" w:firstRowLastColumn="0" w:lastRowFirstColumn="0" w:lastRowLastColumn="0"/>
            <w:tcW w:w="3021" w:type="dxa"/>
            <w:vMerge/>
          </w:tcPr>
          <w:p w:rsidR="001C2160" w:rsidRPr="00C96DDB" w:rsidRDefault="001C2160" w:rsidP="00717CD3">
            <w:pPr>
              <w:spacing w:after="0" w:line="23" w:lineRule="atLeast"/>
            </w:pPr>
          </w:p>
        </w:tc>
        <w:tc>
          <w:tcPr>
            <w:tcW w:w="3031" w:type="dxa"/>
          </w:tcPr>
          <w:p w:rsidR="001C2160" w:rsidRPr="00C96DDB"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 xml:space="preserve">Superviseur </w:t>
            </w:r>
          </w:p>
        </w:tc>
        <w:tc>
          <w:tcPr>
            <w:tcW w:w="1740" w:type="dxa"/>
          </w:tcPr>
          <w:p w:rsidR="001C2160" w:rsidRPr="00C96DDB"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 xml:space="preserve">Kate </w:t>
            </w:r>
          </w:p>
        </w:tc>
      </w:tr>
      <w:tr w:rsidR="001C2160" w:rsidRPr="00C96DDB" w:rsidTr="00717CD3">
        <w:tc>
          <w:tcPr>
            <w:cnfStyle w:val="001000000000" w:firstRow="0" w:lastRow="0" w:firstColumn="1" w:lastColumn="0" w:oddVBand="0" w:evenVBand="0" w:oddHBand="0" w:evenHBand="0" w:firstRowFirstColumn="0" w:firstRowLastColumn="0" w:lastRowFirstColumn="0" w:lastRowLastColumn="0"/>
            <w:tcW w:w="3021" w:type="dxa"/>
          </w:tcPr>
          <w:p w:rsidR="001C2160" w:rsidRPr="00C96DDB" w:rsidRDefault="001C2160" w:rsidP="00717CD3">
            <w:pPr>
              <w:spacing w:after="0" w:line="23" w:lineRule="atLeast"/>
            </w:pPr>
            <w:r w:rsidRPr="00C96DDB">
              <w:t xml:space="preserve">Autorité locale </w:t>
            </w:r>
          </w:p>
        </w:tc>
        <w:tc>
          <w:tcPr>
            <w:tcW w:w="3031" w:type="dxa"/>
          </w:tcPr>
          <w:p w:rsidR="001C2160" w:rsidRPr="00C96DDB"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Chef du secteur</w:t>
            </w:r>
          </w:p>
        </w:tc>
        <w:tc>
          <w:tcPr>
            <w:tcW w:w="1740" w:type="dxa"/>
          </w:tcPr>
          <w:p w:rsidR="001C2160" w:rsidRPr="00C96DDB"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Kungu</w:t>
            </w:r>
          </w:p>
        </w:tc>
      </w:tr>
      <w:tr w:rsidR="001C2160" w:rsidRPr="00C96DDB" w:rsidTr="00717CD3">
        <w:tc>
          <w:tcPr>
            <w:cnfStyle w:val="001000000000" w:firstRow="0" w:lastRow="0" w:firstColumn="1" w:lastColumn="0" w:oddVBand="0" w:evenVBand="0" w:oddHBand="0" w:evenHBand="0" w:firstRowFirstColumn="0" w:firstRowLastColumn="0" w:lastRowFirstColumn="0" w:lastRowLastColumn="0"/>
            <w:tcW w:w="3021" w:type="dxa"/>
          </w:tcPr>
          <w:p w:rsidR="001C2160" w:rsidRPr="00C96DDB" w:rsidRDefault="001C2160" w:rsidP="00717CD3">
            <w:pPr>
              <w:spacing w:after="0" w:line="23" w:lineRule="atLeast"/>
            </w:pPr>
            <w:r w:rsidRPr="00C96DDB">
              <w:t>Leader d’opinion</w:t>
            </w:r>
          </w:p>
        </w:tc>
        <w:tc>
          <w:tcPr>
            <w:tcW w:w="3031" w:type="dxa"/>
          </w:tcPr>
          <w:p w:rsidR="001C2160" w:rsidRPr="00C96DDB"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DGPA</w:t>
            </w:r>
          </w:p>
        </w:tc>
        <w:tc>
          <w:tcPr>
            <w:tcW w:w="1740" w:type="dxa"/>
          </w:tcPr>
          <w:p w:rsidR="001C2160" w:rsidRPr="00C96DDB"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pPr>
            <w:r w:rsidRPr="00C96DDB">
              <w:t>Kungu centre</w:t>
            </w:r>
          </w:p>
        </w:tc>
      </w:tr>
    </w:tbl>
    <w:p w:rsidR="001C2160" w:rsidRPr="00C96DDB" w:rsidRDefault="001C2160" w:rsidP="00717CD3">
      <w:pPr>
        <w:spacing w:before="240" w:after="0" w:line="23" w:lineRule="atLeast"/>
        <w:ind w:left="0" w:firstLine="0"/>
      </w:pPr>
    </w:p>
    <w:p w:rsidR="001C2160" w:rsidRPr="00C96DDB" w:rsidRDefault="001C2160" w:rsidP="004006E5">
      <w:pPr>
        <w:pStyle w:val="Titre3"/>
        <w:numPr>
          <w:ilvl w:val="1"/>
          <w:numId w:val="33"/>
        </w:numPr>
        <w:spacing w:before="240" w:after="0" w:line="23" w:lineRule="atLeast"/>
        <w:jc w:val="both"/>
        <w:rPr>
          <w:rFonts w:cs="Arial"/>
          <w:szCs w:val="22"/>
        </w:rPr>
      </w:pPr>
      <w:bookmarkStart w:id="224" w:name="_Toc527374903"/>
      <w:bookmarkStart w:id="225" w:name="_Toc17187290"/>
      <w:bookmarkStart w:id="226" w:name="_Toc25052995"/>
      <w:bookmarkStart w:id="227" w:name="_Toc29739023"/>
      <w:bookmarkStart w:id="228" w:name="_Toc33360713"/>
      <w:r w:rsidRPr="00C96DDB">
        <w:rPr>
          <w:rFonts w:cs="Arial"/>
          <w:szCs w:val="22"/>
        </w:rPr>
        <w:t>Participants aux 6 focus – group organisés</w:t>
      </w:r>
      <w:bookmarkEnd w:id="224"/>
      <w:bookmarkEnd w:id="225"/>
      <w:bookmarkEnd w:id="226"/>
      <w:bookmarkEnd w:id="227"/>
      <w:bookmarkEnd w:id="228"/>
    </w:p>
    <w:p w:rsidR="001C2160" w:rsidRPr="00C96DDB" w:rsidRDefault="001C2160" w:rsidP="00E31B2E">
      <w:pPr>
        <w:spacing w:before="240" w:after="0" w:line="23" w:lineRule="atLeast"/>
      </w:pPr>
    </w:p>
    <w:p w:rsidR="001C2160" w:rsidRPr="00C96DDB" w:rsidRDefault="001C2160" w:rsidP="004006E5">
      <w:pPr>
        <w:numPr>
          <w:ilvl w:val="0"/>
          <w:numId w:val="87"/>
        </w:numPr>
        <w:spacing w:before="240" w:after="0" w:line="23" w:lineRule="atLeast"/>
        <w:contextualSpacing/>
      </w:pPr>
      <w:r w:rsidRPr="00C96DDB">
        <w:t xml:space="preserve">Nombre total : 40 personnes </w:t>
      </w:r>
    </w:p>
    <w:p w:rsidR="001C2160" w:rsidRPr="00C96DDB" w:rsidRDefault="001C2160" w:rsidP="004006E5">
      <w:pPr>
        <w:numPr>
          <w:ilvl w:val="0"/>
          <w:numId w:val="87"/>
        </w:numPr>
        <w:spacing w:before="240" w:after="0" w:line="23" w:lineRule="atLeast"/>
        <w:contextualSpacing/>
      </w:pPr>
      <w:r w:rsidRPr="00C96DDB">
        <w:t>Nombre des PA : 40 personnes</w:t>
      </w:r>
    </w:p>
    <w:p w:rsidR="001C2160" w:rsidRPr="00C96DDB" w:rsidRDefault="001C2160" w:rsidP="004006E5">
      <w:pPr>
        <w:pStyle w:val="Titre3"/>
        <w:numPr>
          <w:ilvl w:val="1"/>
          <w:numId w:val="33"/>
        </w:numPr>
        <w:spacing w:before="240" w:after="0" w:line="23" w:lineRule="atLeast"/>
        <w:jc w:val="both"/>
        <w:rPr>
          <w:rFonts w:cs="Arial"/>
          <w:szCs w:val="22"/>
        </w:rPr>
      </w:pPr>
      <w:bookmarkStart w:id="229" w:name="_Toc527374904"/>
      <w:bookmarkStart w:id="230" w:name="_Toc17187291"/>
      <w:bookmarkStart w:id="231" w:name="_Toc25052996"/>
      <w:bookmarkStart w:id="232" w:name="_Toc29739024"/>
      <w:bookmarkStart w:id="233" w:name="_Toc33360714"/>
      <w:r w:rsidRPr="00C96DDB">
        <w:rPr>
          <w:rFonts w:cs="Arial"/>
          <w:szCs w:val="22"/>
        </w:rPr>
        <w:t>Opinions des participants ou des personnes consultées</w:t>
      </w:r>
      <w:bookmarkEnd w:id="229"/>
      <w:bookmarkEnd w:id="230"/>
      <w:bookmarkEnd w:id="231"/>
      <w:bookmarkEnd w:id="232"/>
      <w:bookmarkEnd w:id="233"/>
    </w:p>
    <w:p w:rsidR="001C2160" w:rsidRPr="00C96DDB" w:rsidRDefault="001C2160" w:rsidP="00E31B2E">
      <w:pPr>
        <w:spacing w:before="240" w:after="0" w:line="23" w:lineRule="atLeast"/>
      </w:pPr>
      <w:r w:rsidRPr="00C96DDB">
        <w:t xml:space="preserve">Les PA interrogés ont apprécié favorablement le projet et ont estimé que la mise en œuvre du PPA contribuera à l’amélioration à l’accès aux </w:t>
      </w:r>
      <w:proofErr w:type="gramStart"/>
      <w:r w:rsidRPr="00C96DDB">
        <w:t>soins  dans</w:t>
      </w:r>
      <w:proofErr w:type="gramEnd"/>
      <w:r w:rsidRPr="00C96DDB">
        <w:t xml:space="preserve"> la zone de santé de Kungu.</w:t>
      </w:r>
    </w:p>
    <w:p w:rsidR="001C2160" w:rsidRPr="00C96DDB" w:rsidRDefault="001C2160" w:rsidP="00E31B2E">
      <w:pPr>
        <w:autoSpaceDE w:val="0"/>
        <w:autoSpaceDN w:val="0"/>
        <w:adjustRightInd w:val="0"/>
        <w:spacing w:before="240" w:after="0" w:line="23" w:lineRule="atLeast"/>
      </w:pPr>
      <w:r w:rsidRPr="00C96DDB">
        <w:t>En effet, le PPA leur donnera la possibilité de :</w:t>
      </w:r>
    </w:p>
    <w:p w:rsidR="001C2160" w:rsidRPr="00C96DDB" w:rsidRDefault="001C2160" w:rsidP="004006E5">
      <w:pPr>
        <w:pStyle w:val="Paragraphedeliste"/>
        <w:numPr>
          <w:ilvl w:val="0"/>
          <w:numId w:val="77"/>
        </w:numPr>
        <w:autoSpaceDE w:val="0"/>
        <w:autoSpaceDN w:val="0"/>
        <w:adjustRightInd w:val="0"/>
        <w:spacing w:before="240" w:after="0" w:line="23" w:lineRule="atLeast"/>
      </w:pPr>
      <w:proofErr w:type="gramStart"/>
      <w:r w:rsidRPr="00C96DDB">
        <w:lastRenderedPageBreak/>
        <w:t>participer</w:t>
      </w:r>
      <w:proofErr w:type="gramEnd"/>
      <w:r w:rsidRPr="00C96DDB">
        <w:t xml:space="preserve"> au renforcement des capacités de toutes les parties prenantes pour renforcer les activités du PDSS et en faveur des PA liées à l’accès à la santé, à l’eau potable, à l’assainissement et à l’hygiène ;</w:t>
      </w:r>
    </w:p>
    <w:p w:rsidR="001C2160" w:rsidRPr="00C96DDB" w:rsidRDefault="001C2160" w:rsidP="004006E5">
      <w:pPr>
        <w:pStyle w:val="Paragraphedeliste"/>
        <w:numPr>
          <w:ilvl w:val="0"/>
          <w:numId w:val="77"/>
        </w:numPr>
        <w:autoSpaceDE w:val="0"/>
        <w:autoSpaceDN w:val="0"/>
        <w:adjustRightInd w:val="0"/>
        <w:spacing w:before="240" w:after="0" w:line="23" w:lineRule="atLeast"/>
      </w:pPr>
      <w:proofErr w:type="gramStart"/>
      <w:r w:rsidRPr="00C96DDB">
        <w:t>contribuer</w:t>
      </w:r>
      <w:proofErr w:type="gramEnd"/>
      <w:r w:rsidRPr="00C96DDB">
        <w:t xml:space="preserve"> à la conception et la mise en œuvre d’un système de suivi et évaluation à long terme des activités qui sont liées aux modes de vie des PA, leur état de marginalisation et des expériences d’appui au développement et d’autopromotion en leur faveur. </w:t>
      </w:r>
    </w:p>
    <w:p w:rsidR="001C2160" w:rsidRPr="00C96DDB" w:rsidRDefault="001C2160" w:rsidP="004006E5">
      <w:pPr>
        <w:pStyle w:val="Paragraphedeliste"/>
        <w:numPr>
          <w:ilvl w:val="0"/>
          <w:numId w:val="77"/>
        </w:numPr>
        <w:autoSpaceDE w:val="0"/>
        <w:autoSpaceDN w:val="0"/>
        <w:adjustRightInd w:val="0"/>
        <w:spacing w:before="240" w:after="0" w:line="23" w:lineRule="atLeast"/>
      </w:pPr>
      <w:proofErr w:type="gramStart"/>
      <w:r w:rsidRPr="00C96DDB">
        <w:t>mieux</w:t>
      </w:r>
      <w:proofErr w:type="gramEnd"/>
      <w:r w:rsidRPr="00C96DDB">
        <w:t xml:space="preserve"> cohabiter avec les voisins Bantous</w:t>
      </w:r>
    </w:p>
    <w:p w:rsidR="001C2160" w:rsidRPr="00C96DDB" w:rsidRDefault="001C2160" w:rsidP="00E31B2E">
      <w:pPr>
        <w:spacing w:before="240" w:after="0" w:line="23" w:lineRule="atLeast"/>
        <w:rPr>
          <w:b/>
          <w:bCs/>
          <w:i/>
          <w:iCs/>
        </w:rPr>
      </w:pPr>
    </w:p>
    <w:p w:rsidR="001C2160" w:rsidRPr="00C96DDB" w:rsidRDefault="001C2160" w:rsidP="00E31B2E">
      <w:pPr>
        <w:pStyle w:val="Titre2"/>
        <w:spacing w:before="240"/>
        <w:jc w:val="both"/>
        <w:rPr>
          <w:rFonts w:cs="Arial"/>
          <w:szCs w:val="22"/>
        </w:rPr>
      </w:pPr>
      <w:bookmarkStart w:id="234" w:name="_Toc25052997"/>
      <w:bookmarkStart w:id="235" w:name="_Toc33360715"/>
      <w:r w:rsidRPr="00C96DDB">
        <w:rPr>
          <w:rFonts w:cs="Arial"/>
          <w:szCs w:val="22"/>
        </w:rPr>
        <w:t xml:space="preserve">4. </w:t>
      </w:r>
      <w:bookmarkStart w:id="236" w:name="_Toc527374905"/>
      <w:r w:rsidRPr="00C96DDB">
        <w:rPr>
          <w:rFonts w:cs="Arial"/>
          <w:szCs w:val="22"/>
        </w:rPr>
        <w:t>Synthèse de principaux problèmes et principales solutions des PA</w:t>
      </w:r>
      <w:bookmarkEnd w:id="234"/>
      <w:bookmarkEnd w:id="236"/>
      <w:bookmarkEnd w:id="235"/>
    </w:p>
    <w:p w:rsidR="001C2160" w:rsidRPr="00C96DDB" w:rsidRDefault="001C2160" w:rsidP="00E31B2E">
      <w:pPr>
        <w:spacing w:before="240" w:after="0" w:line="23" w:lineRule="atLeast"/>
        <w:rPr>
          <w:bCs/>
          <w:iCs/>
        </w:rPr>
      </w:pPr>
      <w:r w:rsidRPr="00C96DDB">
        <w:rPr>
          <w:bCs/>
          <w:iCs/>
        </w:rPr>
        <w:t xml:space="preserve">Les principaux problèmes identifiés par les PA interrogés et les parties prenantes sont les suivants : </w:t>
      </w:r>
    </w:p>
    <w:p w:rsidR="001C2160" w:rsidRPr="00C96DDB" w:rsidRDefault="001C2160" w:rsidP="004006E5">
      <w:pPr>
        <w:numPr>
          <w:ilvl w:val="0"/>
          <w:numId w:val="67"/>
        </w:numPr>
        <w:autoSpaceDE w:val="0"/>
        <w:autoSpaceDN w:val="0"/>
        <w:adjustRightInd w:val="0"/>
        <w:spacing w:after="0" w:line="23" w:lineRule="atLeast"/>
      </w:pPr>
      <w:r w:rsidRPr="00C96DDB">
        <w:t xml:space="preserve">L’ampleur de la malnutrition   chez les PA dans la zone de santé de KUNGU </w:t>
      </w:r>
    </w:p>
    <w:p w:rsidR="001C2160" w:rsidRPr="00C96DDB" w:rsidRDefault="001C2160" w:rsidP="004006E5">
      <w:pPr>
        <w:numPr>
          <w:ilvl w:val="0"/>
          <w:numId w:val="67"/>
        </w:numPr>
        <w:autoSpaceDE w:val="0"/>
        <w:autoSpaceDN w:val="0"/>
        <w:adjustRightInd w:val="0"/>
        <w:spacing w:after="0" w:line="23" w:lineRule="atLeast"/>
      </w:pPr>
      <w:r w:rsidRPr="00C96DDB">
        <w:t xml:space="preserve">La distance entre les villages et les campements et les centres de santé </w:t>
      </w:r>
    </w:p>
    <w:p w:rsidR="001C2160" w:rsidRPr="00C96DDB" w:rsidRDefault="001C2160" w:rsidP="004006E5">
      <w:pPr>
        <w:numPr>
          <w:ilvl w:val="0"/>
          <w:numId w:val="67"/>
        </w:numPr>
        <w:autoSpaceDE w:val="0"/>
        <w:autoSpaceDN w:val="0"/>
        <w:adjustRightInd w:val="0"/>
        <w:spacing w:after="0" w:line="23" w:lineRule="atLeast"/>
      </w:pPr>
      <w:r w:rsidRPr="00C96DDB">
        <w:t>Le non accès des PA aux consultations gratuites dans les centres ;</w:t>
      </w:r>
    </w:p>
    <w:p w:rsidR="001C2160" w:rsidRPr="00C96DDB" w:rsidRDefault="001C2160" w:rsidP="004006E5">
      <w:pPr>
        <w:numPr>
          <w:ilvl w:val="0"/>
          <w:numId w:val="67"/>
        </w:numPr>
        <w:autoSpaceDE w:val="0"/>
        <w:autoSpaceDN w:val="0"/>
        <w:adjustRightInd w:val="0"/>
        <w:spacing w:after="0" w:line="23" w:lineRule="atLeast"/>
      </w:pPr>
      <w:r w:rsidRPr="00C96DDB">
        <w:t>Le manque d’accès à l’eau potable à cause des sources qui ne sont pas aménagées</w:t>
      </w:r>
    </w:p>
    <w:p w:rsidR="001C2160" w:rsidRPr="00C96DDB" w:rsidRDefault="001C2160" w:rsidP="004006E5">
      <w:pPr>
        <w:numPr>
          <w:ilvl w:val="0"/>
          <w:numId w:val="67"/>
        </w:numPr>
        <w:autoSpaceDE w:val="0"/>
        <w:autoSpaceDN w:val="0"/>
        <w:adjustRightInd w:val="0"/>
        <w:spacing w:after="0" w:line="23" w:lineRule="atLeast"/>
      </w:pPr>
      <w:r w:rsidRPr="00C96DDB">
        <w:t xml:space="preserve">Le manque d’accès à l’électricité </w:t>
      </w:r>
    </w:p>
    <w:p w:rsidR="001C2160" w:rsidRPr="00C96DDB" w:rsidRDefault="001C2160" w:rsidP="004006E5">
      <w:pPr>
        <w:numPr>
          <w:ilvl w:val="0"/>
          <w:numId w:val="67"/>
        </w:numPr>
        <w:autoSpaceDE w:val="0"/>
        <w:autoSpaceDN w:val="0"/>
        <w:adjustRightInd w:val="0"/>
        <w:spacing w:after="0" w:line="23" w:lineRule="atLeast"/>
      </w:pPr>
      <w:r w:rsidRPr="00C96DDB">
        <w:t>L’incapacité des PA dans la production et la commercialisation des productions agricoles, de pêche et d’élevage par manque de terre, les intrants agricoles et de pêche ;</w:t>
      </w:r>
    </w:p>
    <w:p w:rsidR="001C2160" w:rsidRPr="00C96DDB" w:rsidRDefault="001C2160" w:rsidP="004006E5">
      <w:pPr>
        <w:numPr>
          <w:ilvl w:val="0"/>
          <w:numId w:val="67"/>
        </w:numPr>
        <w:autoSpaceDE w:val="0"/>
        <w:autoSpaceDN w:val="0"/>
        <w:adjustRightInd w:val="0"/>
        <w:spacing w:after="0" w:line="23" w:lineRule="atLeast"/>
      </w:pPr>
      <w:r w:rsidRPr="00C96DDB">
        <w:t>L’accès limité des peuples autochtones aux écoles car ils ne disposent pas de ressources financières suffisantes ;</w:t>
      </w:r>
    </w:p>
    <w:p w:rsidR="001C2160" w:rsidRPr="00C96DDB" w:rsidRDefault="001F7FE4" w:rsidP="004006E5">
      <w:pPr>
        <w:numPr>
          <w:ilvl w:val="0"/>
          <w:numId w:val="67"/>
        </w:numPr>
        <w:autoSpaceDE w:val="0"/>
        <w:autoSpaceDN w:val="0"/>
        <w:adjustRightInd w:val="0"/>
        <w:spacing w:after="0" w:line="23" w:lineRule="atLeast"/>
      </w:pPr>
      <w:r w:rsidRPr="00C96DDB">
        <w:t>Faibles capacités pour</w:t>
      </w:r>
      <w:r w:rsidR="001C2160" w:rsidRPr="00C96DDB">
        <w:t xml:space="preserve"> les leaders communautaires </w:t>
      </w:r>
    </w:p>
    <w:p w:rsidR="001C2160" w:rsidRPr="00C96DDB" w:rsidRDefault="001C2160" w:rsidP="004006E5">
      <w:pPr>
        <w:numPr>
          <w:ilvl w:val="0"/>
          <w:numId w:val="67"/>
        </w:numPr>
        <w:spacing w:after="0" w:line="23" w:lineRule="atLeast"/>
        <w:contextualSpacing/>
      </w:pPr>
      <w:r w:rsidRPr="00C96DDB">
        <w:t>La crainte de voir le projet PDSS consulter les PA sans pour autant donner suite à leurs soucis et bénéficier des avantages de ce projet comme l’ont prouvé les expériences antérieures.</w:t>
      </w:r>
    </w:p>
    <w:p w:rsidR="001C2160" w:rsidRPr="00C96DDB" w:rsidRDefault="001C2160" w:rsidP="00E31B2E">
      <w:pPr>
        <w:tabs>
          <w:tab w:val="left" w:pos="567"/>
        </w:tabs>
        <w:spacing w:before="240" w:after="0" w:line="23" w:lineRule="atLeast"/>
      </w:pPr>
      <w:r w:rsidRPr="00C96DDB">
        <w:t xml:space="preserve">Dans l’ensemble, 40 personnes représentatives des groupes autochtones cibles (hommes et femmes) et d’autres parties </w:t>
      </w:r>
      <w:r w:rsidR="001F7FE4" w:rsidRPr="00C96DDB">
        <w:t>prenantes ont</w:t>
      </w:r>
      <w:r w:rsidRPr="00C96DDB">
        <w:t xml:space="preserve"> été consultées au cours des focus –groups ainsi que lors de l’atelier d’élaboration du PPA. (Voir listes de présence en annexe).</w:t>
      </w:r>
    </w:p>
    <w:p w:rsidR="001F7FE4" w:rsidRDefault="001F7FE4" w:rsidP="001F7FE4">
      <w:pPr>
        <w:rPr>
          <w:b/>
          <w:bCs/>
          <w:sz w:val="20"/>
          <w:szCs w:val="20"/>
        </w:rPr>
      </w:pPr>
      <w:bookmarkStart w:id="237" w:name="_Toc527300478"/>
      <w:bookmarkStart w:id="238" w:name="_Toc527357978"/>
      <w:bookmarkStart w:id="239" w:name="_Toc527374906"/>
      <w:bookmarkStart w:id="240" w:name="_Toc25052998"/>
      <w:bookmarkStart w:id="241" w:name="_Toc29739026"/>
    </w:p>
    <w:p w:rsidR="001C2160" w:rsidRPr="001F7FE4" w:rsidRDefault="001F7FE4" w:rsidP="001F7FE4">
      <w:r w:rsidRPr="001F7FE4">
        <w:rPr>
          <w:b/>
          <w:bCs/>
          <w:sz w:val="20"/>
          <w:szCs w:val="20"/>
        </w:rPr>
        <w:t xml:space="preserve">Tableau </w:t>
      </w:r>
      <w:proofErr w:type="gramStart"/>
      <w:r w:rsidRPr="001F7FE4">
        <w:rPr>
          <w:b/>
          <w:bCs/>
          <w:sz w:val="20"/>
          <w:szCs w:val="20"/>
        </w:rPr>
        <w:t>10</w:t>
      </w:r>
      <w:r w:rsidR="001C2160" w:rsidRPr="001F7FE4">
        <w:rPr>
          <w:b/>
          <w:bCs/>
          <w:sz w:val="20"/>
          <w:szCs w:val="20"/>
        </w:rPr>
        <w:t>:</w:t>
      </w:r>
      <w:proofErr w:type="gramEnd"/>
      <w:r w:rsidR="001C2160" w:rsidRPr="001F7FE4">
        <w:rPr>
          <w:sz w:val="20"/>
          <w:szCs w:val="20"/>
        </w:rPr>
        <w:t xml:space="preserve"> Atelier de l’élaboration de PPA</w:t>
      </w:r>
      <w:bookmarkEnd w:id="237"/>
      <w:bookmarkEnd w:id="238"/>
      <w:bookmarkEnd w:id="239"/>
      <w:bookmarkEnd w:id="240"/>
      <w:bookmarkEnd w:id="241"/>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ind w:left="426" w:hanging="426"/>
        <w:rPr>
          <w:b/>
        </w:rPr>
      </w:pPr>
    </w:p>
    <w:tbl>
      <w:tblPr>
        <w:tblStyle w:val="TableauGrille1Clair-Accentuation5"/>
        <w:tblW w:w="8931" w:type="dxa"/>
        <w:tblLook w:val="04A0" w:firstRow="1" w:lastRow="0" w:firstColumn="1" w:lastColumn="0" w:noHBand="0" w:noVBand="1"/>
      </w:tblPr>
      <w:tblGrid>
        <w:gridCol w:w="567"/>
        <w:gridCol w:w="2665"/>
        <w:gridCol w:w="2297"/>
        <w:gridCol w:w="3402"/>
      </w:tblGrid>
      <w:tr w:rsidR="001C2160" w:rsidRPr="00C96DDB" w:rsidTr="001F7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1C2160" w:rsidRPr="00C96DDB" w:rsidRDefault="001C2160" w:rsidP="001F7FE4">
            <w:pPr>
              <w:spacing w:after="0" w:line="23" w:lineRule="atLeast"/>
              <w:rPr>
                <w:b w:val="0"/>
                <w:spacing w:val="-4"/>
                <w:lang w:eastAsia="en-US"/>
              </w:rPr>
            </w:pPr>
            <w:r w:rsidRPr="00C96DDB">
              <w:rPr>
                <w:b w:val="0"/>
                <w:spacing w:val="-4"/>
                <w:lang w:eastAsia="en-US"/>
              </w:rPr>
              <w:t>N°</w:t>
            </w:r>
          </w:p>
        </w:tc>
        <w:tc>
          <w:tcPr>
            <w:tcW w:w="2665" w:type="dxa"/>
            <w:vMerge w:val="restart"/>
            <w:hideMark/>
          </w:tcPr>
          <w:p w:rsidR="001C2160" w:rsidRPr="00C96DDB" w:rsidRDefault="001C2160" w:rsidP="001F7FE4">
            <w:pPr>
              <w:spacing w:after="0" w:line="23" w:lineRule="atLeast"/>
              <w:cnfStyle w:val="100000000000" w:firstRow="1" w:lastRow="0" w:firstColumn="0" w:lastColumn="0" w:oddVBand="0" w:evenVBand="0" w:oddHBand="0" w:evenHBand="0" w:firstRowFirstColumn="0" w:firstRowLastColumn="0" w:lastRowFirstColumn="0" w:lastRowLastColumn="0"/>
              <w:rPr>
                <w:b w:val="0"/>
                <w:spacing w:val="-4"/>
                <w:lang w:eastAsia="en-US"/>
              </w:rPr>
            </w:pPr>
            <w:r w:rsidRPr="00C96DDB">
              <w:rPr>
                <w:b w:val="0"/>
                <w:spacing w:val="-4"/>
                <w:lang w:eastAsia="en-US"/>
              </w:rPr>
              <w:t>Lieu</w:t>
            </w:r>
          </w:p>
        </w:tc>
        <w:tc>
          <w:tcPr>
            <w:tcW w:w="5699" w:type="dxa"/>
            <w:gridSpan w:val="2"/>
            <w:hideMark/>
          </w:tcPr>
          <w:p w:rsidR="001C2160" w:rsidRPr="00C96DDB" w:rsidRDefault="001C2160" w:rsidP="001F7FE4">
            <w:pPr>
              <w:spacing w:after="0" w:line="23" w:lineRule="atLeast"/>
              <w:cnfStyle w:val="100000000000" w:firstRow="1" w:lastRow="0" w:firstColumn="0" w:lastColumn="0" w:oddVBand="0" w:evenVBand="0" w:oddHBand="0" w:evenHBand="0" w:firstRowFirstColumn="0" w:firstRowLastColumn="0" w:lastRowFirstColumn="0" w:lastRowLastColumn="0"/>
              <w:rPr>
                <w:b w:val="0"/>
                <w:spacing w:val="-4"/>
                <w:lang w:eastAsia="en-US"/>
              </w:rPr>
            </w:pPr>
            <w:r w:rsidRPr="00C96DDB">
              <w:rPr>
                <w:b w:val="0"/>
                <w:spacing w:val="-4"/>
                <w:lang w:eastAsia="en-US"/>
              </w:rPr>
              <w:t>PA participants</w:t>
            </w:r>
          </w:p>
        </w:tc>
      </w:tr>
      <w:tr w:rsidR="001C2160" w:rsidRPr="00C96DDB" w:rsidTr="001F7FE4">
        <w:tc>
          <w:tcPr>
            <w:cnfStyle w:val="001000000000" w:firstRow="0" w:lastRow="0" w:firstColumn="1" w:lastColumn="0" w:oddVBand="0" w:evenVBand="0" w:oddHBand="0" w:evenHBand="0" w:firstRowFirstColumn="0" w:firstRowLastColumn="0" w:lastRowFirstColumn="0" w:lastRowLastColumn="0"/>
            <w:tcW w:w="567" w:type="dxa"/>
          </w:tcPr>
          <w:p w:rsidR="001C2160" w:rsidRPr="00C96DDB" w:rsidRDefault="001C2160" w:rsidP="001F7FE4">
            <w:pPr>
              <w:spacing w:after="0" w:line="23" w:lineRule="atLeast"/>
              <w:rPr>
                <w:b w:val="0"/>
                <w:spacing w:val="-4"/>
                <w:lang w:eastAsia="en-US"/>
              </w:rPr>
            </w:pPr>
          </w:p>
        </w:tc>
        <w:tc>
          <w:tcPr>
            <w:tcW w:w="0" w:type="auto"/>
            <w:vMerge/>
            <w:hideMark/>
          </w:tcPr>
          <w:p w:rsidR="001C2160" w:rsidRPr="00C96DDB" w:rsidRDefault="001C2160" w:rsidP="001F7FE4">
            <w:pPr>
              <w:spacing w:after="0" w:line="23" w:lineRule="atLeast"/>
              <w:cnfStyle w:val="000000000000" w:firstRow="0" w:lastRow="0" w:firstColumn="0" w:lastColumn="0" w:oddVBand="0" w:evenVBand="0" w:oddHBand="0" w:evenHBand="0" w:firstRowFirstColumn="0" w:firstRowLastColumn="0" w:lastRowFirstColumn="0" w:lastRowLastColumn="0"/>
              <w:rPr>
                <w:b/>
                <w:spacing w:val="-4"/>
                <w:lang w:eastAsia="en-US"/>
              </w:rPr>
            </w:pPr>
          </w:p>
        </w:tc>
        <w:tc>
          <w:tcPr>
            <w:tcW w:w="2297" w:type="dxa"/>
            <w:hideMark/>
          </w:tcPr>
          <w:p w:rsidR="001C2160" w:rsidRPr="00C96DDB" w:rsidRDefault="001C2160" w:rsidP="001F7FE4">
            <w:pPr>
              <w:spacing w:after="0" w:line="23" w:lineRule="atLeast"/>
              <w:cnfStyle w:val="000000000000" w:firstRow="0" w:lastRow="0" w:firstColumn="0" w:lastColumn="0" w:oddVBand="0" w:evenVBand="0" w:oddHBand="0" w:evenHBand="0" w:firstRowFirstColumn="0" w:firstRowLastColumn="0" w:lastRowFirstColumn="0" w:lastRowLastColumn="0"/>
              <w:rPr>
                <w:b/>
                <w:spacing w:val="-4"/>
                <w:lang w:eastAsia="en-US"/>
              </w:rPr>
            </w:pPr>
            <w:r w:rsidRPr="00C96DDB">
              <w:rPr>
                <w:b/>
                <w:spacing w:val="-4"/>
                <w:lang w:eastAsia="en-US"/>
              </w:rPr>
              <w:t>Hommes</w:t>
            </w:r>
          </w:p>
        </w:tc>
        <w:tc>
          <w:tcPr>
            <w:tcW w:w="3402" w:type="dxa"/>
            <w:hideMark/>
          </w:tcPr>
          <w:p w:rsidR="001C2160" w:rsidRPr="00C96DDB" w:rsidRDefault="001C2160" w:rsidP="001F7FE4">
            <w:pPr>
              <w:spacing w:after="0" w:line="23" w:lineRule="atLeast"/>
              <w:cnfStyle w:val="000000000000" w:firstRow="0" w:lastRow="0" w:firstColumn="0" w:lastColumn="0" w:oddVBand="0" w:evenVBand="0" w:oddHBand="0" w:evenHBand="0" w:firstRowFirstColumn="0" w:firstRowLastColumn="0" w:lastRowFirstColumn="0" w:lastRowLastColumn="0"/>
              <w:rPr>
                <w:b/>
                <w:spacing w:val="-4"/>
                <w:lang w:eastAsia="en-US"/>
              </w:rPr>
            </w:pPr>
            <w:r w:rsidRPr="00C96DDB">
              <w:rPr>
                <w:b/>
                <w:spacing w:val="-4"/>
                <w:lang w:eastAsia="en-US"/>
              </w:rPr>
              <w:t>Femmes</w:t>
            </w:r>
          </w:p>
        </w:tc>
      </w:tr>
      <w:tr w:rsidR="001C2160" w:rsidRPr="00C96DDB" w:rsidTr="001F7FE4">
        <w:tc>
          <w:tcPr>
            <w:cnfStyle w:val="001000000000" w:firstRow="0" w:lastRow="0" w:firstColumn="1" w:lastColumn="0" w:oddVBand="0" w:evenVBand="0" w:oddHBand="0" w:evenHBand="0" w:firstRowFirstColumn="0" w:firstRowLastColumn="0" w:lastRowFirstColumn="0" w:lastRowLastColumn="0"/>
            <w:tcW w:w="567" w:type="dxa"/>
            <w:hideMark/>
          </w:tcPr>
          <w:p w:rsidR="001C2160" w:rsidRPr="00C96DDB" w:rsidRDefault="001C2160" w:rsidP="001F7FE4">
            <w:pPr>
              <w:spacing w:after="0" w:line="23" w:lineRule="atLeast"/>
              <w:rPr>
                <w:spacing w:val="-4"/>
                <w:lang w:eastAsia="en-US"/>
              </w:rPr>
            </w:pPr>
            <w:r w:rsidRPr="00C96DDB">
              <w:rPr>
                <w:spacing w:val="-4"/>
                <w:lang w:eastAsia="en-US"/>
              </w:rPr>
              <w:t>01</w:t>
            </w:r>
          </w:p>
        </w:tc>
        <w:tc>
          <w:tcPr>
            <w:tcW w:w="2665" w:type="dxa"/>
            <w:hideMark/>
          </w:tcPr>
          <w:p w:rsidR="001C2160" w:rsidRPr="00C96DDB" w:rsidRDefault="001C2160" w:rsidP="001F7FE4">
            <w:pPr>
              <w:spacing w:after="0" w:line="23" w:lineRule="atLeast"/>
              <w:cnfStyle w:val="000000000000" w:firstRow="0" w:lastRow="0" w:firstColumn="0" w:lastColumn="0" w:oddVBand="0" w:evenVBand="0" w:oddHBand="0" w:evenHBand="0" w:firstRowFirstColumn="0" w:firstRowLastColumn="0" w:lastRowFirstColumn="0" w:lastRowLastColumn="0"/>
              <w:rPr>
                <w:spacing w:val="-4"/>
                <w:lang w:eastAsia="en-US"/>
              </w:rPr>
            </w:pPr>
            <w:r w:rsidRPr="00C96DDB">
              <w:rPr>
                <w:spacing w:val="-4"/>
                <w:lang w:eastAsia="en-US"/>
              </w:rPr>
              <w:t>Zone de santé de Kungu</w:t>
            </w:r>
          </w:p>
        </w:tc>
        <w:tc>
          <w:tcPr>
            <w:tcW w:w="2297" w:type="dxa"/>
            <w:hideMark/>
          </w:tcPr>
          <w:p w:rsidR="001C2160" w:rsidRPr="00C96DDB" w:rsidRDefault="001C2160" w:rsidP="001F7FE4">
            <w:pPr>
              <w:spacing w:after="0" w:line="23" w:lineRule="atLeast"/>
              <w:cnfStyle w:val="000000000000" w:firstRow="0" w:lastRow="0" w:firstColumn="0" w:lastColumn="0" w:oddVBand="0" w:evenVBand="0" w:oddHBand="0" w:evenHBand="0" w:firstRowFirstColumn="0" w:firstRowLastColumn="0" w:lastRowFirstColumn="0" w:lastRowLastColumn="0"/>
              <w:rPr>
                <w:spacing w:val="-4"/>
                <w:lang w:eastAsia="en-US"/>
              </w:rPr>
            </w:pPr>
            <w:r w:rsidRPr="00C96DDB">
              <w:rPr>
                <w:spacing w:val="-4"/>
                <w:lang w:eastAsia="en-US"/>
              </w:rPr>
              <w:t>25</w:t>
            </w:r>
          </w:p>
        </w:tc>
        <w:tc>
          <w:tcPr>
            <w:tcW w:w="3402" w:type="dxa"/>
            <w:hideMark/>
          </w:tcPr>
          <w:p w:rsidR="001C2160" w:rsidRPr="00C96DDB" w:rsidRDefault="001C2160" w:rsidP="001F7FE4">
            <w:pPr>
              <w:spacing w:after="0" w:line="23" w:lineRule="atLeast"/>
              <w:cnfStyle w:val="000000000000" w:firstRow="0" w:lastRow="0" w:firstColumn="0" w:lastColumn="0" w:oddVBand="0" w:evenVBand="0" w:oddHBand="0" w:evenHBand="0" w:firstRowFirstColumn="0" w:firstRowLastColumn="0" w:lastRowFirstColumn="0" w:lastRowLastColumn="0"/>
              <w:rPr>
                <w:spacing w:val="-4"/>
                <w:lang w:eastAsia="en-US"/>
              </w:rPr>
            </w:pPr>
            <w:r w:rsidRPr="00C96DDB">
              <w:rPr>
                <w:spacing w:val="-4"/>
                <w:lang w:eastAsia="en-US"/>
              </w:rPr>
              <w:t>15</w:t>
            </w:r>
          </w:p>
        </w:tc>
      </w:tr>
      <w:tr w:rsidR="001C2160" w:rsidRPr="00C96DDB" w:rsidTr="001F7FE4">
        <w:tc>
          <w:tcPr>
            <w:cnfStyle w:val="001000000000" w:firstRow="0" w:lastRow="0" w:firstColumn="1" w:lastColumn="0" w:oddVBand="0" w:evenVBand="0" w:oddHBand="0" w:evenHBand="0" w:firstRowFirstColumn="0" w:firstRowLastColumn="0" w:lastRowFirstColumn="0" w:lastRowLastColumn="0"/>
            <w:tcW w:w="3232" w:type="dxa"/>
            <w:gridSpan w:val="2"/>
            <w:hideMark/>
          </w:tcPr>
          <w:p w:rsidR="001C2160" w:rsidRPr="00C96DDB" w:rsidRDefault="001C2160" w:rsidP="001F7FE4">
            <w:pPr>
              <w:spacing w:after="0" w:line="23" w:lineRule="atLeast"/>
              <w:rPr>
                <w:b w:val="0"/>
                <w:spacing w:val="-4"/>
                <w:lang w:eastAsia="en-US"/>
              </w:rPr>
            </w:pPr>
            <w:r w:rsidRPr="00C96DDB">
              <w:rPr>
                <w:b w:val="0"/>
                <w:spacing w:val="-4"/>
                <w:lang w:eastAsia="en-US"/>
              </w:rPr>
              <w:t>Total</w:t>
            </w:r>
          </w:p>
        </w:tc>
        <w:tc>
          <w:tcPr>
            <w:tcW w:w="2297" w:type="dxa"/>
            <w:hideMark/>
          </w:tcPr>
          <w:p w:rsidR="001C2160" w:rsidRPr="00C96DDB" w:rsidRDefault="001C2160" w:rsidP="001F7FE4">
            <w:pPr>
              <w:spacing w:after="0" w:line="23" w:lineRule="atLeast"/>
              <w:cnfStyle w:val="000000000000" w:firstRow="0" w:lastRow="0" w:firstColumn="0" w:lastColumn="0" w:oddVBand="0" w:evenVBand="0" w:oddHBand="0" w:evenHBand="0" w:firstRowFirstColumn="0" w:firstRowLastColumn="0" w:lastRowFirstColumn="0" w:lastRowLastColumn="0"/>
              <w:rPr>
                <w:b/>
                <w:spacing w:val="-4"/>
                <w:lang w:eastAsia="en-US"/>
              </w:rPr>
            </w:pPr>
            <w:r w:rsidRPr="00C96DDB">
              <w:rPr>
                <w:b/>
                <w:spacing w:val="-4"/>
                <w:lang w:eastAsia="en-US"/>
              </w:rPr>
              <w:t>25</w:t>
            </w:r>
          </w:p>
        </w:tc>
        <w:tc>
          <w:tcPr>
            <w:tcW w:w="3402" w:type="dxa"/>
            <w:hideMark/>
          </w:tcPr>
          <w:p w:rsidR="001C2160" w:rsidRPr="00C96DDB" w:rsidRDefault="001C2160" w:rsidP="001F7FE4">
            <w:pPr>
              <w:spacing w:after="0" w:line="23" w:lineRule="atLeast"/>
              <w:cnfStyle w:val="000000000000" w:firstRow="0" w:lastRow="0" w:firstColumn="0" w:lastColumn="0" w:oddVBand="0" w:evenVBand="0" w:oddHBand="0" w:evenHBand="0" w:firstRowFirstColumn="0" w:firstRowLastColumn="0" w:lastRowFirstColumn="0" w:lastRowLastColumn="0"/>
              <w:rPr>
                <w:b/>
                <w:spacing w:val="-4"/>
                <w:lang w:eastAsia="en-US"/>
              </w:rPr>
            </w:pPr>
            <w:r w:rsidRPr="00C96DDB">
              <w:rPr>
                <w:b/>
                <w:spacing w:val="-4"/>
                <w:lang w:eastAsia="en-US"/>
              </w:rPr>
              <w:t>15</w:t>
            </w:r>
          </w:p>
        </w:tc>
      </w:tr>
    </w:tbl>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p>
    <w:p w:rsidR="001C2160" w:rsidRPr="00C96DDB" w:rsidRDefault="001C2160" w:rsidP="004006E5">
      <w:pPr>
        <w:numPr>
          <w:ilvl w:val="0"/>
          <w:numId w:val="6"/>
        </w:numPr>
        <w:spacing w:before="240" w:after="0" w:line="23" w:lineRule="atLeast"/>
      </w:pPr>
      <w:r w:rsidRPr="00C96DDB">
        <w:t>Phase de rétroaction et de suivi des activités</w:t>
      </w:r>
    </w:p>
    <w:p w:rsidR="00717CD3" w:rsidRDefault="001C2160" w:rsidP="00E31B2E">
      <w:pPr>
        <w:spacing w:before="240" w:after="0" w:line="23" w:lineRule="atLeast"/>
      </w:pPr>
      <w:r w:rsidRPr="00C96DDB">
        <w:t xml:space="preserve">Durant cette phase, les consultants ont organisé un atelier de restitution avec les PA et les autres parties prenantes pour d’abord informer les participants sur l’utilisation et la </w:t>
      </w:r>
      <w:r w:rsidR="00717CD3" w:rsidRPr="00C96DDB">
        <w:t>pertinence des</w:t>
      </w:r>
      <w:r w:rsidRPr="00C96DDB">
        <w:t xml:space="preserve"> résultats des consultations dans le cadre du processus décisionnel, ensuite </w:t>
      </w:r>
      <w:r w:rsidR="00717CD3" w:rsidRPr="00C96DDB">
        <w:t>compléter les</w:t>
      </w:r>
      <w:r w:rsidRPr="00C96DDB">
        <w:t xml:space="preserve"> informations manquantes et enfin valider les acti</w:t>
      </w:r>
      <w:r w:rsidR="00C25D47">
        <w:t xml:space="preserve">vités du PPA de </w:t>
      </w:r>
      <w:r w:rsidR="00717CD3">
        <w:t>PDSS.</w:t>
      </w:r>
    </w:p>
    <w:p w:rsidR="00717CD3" w:rsidRDefault="00717CD3">
      <w:pPr>
        <w:spacing w:after="160" w:line="259" w:lineRule="auto"/>
        <w:ind w:left="0" w:firstLine="0"/>
        <w:jc w:val="left"/>
      </w:pPr>
      <w:r>
        <w:br w:type="page"/>
      </w:r>
    </w:p>
    <w:p w:rsidR="001C2160" w:rsidRPr="00C96DDB" w:rsidRDefault="001C2160" w:rsidP="00E31B2E">
      <w:pPr>
        <w:spacing w:before="240" w:after="0" w:line="23" w:lineRule="atLeast"/>
      </w:pPr>
    </w:p>
    <w:p w:rsidR="001C2160" w:rsidRPr="00C96DDB" w:rsidRDefault="001C2160" w:rsidP="004006E5">
      <w:pPr>
        <w:numPr>
          <w:ilvl w:val="0"/>
          <w:numId w:val="6"/>
        </w:numPr>
        <w:spacing w:before="240" w:after="0" w:line="23" w:lineRule="atLeast"/>
      </w:pPr>
      <w:r w:rsidRPr="00C96DDB">
        <w:t>Phase d’évaluation</w:t>
      </w:r>
    </w:p>
    <w:p w:rsidR="00C25D47" w:rsidRDefault="001C2160" w:rsidP="00E31B2E">
      <w:pPr>
        <w:shd w:val="clear" w:color="auto" w:fill="FFFFFF"/>
        <w:spacing w:before="240" w:after="0" w:line="23" w:lineRule="atLeast"/>
        <w:rPr>
          <w:rFonts w:eastAsia="Calibri"/>
        </w:rPr>
      </w:pPr>
      <w:r w:rsidRPr="00C96DDB">
        <w:t xml:space="preserve">Cette phase a permis de vérifier si le processus mis en place lors de la phase préparatoire et celle de mise en œuvre sur les sites d’investigation a satisfait aux objectifs du </w:t>
      </w:r>
      <w:r w:rsidRPr="00C96DDB">
        <w:rPr>
          <w:rFonts w:eastAsia="Calibri"/>
        </w:rPr>
        <w:t>contrôle citoyen, de partage des connaissances et des savoirs, de participation et d’efficacité sociale.</w:t>
      </w:r>
    </w:p>
    <w:p w:rsidR="001C2160" w:rsidRPr="003E22C4" w:rsidRDefault="001C2160" w:rsidP="00E31B2E">
      <w:pPr>
        <w:pStyle w:val="Titre2"/>
        <w:spacing w:before="240"/>
        <w:jc w:val="both"/>
        <w:rPr>
          <w:rFonts w:eastAsia="Calibri"/>
        </w:rPr>
      </w:pPr>
      <w:bookmarkStart w:id="242" w:name="_Toc29739027"/>
      <w:bookmarkStart w:id="243" w:name="_Toc33360716"/>
      <w:r w:rsidRPr="003E22C4">
        <w:rPr>
          <w:rFonts w:eastAsia="Calibri"/>
        </w:rPr>
        <w:t>3.5. Responsabilités des participants aux consultations</w:t>
      </w:r>
      <w:bookmarkEnd w:id="242"/>
      <w:bookmarkEnd w:id="243"/>
    </w:p>
    <w:p w:rsidR="001C2160" w:rsidRPr="00C96DDB" w:rsidRDefault="001C2160" w:rsidP="00717CD3">
      <w:pPr>
        <w:shd w:val="clear" w:color="auto" w:fill="FFFFFF"/>
        <w:spacing w:before="240" w:after="0" w:line="23" w:lineRule="atLeast"/>
        <w:rPr>
          <w:rFonts w:eastAsia="Calibri"/>
        </w:rPr>
      </w:pPr>
      <w:r w:rsidRPr="00C96DDB">
        <w:rPr>
          <w:rFonts w:eastAsia="Calibri"/>
        </w:rPr>
        <w:t xml:space="preserve">Pour le projet </w:t>
      </w:r>
      <w:r w:rsidR="00717CD3" w:rsidRPr="00C96DDB">
        <w:rPr>
          <w:rFonts w:eastAsia="Calibri"/>
        </w:rPr>
        <w:t>PDSS,</w:t>
      </w:r>
      <w:r w:rsidRPr="00C96DDB">
        <w:rPr>
          <w:rFonts w:eastAsia="Calibri"/>
        </w:rPr>
        <w:t xml:space="preserve"> les responsabilités des participants prévus aux consultations ont été éclatées en 6 points comme l’indique le tableau ci – dessous :</w:t>
      </w:r>
    </w:p>
    <w:p w:rsidR="001C2160" w:rsidRDefault="001C2160" w:rsidP="00E31B2E">
      <w:pPr>
        <w:shd w:val="clear" w:color="auto" w:fill="FFFFFF"/>
        <w:spacing w:before="240" w:after="0" w:line="23" w:lineRule="atLeast"/>
        <w:rPr>
          <w:rFonts w:eastAsia="Calibri"/>
          <w:b/>
        </w:rPr>
      </w:pPr>
      <w:proofErr w:type="gramStart"/>
      <w:r w:rsidRPr="00C96DDB">
        <w:rPr>
          <w:rFonts w:eastAsia="Calibri"/>
          <w:b/>
        </w:rPr>
        <w:t>Tableau  11</w:t>
      </w:r>
      <w:proofErr w:type="gramEnd"/>
      <w:r w:rsidRPr="00C96DDB">
        <w:rPr>
          <w:rFonts w:eastAsia="Calibri"/>
          <w:b/>
        </w:rPr>
        <w:t xml:space="preserve"> : Types d’intervenants</w:t>
      </w:r>
    </w:p>
    <w:p w:rsidR="00717CD3" w:rsidRPr="00C96DDB" w:rsidRDefault="00717CD3" w:rsidP="00E31B2E">
      <w:pPr>
        <w:shd w:val="clear" w:color="auto" w:fill="FFFFFF"/>
        <w:spacing w:before="240" w:after="0" w:line="23" w:lineRule="atLeast"/>
        <w:rPr>
          <w:rFonts w:eastAsia="Calibri"/>
          <w:b/>
        </w:rPr>
      </w:pPr>
    </w:p>
    <w:tbl>
      <w:tblPr>
        <w:tblStyle w:val="TableauGrille1Clair-Accentuation5"/>
        <w:tblW w:w="9493" w:type="dxa"/>
        <w:tblLook w:val="04A0" w:firstRow="1" w:lastRow="0" w:firstColumn="1" w:lastColumn="0" w:noHBand="0" w:noVBand="1"/>
      </w:tblPr>
      <w:tblGrid>
        <w:gridCol w:w="3031"/>
        <w:gridCol w:w="8"/>
        <w:gridCol w:w="2994"/>
        <w:gridCol w:w="9"/>
        <w:gridCol w:w="3451"/>
      </w:tblGrid>
      <w:tr w:rsidR="001C2160" w:rsidRPr="00440459" w:rsidTr="00717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1" w:type="dxa"/>
          </w:tcPr>
          <w:p w:rsidR="001C2160" w:rsidRPr="00440459" w:rsidRDefault="001C2160" w:rsidP="00717CD3">
            <w:pPr>
              <w:spacing w:after="0" w:line="23" w:lineRule="atLeast"/>
              <w:rPr>
                <w:rFonts w:eastAsia="Calibri"/>
                <w:sz w:val="20"/>
                <w:szCs w:val="20"/>
              </w:rPr>
            </w:pPr>
            <w:r w:rsidRPr="00440459">
              <w:rPr>
                <w:rFonts w:eastAsia="Calibri"/>
                <w:sz w:val="20"/>
                <w:szCs w:val="20"/>
              </w:rPr>
              <w:t>Intervenants</w:t>
            </w:r>
          </w:p>
        </w:tc>
        <w:tc>
          <w:tcPr>
            <w:tcW w:w="3011" w:type="dxa"/>
            <w:gridSpan w:val="3"/>
          </w:tcPr>
          <w:p w:rsidR="001C2160" w:rsidRPr="00440459" w:rsidRDefault="001C2160" w:rsidP="00717CD3">
            <w:pPr>
              <w:spacing w:after="0" w:line="23" w:lineRule="atLeast"/>
              <w:cnfStyle w:val="100000000000" w:firstRow="1"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Moments d’intervention</w:t>
            </w:r>
          </w:p>
        </w:tc>
        <w:tc>
          <w:tcPr>
            <w:tcW w:w="3451" w:type="dxa"/>
          </w:tcPr>
          <w:p w:rsidR="001C2160" w:rsidRPr="00440459" w:rsidRDefault="001C2160" w:rsidP="00717CD3">
            <w:pPr>
              <w:spacing w:after="0" w:line="23" w:lineRule="atLeast"/>
              <w:cnfStyle w:val="100000000000" w:firstRow="1"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Responsabilités</w:t>
            </w:r>
          </w:p>
        </w:tc>
      </w:tr>
      <w:tr w:rsidR="001C2160" w:rsidRPr="00440459" w:rsidTr="00717CD3">
        <w:tc>
          <w:tcPr>
            <w:cnfStyle w:val="001000000000" w:firstRow="0" w:lastRow="0" w:firstColumn="1" w:lastColumn="0" w:oddVBand="0" w:evenVBand="0" w:oddHBand="0" w:evenHBand="0" w:firstRowFirstColumn="0" w:firstRowLastColumn="0" w:lastRowFirstColumn="0" w:lastRowLastColumn="0"/>
            <w:tcW w:w="3031" w:type="dxa"/>
            <w:vAlign w:val="center"/>
          </w:tcPr>
          <w:p w:rsidR="001C2160" w:rsidRPr="00440459" w:rsidRDefault="001C2160" w:rsidP="004006E5">
            <w:pPr>
              <w:numPr>
                <w:ilvl w:val="0"/>
                <w:numId w:val="7"/>
              </w:numPr>
              <w:spacing w:after="0" w:line="23" w:lineRule="atLeast"/>
              <w:jc w:val="left"/>
              <w:rPr>
                <w:rFonts w:eastAsia="Calibri"/>
                <w:sz w:val="20"/>
                <w:szCs w:val="20"/>
              </w:rPr>
            </w:pPr>
            <w:r w:rsidRPr="00440459">
              <w:rPr>
                <w:rFonts w:eastAsia="Calibri"/>
                <w:sz w:val="20"/>
                <w:szCs w:val="20"/>
              </w:rPr>
              <w:t xml:space="preserve">Consultants </w:t>
            </w:r>
          </w:p>
        </w:tc>
        <w:tc>
          <w:tcPr>
            <w:tcW w:w="3011" w:type="dxa"/>
            <w:gridSpan w:val="3"/>
            <w:vAlign w:val="center"/>
          </w:tcPr>
          <w:p w:rsidR="001C2160" w:rsidRPr="00440459" w:rsidRDefault="001C2160" w:rsidP="00717CD3">
            <w:pPr>
              <w:spacing w:after="0" w:line="23" w:lineRule="atLeast"/>
              <w:jc w:val="left"/>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 xml:space="preserve">Du début à la fin de l’étude </w:t>
            </w:r>
          </w:p>
        </w:tc>
        <w:tc>
          <w:tcPr>
            <w:tcW w:w="3451" w:type="dxa"/>
          </w:tcPr>
          <w:p w:rsidR="001C2160" w:rsidRPr="00440459" w:rsidRDefault="001C2160" w:rsidP="004006E5">
            <w:pPr>
              <w:pStyle w:val="Paragraphedeliste"/>
              <w:numPr>
                <w:ilvl w:val="0"/>
                <w:numId w:val="88"/>
              </w:numPr>
              <w:autoSpaceDE w:val="0"/>
              <w:autoSpaceDN w:val="0"/>
              <w:adjustRightInd w:val="0"/>
              <w:spacing w:after="0" w:line="23" w:lineRule="atLeast"/>
              <w:ind w:left="230" w:hanging="23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Identifier et contacter les parties prenantes,</w:t>
            </w:r>
          </w:p>
          <w:p w:rsidR="001C2160" w:rsidRPr="00440459" w:rsidRDefault="001C2160" w:rsidP="004006E5">
            <w:pPr>
              <w:pStyle w:val="Paragraphedeliste"/>
              <w:numPr>
                <w:ilvl w:val="0"/>
                <w:numId w:val="88"/>
              </w:numPr>
              <w:autoSpaceDE w:val="0"/>
              <w:autoSpaceDN w:val="0"/>
              <w:adjustRightInd w:val="0"/>
              <w:spacing w:after="0" w:line="23" w:lineRule="atLeast"/>
              <w:ind w:left="230" w:hanging="23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Assurer leur implication effective,</w:t>
            </w:r>
          </w:p>
          <w:p w:rsidR="001C2160" w:rsidRPr="00440459" w:rsidRDefault="001C2160" w:rsidP="004006E5">
            <w:pPr>
              <w:pStyle w:val="Paragraphedeliste"/>
              <w:numPr>
                <w:ilvl w:val="0"/>
                <w:numId w:val="88"/>
              </w:numPr>
              <w:autoSpaceDE w:val="0"/>
              <w:autoSpaceDN w:val="0"/>
              <w:adjustRightInd w:val="0"/>
              <w:spacing w:after="0" w:line="23" w:lineRule="atLeast"/>
              <w:ind w:left="230" w:hanging="23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Informer sur les objectifs et les limites du projet,</w:t>
            </w:r>
          </w:p>
          <w:p w:rsidR="001C2160" w:rsidRPr="00440459" w:rsidRDefault="00717CD3" w:rsidP="004006E5">
            <w:pPr>
              <w:pStyle w:val="Paragraphedeliste"/>
              <w:numPr>
                <w:ilvl w:val="0"/>
                <w:numId w:val="88"/>
              </w:numPr>
              <w:autoSpaceDE w:val="0"/>
              <w:autoSpaceDN w:val="0"/>
              <w:adjustRightInd w:val="0"/>
              <w:spacing w:after="0" w:line="23" w:lineRule="atLeast"/>
              <w:ind w:left="230" w:hanging="23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Recruter</w:t>
            </w:r>
            <w:r w:rsidR="001C2160" w:rsidRPr="00440459">
              <w:rPr>
                <w:rFonts w:eastAsia="Calibri"/>
                <w:sz w:val="20"/>
                <w:szCs w:val="20"/>
              </w:rPr>
              <w:t xml:space="preserve"> les preneurs de notes et des interprètes </w:t>
            </w:r>
          </w:p>
          <w:p w:rsidR="001C2160" w:rsidRPr="00440459" w:rsidRDefault="00717CD3" w:rsidP="004006E5">
            <w:pPr>
              <w:pStyle w:val="Paragraphedeliste"/>
              <w:numPr>
                <w:ilvl w:val="0"/>
                <w:numId w:val="88"/>
              </w:numPr>
              <w:autoSpaceDE w:val="0"/>
              <w:autoSpaceDN w:val="0"/>
              <w:adjustRightInd w:val="0"/>
              <w:spacing w:after="0" w:line="23" w:lineRule="atLeast"/>
              <w:ind w:left="230" w:hanging="23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Mener les</w:t>
            </w:r>
            <w:r w:rsidR="001C2160" w:rsidRPr="00440459">
              <w:rPr>
                <w:rFonts w:eastAsia="Calibri"/>
                <w:sz w:val="20"/>
                <w:szCs w:val="20"/>
              </w:rPr>
              <w:t xml:space="preserve"> consultations participatives sur le terrain </w:t>
            </w:r>
          </w:p>
          <w:p w:rsidR="001C2160" w:rsidRPr="00440459" w:rsidRDefault="001C2160" w:rsidP="004006E5">
            <w:pPr>
              <w:pStyle w:val="Paragraphedeliste"/>
              <w:numPr>
                <w:ilvl w:val="0"/>
                <w:numId w:val="88"/>
              </w:numPr>
              <w:autoSpaceDE w:val="0"/>
              <w:autoSpaceDN w:val="0"/>
              <w:adjustRightInd w:val="0"/>
              <w:spacing w:after="0" w:line="23" w:lineRule="atLeast"/>
              <w:ind w:left="230" w:hanging="23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Obtenir les PV de consultation,</w:t>
            </w:r>
          </w:p>
          <w:p w:rsidR="001C2160" w:rsidRPr="00440459" w:rsidRDefault="00717CD3" w:rsidP="004006E5">
            <w:pPr>
              <w:pStyle w:val="Paragraphedeliste"/>
              <w:numPr>
                <w:ilvl w:val="0"/>
                <w:numId w:val="88"/>
              </w:numPr>
              <w:spacing w:after="0" w:line="23" w:lineRule="atLeast"/>
              <w:ind w:left="230" w:hanging="23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Consolider les</w:t>
            </w:r>
            <w:r w:rsidR="001C2160" w:rsidRPr="00440459">
              <w:rPr>
                <w:rFonts w:eastAsia="Calibri"/>
                <w:sz w:val="20"/>
                <w:szCs w:val="20"/>
              </w:rPr>
              <w:t xml:space="preserve"> résultats des consultations dans le PPA</w:t>
            </w:r>
          </w:p>
        </w:tc>
      </w:tr>
      <w:tr w:rsidR="001C2160" w:rsidRPr="00440459" w:rsidTr="00717CD3">
        <w:tc>
          <w:tcPr>
            <w:cnfStyle w:val="001000000000" w:firstRow="0" w:lastRow="0" w:firstColumn="1" w:lastColumn="0" w:oddVBand="0" w:evenVBand="0" w:oddHBand="0" w:evenHBand="0" w:firstRowFirstColumn="0" w:firstRowLastColumn="0" w:lastRowFirstColumn="0" w:lastRowLastColumn="0"/>
            <w:tcW w:w="3031" w:type="dxa"/>
          </w:tcPr>
          <w:p w:rsidR="001C2160" w:rsidRPr="00440459" w:rsidRDefault="001C2160" w:rsidP="004006E5">
            <w:pPr>
              <w:numPr>
                <w:ilvl w:val="0"/>
                <w:numId w:val="7"/>
              </w:numPr>
              <w:spacing w:after="0" w:line="23" w:lineRule="atLeast"/>
              <w:rPr>
                <w:rFonts w:eastAsia="Calibri"/>
                <w:sz w:val="20"/>
                <w:szCs w:val="20"/>
              </w:rPr>
            </w:pPr>
            <w:r w:rsidRPr="00440459">
              <w:rPr>
                <w:rFonts w:eastAsia="Calibri"/>
                <w:sz w:val="20"/>
                <w:szCs w:val="20"/>
              </w:rPr>
              <w:t xml:space="preserve">Autorités locales </w:t>
            </w:r>
          </w:p>
          <w:p w:rsidR="001C2160" w:rsidRPr="00440459" w:rsidRDefault="001C2160" w:rsidP="00717CD3">
            <w:pPr>
              <w:autoSpaceDE w:val="0"/>
              <w:autoSpaceDN w:val="0"/>
              <w:adjustRightInd w:val="0"/>
              <w:spacing w:after="0" w:line="23" w:lineRule="atLeast"/>
              <w:rPr>
                <w:rFonts w:eastAsia="Calibri"/>
                <w:sz w:val="20"/>
                <w:szCs w:val="20"/>
              </w:rPr>
            </w:pPr>
            <w:r w:rsidRPr="00440459">
              <w:rPr>
                <w:rFonts w:eastAsia="Calibri"/>
                <w:sz w:val="20"/>
                <w:szCs w:val="20"/>
              </w:rPr>
              <w:t>Territoire de Kungu</w:t>
            </w:r>
          </w:p>
          <w:p w:rsidR="001C2160" w:rsidRPr="00440459" w:rsidRDefault="001C2160" w:rsidP="00717CD3">
            <w:pPr>
              <w:autoSpaceDE w:val="0"/>
              <w:autoSpaceDN w:val="0"/>
              <w:adjustRightInd w:val="0"/>
              <w:spacing w:after="0" w:line="23" w:lineRule="atLeast"/>
              <w:rPr>
                <w:rFonts w:eastAsia="Calibri"/>
                <w:sz w:val="20"/>
                <w:szCs w:val="20"/>
              </w:rPr>
            </w:pPr>
            <w:r w:rsidRPr="00440459">
              <w:rPr>
                <w:rFonts w:eastAsia="Calibri"/>
                <w:sz w:val="20"/>
                <w:szCs w:val="20"/>
              </w:rPr>
              <w:t xml:space="preserve">Chef de secteur </w:t>
            </w:r>
          </w:p>
          <w:p w:rsidR="001C2160" w:rsidRPr="00440459" w:rsidRDefault="001C2160" w:rsidP="00717CD3">
            <w:pPr>
              <w:autoSpaceDE w:val="0"/>
              <w:autoSpaceDN w:val="0"/>
              <w:adjustRightInd w:val="0"/>
              <w:spacing w:after="0" w:line="23" w:lineRule="atLeast"/>
              <w:rPr>
                <w:rFonts w:eastAsia="Calibri"/>
                <w:sz w:val="20"/>
                <w:szCs w:val="20"/>
              </w:rPr>
            </w:pPr>
          </w:p>
          <w:p w:rsidR="001C2160" w:rsidRPr="00440459" w:rsidRDefault="001C2160" w:rsidP="00717CD3">
            <w:pPr>
              <w:autoSpaceDE w:val="0"/>
              <w:autoSpaceDN w:val="0"/>
              <w:adjustRightInd w:val="0"/>
              <w:spacing w:after="0" w:line="23" w:lineRule="atLeast"/>
              <w:rPr>
                <w:rFonts w:eastAsia="Calibri"/>
                <w:sz w:val="20"/>
                <w:szCs w:val="20"/>
              </w:rPr>
            </w:pPr>
          </w:p>
          <w:p w:rsidR="001C2160" w:rsidRPr="00440459" w:rsidRDefault="001C2160" w:rsidP="00717CD3">
            <w:pPr>
              <w:spacing w:after="0" w:line="23" w:lineRule="atLeast"/>
              <w:ind w:left="0" w:firstLine="0"/>
              <w:rPr>
                <w:rFonts w:eastAsia="Calibri"/>
                <w:sz w:val="20"/>
                <w:szCs w:val="20"/>
              </w:rPr>
            </w:pPr>
          </w:p>
        </w:tc>
        <w:tc>
          <w:tcPr>
            <w:tcW w:w="3011" w:type="dxa"/>
            <w:gridSpan w:val="3"/>
          </w:tcPr>
          <w:p w:rsidR="001C2160" w:rsidRPr="00440459" w:rsidRDefault="001C2160" w:rsidP="00717CD3">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 xml:space="preserve">Consultations, mise en œuvre </w:t>
            </w:r>
            <w:r w:rsidR="00717CD3" w:rsidRPr="00440459">
              <w:rPr>
                <w:rFonts w:eastAsia="Calibri"/>
                <w:sz w:val="20"/>
                <w:szCs w:val="20"/>
              </w:rPr>
              <w:t>du PPA</w:t>
            </w:r>
            <w:r w:rsidRPr="00440459">
              <w:rPr>
                <w:rFonts w:eastAsia="Calibri"/>
                <w:sz w:val="20"/>
                <w:szCs w:val="20"/>
              </w:rPr>
              <w:t xml:space="preserve"> harmonisé </w:t>
            </w:r>
          </w:p>
          <w:p w:rsidR="001C2160" w:rsidRPr="00440459"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rPr>
                <w:rFonts w:eastAsia="Calibri"/>
                <w:sz w:val="20"/>
                <w:szCs w:val="20"/>
              </w:rPr>
            </w:pPr>
            <w:proofErr w:type="gramStart"/>
            <w:r w:rsidRPr="00440459">
              <w:rPr>
                <w:rFonts w:eastAsia="Calibri"/>
                <w:sz w:val="20"/>
                <w:szCs w:val="20"/>
              </w:rPr>
              <w:t>et</w:t>
            </w:r>
            <w:proofErr w:type="gramEnd"/>
            <w:r w:rsidRPr="00440459">
              <w:rPr>
                <w:rFonts w:eastAsia="Calibri"/>
                <w:sz w:val="20"/>
                <w:szCs w:val="20"/>
              </w:rPr>
              <w:t xml:space="preserve"> suivi</w:t>
            </w:r>
          </w:p>
        </w:tc>
        <w:tc>
          <w:tcPr>
            <w:tcW w:w="3451" w:type="dxa"/>
          </w:tcPr>
          <w:p w:rsidR="001C2160" w:rsidRPr="00440459" w:rsidRDefault="001C2160" w:rsidP="004006E5">
            <w:pPr>
              <w:pStyle w:val="Paragraphedeliste"/>
              <w:numPr>
                <w:ilvl w:val="0"/>
                <w:numId w:val="89"/>
              </w:numPr>
              <w:autoSpaceDE w:val="0"/>
              <w:autoSpaceDN w:val="0"/>
              <w:adjustRightInd w:val="0"/>
              <w:spacing w:after="0" w:line="23" w:lineRule="atLeast"/>
              <w:ind w:left="230" w:hanging="283"/>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Apporter l'appui administratif, juridique et sécuritaire</w:t>
            </w:r>
          </w:p>
          <w:p w:rsidR="001C2160" w:rsidRPr="00440459" w:rsidRDefault="001C2160" w:rsidP="004006E5">
            <w:pPr>
              <w:pStyle w:val="Paragraphedeliste"/>
              <w:numPr>
                <w:ilvl w:val="0"/>
                <w:numId w:val="89"/>
              </w:numPr>
              <w:autoSpaceDE w:val="0"/>
              <w:autoSpaceDN w:val="0"/>
              <w:adjustRightInd w:val="0"/>
              <w:spacing w:after="0" w:line="23" w:lineRule="atLeast"/>
              <w:ind w:left="230" w:hanging="283"/>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Fournir l'information sur la situation sanitaire et socio – économique des PA.</w:t>
            </w:r>
          </w:p>
          <w:p w:rsidR="001C2160" w:rsidRPr="00440459" w:rsidRDefault="001C2160" w:rsidP="004006E5">
            <w:pPr>
              <w:pStyle w:val="Paragraphedeliste"/>
              <w:numPr>
                <w:ilvl w:val="0"/>
                <w:numId w:val="89"/>
              </w:numPr>
              <w:spacing w:after="0" w:line="23" w:lineRule="atLeast"/>
              <w:ind w:left="230" w:hanging="283"/>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b/>
                <w:bCs/>
                <w:sz w:val="20"/>
                <w:szCs w:val="20"/>
              </w:rPr>
              <w:t xml:space="preserve">- </w:t>
            </w:r>
            <w:r w:rsidRPr="00440459">
              <w:rPr>
                <w:rFonts w:eastAsia="Calibri"/>
                <w:sz w:val="20"/>
                <w:szCs w:val="20"/>
              </w:rPr>
              <w:t xml:space="preserve">Discuter </w:t>
            </w:r>
            <w:r w:rsidR="00717CD3" w:rsidRPr="00440459">
              <w:rPr>
                <w:rFonts w:eastAsia="Calibri"/>
                <w:sz w:val="20"/>
                <w:szCs w:val="20"/>
              </w:rPr>
              <w:t>sur la</w:t>
            </w:r>
            <w:r w:rsidRPr="00440459">
              <w:rPr>
                <w:rFonts w:eastAsia="Calibri"/>
                <w:sz w:val="20"/>
                <w:szCs w:val="20"/>
              </w:rPr>
              <w:t xml:space="preserve"> problématique PA dans la gestion des entités locales et décentralisées</w:t>
            </w:r>
          </w:p>
        </w:tc>
      </w:tr>
      <w:tr w:rsidR="001C2160" w:rsidRPr="00440459" w:rsidTr="00717CD3">
        <w:tc>
          <w:tcPr>
            <w:cnfStyle w:val="001000000000" w:firstRow="0" w:lastRow="0" w:firstColumn="1" w:lastColumn="0" w:oddVBand="0" w:evenVBand="0" w:oddHBand="0" w:evenHBand="0" w:firstRowFirstColumn="0" w:firstRowLastColumn="0" w:lastRowFirstColumn="0" w:lastRowLastColumn="0"/>
            <w:tcW w:w="3031" w:type="dxa"/>
          </w:tcPr>
          <w:p w:rsidR="001C2160" w:rsidRPr="00440459" w:rsidRDefault="001C2160" w:rsidP="004006E5">
            <w:pPr>
              <w:numPr>
                <w:ilvl w:val="0"/>
                <w:numId w:val="7"/>
              </w:numPr>
              <w:spacing w:after="0" w:line="23" w:lineRule="atLeast"/>
              <w:rPr>
                <w:rFonts w:eastAsia="Calibri"/>
                <w:sz w:val="20"/>
                <w:szCs w:val="20"/>
              </w:rPr>
            </w:pPr>
            <w:r w:rsidRPr="00440459">
              <w:rPr>
                <w:rFonts w:eastAsia="Calibri"/>
                <w:sz w:val="20"/>
                <w:szCs w:val="20"/>
              </w:rPr>
              <w:t>Autorités médicales</w:t>
            </w:r>
          </w:p>
          <w:p w:rsidR="001C2160" w:rsidRPr="00440459" w:rsidRDefault="001C2160" w:rsidP="00717CD3">
            <w:pPr>
              <w:spacing w:after="0" w:line="23" w:lineRule="atLeast"/>
              <w:ind w:left="720"/>
              <w:rPr>
                <w:rFonts w:eastAsia="Calibri"/>
                <w:sz w:val="20"/>
                <w:szCs w:val="20"/>
              </w:rPr>
            </w:pPr>
          </w:p>
          <w:p w:rsidR="001C2160" w:rsidRPr="00440459" w:rsidRDefault="001C2160" w:rsidP="00717CD3">
            <w:pPr>
              <w:autoSpaceDE w:val="0"/>
              <w:autoSpaceDN w:val="0"/>
              <w:adjustRightInd w:val="0"/>
              <w:spacing w:after="0" w:line="23" w:lineRule="atLeast"/>
              <w:rPr>
                <w:rFonts w:eastAsia="Calibri"/>
                <w:sz w:val="20"/>
                <w:szCs w:val="20"/>
              </w:rPr>
            </w:pPr>
            <w:r w:rsidRPr="00440459">
              <w:rPr>
                <w:rFonts w:eastAsia="Calibri"/>
                <w:sz w:val="20"/>
                <w:szCs w:val="20"/>
              </w:rPr>
              <w:t xml:space="preserve">3 aires de </w:t>
            </w:r>
            <w:r w:rsidR="00717CD3" w:rsidRPr="00440459">
              <w:rPr>
                <w:rFonts w:eastAsia="Calibri"/>
                <w:sz w:val="20"/>
                <w:szCs w:val="20"/>
              </w:rPr>
              <w:t>santé impliquées</w:t>
            </w:r>
            <w:r w:rsidRPr="00440459">
              <w:rPr>
                <w:rFonts w:eastAsia="Calibri"/>
                <w:sz w:val="20"/>
                <w:szCs w:val="20"/>
              </w:rPr>
              <w:t xml:space="preserve"> dans les projets PDSS </w:t>
            </w:r>
          </w:p>
        </w:tc>
        <w:tc>
          <w:tcPr>
            <w:tcW w:w="3011" w:type="dxa"/>
            <w:gridSpan w:val="3"/>
          </w:tcPr>
          <w:p w:rsidR="001C2160" w:rsidRPr="00440459"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Consultation</w:t>
            </w:r>
          </w:p>
        </w:tc>
        <w:tc>
          <w:tcPr>
            <w:tcW w:w="3451" w:type="dxa"/>
          </w:tcPr>
          <w:p w:rsidR="001C2160" w:rsidRPr="00440459" w:rsidRDefault="001C2160" w:rsidP="004006E5">
            <w:pPr>
              <w:numPr>
                <w:ilvl w:val="0"/>
                <w:numId w:val="90"/>
              </w:num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 xml:space="preserve">Fournir l'appui et l'information sur la situation spécifique du secteur de </w:t>
            </w:r>
            <w:r w:rsidR="00717CD3" w:rsidRPr="00440459">
              <w:rPr>
                <w:rFonts w:eastAsia="Calibri"/>
                <w:sz w:val="20"/>
                <w:szCs w:val="20"/>
              </w:rPr>
              <w:t>la santé</w:t>
            </w:r>
            <w:r w:rsidRPr="00440459">
              <w:rPr>
                <w:rFonts w:eastAsia="Calibri"/>
                <w:sz w:val="20"/>
                <w:szCs w:val="20"/>
              </w:rPr>
              <w:t xml:space="preserve"> </w:t>
            </w:r>
          </w:p>
          <w:p w:rsidR="001C2160" w:rsidRPr="00440459" w:rsidRDefault="001C2160" w:rsidP="004006E5">
            <w:pPr>
              <w:pStyle w:val="Paragraphedeliste"/>
              <w:numPr>
                <w:ilvl w:val="0"/>
                <w:numId w:val="90"/>
              </w:numPr>
              <w:spacing w:after="0" w:line="23" w:lineRule="atLeast"/>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b/>
                <w:bCs/>
                <w:sz w:val="20"/>
                <w:szCs w:val="20"/>
              </w:rPr>
              <w:t xml:space="preserve">- </w:t>
            </w:r>
            <w:r w:rsidRPr="00440459">
              <w:rPr>
                <w:rFonts w:eastAsia="Calibri"/>
                <w:sz w:val="20"/>
                <w:szCs w:val="20"/>
              </w:rPr>
              <w:t xml:space="preserve">Eclaircir toute question relative à la participation des PA dans les activités de la santé </w:t>
            </w:r>
          </w:p>
        </w:tc>
      </w:tr>
      <w:tr w:rsidR="001C2160" w:rsidRPr="00440459" w:rsidTr="00717CD3">
        <w:tc>
          <w:tcPr>
            <w:cnfStyle w:val="001000000000" w:firstRow="0" w:lastRow="0" w:firstColumn="1" w:lastColumn="0" w:oddVBand="0" w:evenVBand="0" w:oddHBand="0" w:evenHBand="0" w:firstRowFirstColumn="0" w:firstRowLastColumn="0" w:lastRowFirstColumn="0" w:lastRowLastColumn="0"/>
            <w:tcW w:w="3031" w:type="dxa"/>
          </w:tcPr>
          <w:p w:rsidR="001C2160" w:rsidRPr="00440459" w:rsidRDefault="001C2160" w:rsidP="004006E5">
            <w:pPr>
              <w:numPr>
                <w:ilvl w:val="0"/>
                <w:numId w:val="7"/>
              </w:numPr>
              <w:spacing w:after="0" w:line="23" w:lineRule="atLeast"/>
              <w:rPr>
                <w:rFonts w:eastAsia="Calibri"/>
                <w:sz w:val="20"/>
                <w:szCs w:val="20"/>
              </w:rPr>
            </w:pPr>
            <w:r w:rsidRPr="00440459">
              <w:rPr>
                <w:rFonts w:eastAsia="Calibri"/>
                <w:sz w:val="20"/>
                <w:szCs w:val="20"/>
              </w:rPr>
              <w:t xml:space="preserve">Consultant </w:t>
            </w:r>
          </w:p>
          <w:p w:rsidR="001C2160" w:rsidRPr="00440459" w:rsidRDefault="001C2160" w:rsidP="00717CD3">
            <w:pPr>
              <w:spacing w:after="0" w:line="23" w:lineRule="atLeast"/>
              <w:rPr>
                <w:rFonts w:eastAsia="Calibri"/>
                <w:sz w:val="20"/>
                <w:szCs w:val="20"/>
              </w:rPr>
            </w:pPr>
          </w:p>
          <w:p w:rsidR="001C2160" w:rsidRPr="00440459" w:rsidRDefault="001C2160" w:rsidP="00717CD3">
            <w:pPr>
              <w:spacing w:after="0" w:line="23" w:lineRule="atLeast"/>
              <w:rPr>
                <w:rFonts w:eastAsia="Calibri"/>
                <w:sz w:val="20"/>
                <w:szCs w:val="20"/>
              </w:rPr>
            </w:pPr>
          </w:p>
        </w:tc>
        <w:tc>
          <w:tcPr>
            <w:tcW w:w="3011" w:type="dxa"/>
            <w:gridSpan w:val="3"/>
          </w:tcPr>
          <w:p w:rsidR="001C2160" w:rsidRPr="00440459" w:rsidRDefault="001C2160" w:rsidP="00717CD3">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Consultations, mise en œuvre et suivi</w:t>
            </w:r>
          </w:p>
        </w:tc>
        <w:tc>
          <w:tcPr>
            <w:tcW w:w="3451" w:type="dxa"/>
          </w:tcPr>
          <w:p w:rsidR="001C2160" w:rsidRPr="00440459" w:rsidRDefault="001C2160" w:rsidP="004006E5">
            <w:pPr>
              <w:pStyle w:val="Paragraphedeliste"/>
              <w:numPr>
                <w:ilvl w:val="0"/>
                <w:numId w:val="90"/>
              </w:numPr>
              <w:autoSpaceDE w:val="0"/>
              <w:autoSpaceDN w:val="0"/>
              <w:adjustRightInd w:val="0"/>
              <w:spacing w:after="0" w:line="23" w:lineRule="atLeast"/>
              <w:ind w:left="230" w:hanging="23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Accompagner tout le processus,</w:t>
            </w:r>
          </w:p>
          <w:p w:rsidR="001C2160" w:rsidRPr="00440459" w:rsidRDefault="001C2160" w:rsidP="004006E5">
            <w:pPr>
              <w:pStyle w:val="Paragraphedeliste"/>
              <w:numPr>
                <w:ilvl w:val="0"/>
                <w:numId w:val="90"/>
              </w:numPr>
              <w:autoSpaceDE w:val="0"/>
              <w:autoSpaceDN w:val="0"/>
              <w:adjustRightInd w:val="0"/>
              <w:spacing w:after="0" w:line="23" w:lineRule="atLeast"/>
              <w:ind w:left="230" w:hanging="23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Fournir les informations nécessaires à l'évaluation sociale,</w:t>
            </w:r>
          </w:p>
          <w:p w:rsidR="001C2160" w:rsidRPr="00440459" w:rsidRDefault="001C2160" w:rsidP="004006E5">
            <w:pPr>
              <w:pStyle w:val="Paragraphedeliste"/>
              <w:numPr>
                <w:ilvl w:val="0"/>
                <w:numId w:val="90"/>
              </w:numPr>
              <w:autoSpaceDE w:val="0"/>
              <w:autoSpaceDN w:val="0"/>
              <w:adjustRightInd w:val="0"/>
              <w:spacing w:after="0" w:line="23" w:lineRule="atLeast"/>
              <w:ind w:left="230" w:hanging="23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Participer au suivi et évaluation,</w:t>
            </w:r>
          </w:p>
          <w:p w:rsidR="001C2160" w:rsidRPr="00440459" w:rsidRDefault="001C2160" w:rsidP="004006E5">
            <w:pPr>
              <w:pStyle w:val="Paragraphedeliste"/>
              <w:numPr>
                <w:ilvl w:val="0"/>
                <w:numId w:val="90"/>
              </w:numPr>
              <w:spacing w:after="0" w:line="23" w:lineRule="atLeast"/>
              <w:ind w:left="230" w:hanging="23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Participer à la gestion des doléances</w:t>
            </w:r>
          </w:p>
        </w:tc>
      </w:tr>
      <w:tr w:rsidR="001C2160" w:rsidRPr="00440459" w:rsidTr="00717CD3">
        <w:tc>
          <w:tcPr>
            <w:cnfStyle w:val="001000000000" w:firstRow="0" w:lastRow="0" w:firstColumn="1" w:lastColumn="0" w:oddVBand="0" w:evenVBand="0" w:oddHBand="0" w:evenHBand="0" w:firstRowFirstColumn="0" w:firstRowLastColumn="0" w:lastRowFirstColumn="0" w:lastRowLastColumn="0"/>
            <w:tcW w:w="3039" w:type="dxa"/>
            <w:gridSpan w:val="2"/>
          </w:tcPr>
          <w:p w:rsidR="001C2160" w:rsidRPr="00440459" w:rsidRDefault="001C2160" w:rsidP="004006E5">
            <w:pPr>
              <w:numPr>
                <w:ilvl w:val="0"/>
                <w:numId w:val="7"/>
              </w:numPr>
              <w:spacing w:after="0" w:line="23" w:lineRule="atLeast"/>
              <w:rPr>
                <w:rFonts w:eastAsia="Calibri"/>
                <w:color w:val="404040"/>
                <w:sz w:val="20"/>
                <w:szCs w:val="20"/>
              </w:rPr>
            </w:pPr>
            <w:r w:rsidRPr="00440459">
              <w:rPr>
                <w:color w:val="404040"/>
                <w:sz w:val="20"/>
                <w:szCs w:val="20"/>
              </w:rPr>
              <w:br w:type="page"/>
            </w:r>
            <w:r w:rsidRPr="00440459">
              <w:rPr>
                <w:rFonts w:eastAsia="Calibri"/>
                <w:color w:val="404040"/>
                <w:sz w:val="20"/>
                <w:szCs w:val="20"/>
              </w:rPr>
              <w:t>Organisations internationales</w:t>
            </w:r>
          </w:p>
          <w:p w:rsidR="001C2160" w:rsidRPr="00440459" w:rsidRDefault="001C2160" w:rsidP="00717CD3">
            <w:pPr>
              <w:spacing w:after="0" w:line="23" w:lineRule="atLeast"/>
              <w:ind w:left="720"/>
              <w:rPr>
                <w:rFonts w:eastAsia="Calibri"/>
                <w:color w:val="404040"/>
                <w:sz w:val="20"/>
                <w:szCs w:val="20"/>
                <w:lang w:val="nb-NO"/>
              </w:rPr>
            </w:pPr>
            <w:r w:rsidRPr="00440459">
              <w:rPr>
                <w:rFonts w:eastAsia="Calibri"/>
                <w:color w:val="404040"/>
                <w:sz w:val="20"/>
                <w:szCs w:val="20"/>
                <w:lang w:val="nb-NO"/>
              </w:rPr>
              <w:t xml:space="preserve">MEMISA, ACF </w:t>
            </w:r>
          </w:p>
        </w:tc>
        <w:tc>
          <w:tcPr>
            <w:tcW w:w="2994" w:type="dxa"/>
          </w:tcPr>
          <w:p w:rsidR="001C2160" w:rsidRPr="00440459" w:rsidRDefault="001C2160" w:rsidP="00717CD3">
            <w:pPr>
              <w:spacing w:after="0" w:line="23" w:lineRule="atLeast"/>
              <w:cnfStyle w:val="000000000000" w:firstRow="0" w:lastRow="0" w:firstColumn="0" w:lastColumn="0" w:oddVBand="0" w:evenVBand="0" w:oddHBand="0" w:evenHBand="0" w:firstRowFirstColumn="0" w:firstRowLastColumn="0" w:lastRowFirstColumn="0" w:lastRowLastColumn="0"/>
              <w:rPr>
                <w:rFonts w:eastAsia="Calibri"/>
                <w:color w:val="404040"/>
                <w:sz w:val="20"/>
                <w:szCs w:val="20"/>
                <w:lang w:val="nb-NO"/>
              </w:rPr>
            </w:pPr>
          </w:p>
        </w:tc>
        <w:tc>
          <w:tcPr>
            <w:tcW w:w="3460" w:type="dxa"/>
            <w:gridSpan w:val="2"/>
          </w:tcPr>
          <w:p w:rsidR="001C2160" w:rsidRPr="00440459" w:rsidRDefault="001C2160" w:rsidP="004006E5">
            <w:pPr>
              <w:numPr>
                <w:ilvl w:val="0"/>
                <w:numId w:val="90"/>
              </w:numPr>
              <w:autoSpaceDE w:val="0"/>
              <w:autoSpaceDN w:val="0"/>
              <w:adjustRightInd w:val="0"/>
              <w:spacing w:after="0" w:line="23" w:lineRule="atLeast"/>
              <w:ind w:left="230" w:hanging="230"/>
              <w:cnfStyle w:val="000000000000" w:firstRow="0" w:lastRow="0" w:firstColumn="0" w:lastColumn="0" w:oddVBand="0" w:evenVBand="0" w:oddHBand="0" w:evenHBand="0" w:firstRowFirstColumn="0" w:firstRowLastColumn="0" w:lastRowFirstColumn="0" w:lastRowLastColumn="0"/>
              <w:rPr>
                <w:rFonts w:eastAsia="Calibri"/>
                <w:color w:val="404040"/>
                <w:sz w:val="20"/>
                <w:szCs w:val="20"/>
              </w:rPr>
            </w:pPr>
            <w:r w:rsidRPr="00440459">
              <w:rPr>
                <w:rFonts w:eastAsia="Calibri"/>
                <w:color w:val="404040"/>
                <w:sz w:val="20"/>
                <w:szCs w:val="20"/>
              </w:rPr>
              <w:t>Assurer l’appui technique et logistique</w:t>
            </w:r>
          </w:p>
          <w:p w:rsidR="001C2160" w:rsidRPr="00440459" w:rsidRDefault="001C2160" w:rsidP="004006E5">
            <w:pPr>
              <w:numPr>
                <w:ilvl w:val="0"/>
                <w:numId w:val="90"/>
              </w:numPr>
              <w:autoSpaceDE w:val="0"/>
              <w:autoSpaceDN w:val="0"/>
              <w:adjustRightInd w:val="0"/>
              <w:spacing w:after="0" w:line="23" w:lineRule="atLeast"/>
              <w:ind w:left="230" w:hanging="230"/>
              <w:cnfStyle w:val="000000000000" w:firstRow="0" w:lastRow="0" w:firstColumn="0" w:lastColumn="0" w:oddVBand="0" w:evenVBand="0" w:oddHBand="0" w:evenHBand="0" w:firstRowFirstColumn="0" w:firstRowLastColumn="0" w:lastRowFirstColumn="0" w:lastRowLastColumn="0"/>
              <w:rPr>
                <w:rFonts w:eastAsia="Calibri"/>
                <w:color w:val="404040"/>
                <w:sz w:val="20"/>
                <w:szCs w:val="20"/>
              </w:rPr>
            </w:pPr>
            <w:r w:rsidRPr="00440459">
              <w:rPr>
                <w:rFonts w:eastAsia="Calibri"/>
                <w:color w:val="404040"/>
                <w:sz w:val="20"/>
                <w:szCs w:val="20"/>
              </w:rPr>
              <w:t xml:space="preserve">Recadrer les besoins et les attentes dans les champs </w:t>
            </w:r>
            <w:proofErr w:type="gramStart"/>
            <w:r w:rsidRPr="00440459">
              <w:rPr>
                <w:rFonts w:eastAsia="Calibri"/>
                <w:color w:val="404040"/>
                <w:sz w:val="20"/>
                <w:szCs w:val="20"/>
              </w:rPr>
              <w:t>opérationnels  du</w:t>
            </w:r>
            <w:proofErr w:type="gramEnd"/>
            <w:r w:rsidRPr="00440459">
              <w:rPr>
                <w:rFonts w:eastAsia="Calibri"/>
                <w:color w:val="404040"/>
                <w:sz w:val="20"/>
                <w:szCs w:val="20"/>
              </w:rPr>
              <w:t xml:space="preserve"> projet,</w:t>
            </w:r>
          </w:p>
        </w:tc>
      </w:tr>
      <w:tr w:rsidR="001C2160" w:rsidRPr="00440459" w:rsidTr="00717CD3">
        <w:tc>
          <w:tcPr>
            <w:cnfStyle w:val="001000000000" w:firstRow="0" w:lastRow="0" w:firstColumn="1" w:lastColumn="0" w:oddVBand="0" w:evenVBand="0" w:oddHBand="0" w:evenHBand="0" w:firstRowFirstColumn="0" w:firstRowLastColumn="0" w:lastRowFirstColumn="0" w:lastRowLastColumn="0"/>
            <w:tcW w:w="3039" w:type="dxa"/>
            <w:gridSpan w:val="2"/>
          </w:tcPr>
          <w:p w:rsidR="001C2160" w:rsidRPr="00440459" w:rsidRDefault="001C2160" w:rsidP="004006E5">
            <w:pPr>
              <w:numPr>
                <w:ilvl w:val="0"/>
                <w:numId w:val="7"/>
              </w:numPr>
              <w:spacing w:after="0" w:line="23" w:lineRule="atLeast"/>
              <w:rPr>
                <w:rFonts w:eastAsia="Calibri"/>
                <w:color w:val="404040"/>
                <w:sz w:val="20"/>
                <w:szCs w:val="20"/>
              </w:rPr>
            </w:pPr>
            <w:r w:rsidRPr="00440459">
              <w:rPr>
                <w:rFonts w:eastAsia="Calibri"/>
                <w:color w:val="404040"/>
                <w:sz w:val="20"/>
                <w:szCs w:val="20"/>
              </w:rPr>
              <w:t>PA dans les 3 aires de santé de la zone de Kungu</w:t>
            </w:r>
          </w:p>
        </w:tc>
        <w:tc>
          <w:tcPr>
            <w:tcW w:w="2994" w:type="dxa"/>
          </w:tcPr>
          <w:p w:rsidR="001C2160" w:rsidRPr="00440459" w:rsidRDefault="001C2160" w:rsidP="00717CD3">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eastAsia="Calibri"/>
                <w:color w:val="404040"/>
                <w:sz w:val="20"/>
                <w:szCs w:val="20"/>
              </w:rPr>
            </w:pPr>
            <w:r w:rsidRPr="00440459">
              <w:rPr>
                <w:rFonts w:eastAsia="Calibri"/>
                <w:color w:val="404040"/>
                <w:sz w:val="20"/>
                <w:szCs w:val="20"/>
              </w:rPr>
              <w:t>Consultations, mise en œuvre du PPA et suivi</w:t>
            </w:r>
          </w:p>
        </w:tc>
        <w:tc>
          <w:tcPr>
            <w:tcW w:w="3460" w:type="dxa"/>
            <w:gridSpan w:val="2"/>
          </w:tcPr>
          <w:p w:rsidR="001C2160" w:rsidRPr="00440459" w:rsidRDefault="001C2160" w:rsidP="004006E5">
            <w:pPr>
              <w:pStyle w:val="Paragraphedeliste"/>
              <w:numPr>
                <w:ilvl w:val="0"/>
                <w:numId w:val="90"/>
              </w:numPr>
              <w:autoSpaceDE w:val="0"/>
              <w:autoSpaceDN w:val="0"/>
              <w:adjustRightInd w:val="0"/>
              <w:spacing w:after="0" w:line="23" w:lineRule="atLeast"/>
              <w:ind w:left="230" w:hanging="230"/>
              <w:cnfStyle w:val="000000000000" w:firstRow="0" w:lastRow="0" w:firstColumn="0" w:lastColumn="0" w:oddVBand="0" w:evenVBand="0" w:oddHBand="0" w:evenHBand="0" w:firstRowFirstColumn="0" w:firstRowLastColumn="0" w:lastRowFirstColumn="0" w:lastRowLastColumn="0"/>
              <w:rPr>
                <w:rFonts w:eastAsia="Calibri"/>
                <w:color w:val="404040"/>
                <w:sz w:val="20"/>
                <w:szCs w:val="20"/>
              </w:rPr>
            </w:pPr>
            <w:r w:rsidRPr="00440459">
              <w:rPr>
                <w:rFonts w:eastAsia="Calibri"/>
                <w:color w:val="404040"/>
                <w:sz w:val="20"/>
                <w:szCs w:val="20"/>
              </w:rPr>
              <w:t xml:space="preserve">Mise en œuvre </w:t>
            </w:r>
            <w:r w:rsidR="00440459" w:rsidRPr="00440459">
              <w:rPr>
                <w:rFonts w:eastAsia="Calibri"/>
                <w:color w:val="404040"/>
                <w:sz w:val="20"/>
                <w:szCs w:val="20"/>
              </w:rPr>
              <w:t>de tout</w:t>
            </w:r>
            <w:r w:rsidRPr="00440459">
              <w:rPr>
                <w:rFonts w:eastAsia="Calibri"/>
                <w:color w:val="404040"/>
                <w:sz w:val="20"/>
                <w:szCs w:val="20"/>
              </w:rPr>
              <w:t xml:space="preserve"> le processus,</w:t>
            </w:r>
          </w:p>
          <w:p w:rsidR="001C2160" w:rsidRPr="00440459" w:rsidRDefault="001C2160" w:rsidP="004006E5">
            <w:pPr>
              <w:pStyle w:val="Paragraphedeliste"/>
              <w:numPr>
                <w:ilvl w:val="0"/>
                <w:numId w:val="90"/>
              </w:numPr>
              <w:autoSpaceDE w:val="0"/>
              <w:autoSpaceDN w:val="0"/>
              <w:adjustRightInd w:val="0"/>
              <w:spacing w:after="0" w:line="23" w:lineRule="atLeast"/>
              <w:ind w:left="230" w:hanging="230"/>
              <w:cnfStyle w:val="000000000000" w:firstRow="0" w:lastRow="0" w:firstColumn="0" w:lastColumn="0" w:oddVBand="0" w:evenVBand="0" w:oddHBand="0" w:evenHBand="0" w:firstRowFirstColumn="0" w:firstRowLastColumn="0" w:lastRowFirstColumn="0" w:lastRowLastColumn="0"/>
              <w:rPr>
                <w:rFonts w:eastAsia="Calibri"/>
                <w:color w:val="404040"/>
                <w:sz w:val="20"/>
                <w:szCs w:val="20"/>
              </w:rPr>
            </w:pPr>
            <w:r w:rsidRPr="00440459">
              <w:rPr>
                <w:rFonts w:eastAsia="Calibri"/>
                <w:color w:val="404040"/>
                <w:sz w:val="20"/>
                <w:szCs w:val="20"/>
              </w:rPr>
              <w:lastRenderedPageBreak/>
              <w:t>Fournir les informations nécessaires à l'évaluation sociale,</w:t>
            </w:r>
          </w:p>
          <w:p w:rsidR="001C2160" w:rsidRPr="00440459" w:rsidRDefault="001C2160" w:rsidP="004006E5">
            <w:pPr>
              <w:pStyle w:val="Paragraphedeliste"/>
              <w:numPr>
                <w:ilvl w:val="0"/>
                <w:numId w:val="90"/>
              </w:numPr>
              <w:autoSpaceDE w:val="0"/>
              <w:autoSpaceDN w:val="0"/>
              <w:adjustRightInd w:val="0"/>
              <w:spacing w:after="0" w:line="23" w:lineRule="atLeast"/>
              <w:ind w:left="230" w:hanging="230"/>
              <w:cnfStyle w:val="000000000000" w:firstRow="0" w:lastRow="0" w:firstColumn="0" w:lastColumn="0" w:oddVBand="0" w:evenVBand="0" w:oddHBand="0" w:evenHBand="0" w:firstRowFirstColumn="0" w:firstRowLastColumn="0" w:lastRowFirstColumn="0" w:lastRowLastColumn="0"/>
              <w:rPr>
                <w:rFonts w:eastAsia="Calibri"/>
                <w:color w:val="404040"/>
                <w:sz w:val="20"/>
                <w:szCs w:val="20"/>
              </w:rPr>
            </w:pPr>
            <w:r w:rsidRPr="00440459">
              <w:rPr>
                <w:rFonts w:eastAsia="Calibri"/>
                <w:color w:val="404040"/>
                <w:sz w:val="20"/>
                <w:szCs w:val="20"/>
              </w:rPr>
              <w:t>Participer au suivi et évaluation,</w:t>
            </w:r>
          </w:p>
          <w:p w:rsidR="001C2160" w:rsidRPr="00440459" w:rsidRDefault="001C2160" w:rsidP="004006E5">
            <w:pPr>
              <w:pStyle w:val="Paragraphedeliste"/>
              <w:numPr>
                <w:ilvl w:val="0"/>
                <w:numId w:val="90"/>
              </w:numPr>
              <w:spacing w:after="0" w:line="23" w:lineRule="atLeast"/>
              <w:ind w:left="230" w:hanging="230"/>
              <w:cnfStyle w:val="000000000000" w:firstRow="0" w:lastRow="0" w:firstColumn="0" w:lastColumn="0" w:oddVBand="0" w:evenVBand="0" w:oddHBand="0" w:evenHBand="0" w:firstRowFirstColumn="0" w:firstRowLastColumn="0" w:lastRowFirstColumn="0" w:lastRowLastColumn="0"/>
              <w:rPr>
                <w:rFonts w:eastAsia="Calibri"/>
                <w:color w:val="404040"/>
                <w:sz w:val="20"/>
                <w:szCs w:val="20"/>
              </w:rPr>
            </w:pPr>
            <w:r w:rsidRPr="00440459">
              <w:rPr>
                <w:rFonts w:eastAsia="Calibri"/>
                <w:b/>
                <w:bCs/>
                <w:color w:val="404040"/>
                <w:sz w:val="20"/>
                <w:szCs w:val="20"/>
              </w:rPr>
              <w:t xml:space="preserve">- </w:t>
            </w:r>
            <w:r w:rsidRPr="00440459">
              <w:rPr>
                <w:rFonts w:eastAsia="Calibri"/>
                <w:color w:val="404040"/>
                <w:sz w:val="20"/>
                <w:szCs w:val="20"/>
              </w:rPr>
              <w:t>Participer à la gestion des doléances</w:t>
            </w:r>
          </w:p>
        </w:tc>
      </w:tr>
    </w:tbl>
    <w:p w:rsidR="001C2160" w:rsidRPr="00C96DDB" w:rsidRDefault="001C2160" w:rsidP="00E31B2E">
      <w:pPr>
        <w:shd w:val="clear" w:color="auto" w:fill="FFFFFF"/>
        <w:spacing w:before="240" w:after="0" w:line="23" w:lineRule="atLeast"/>
        <w:rPr>
          <w:rFonts w:eastAsia="Calibri"/>
          <w:color w:val="404040"/>
        </w:rPr>
      </w:pPr>
    </w:p>
    <w:p w:rsidR="001C2160" w:rsidRPr="00C96DDB" w:rsidRDefault="001C2160" w:rsidP="00E31B2E">
      <w:pPr>
        <w:pStyle w:val="Titre2"/>
        <w:spacing w:before="240"/>
        <w:jc w:val="both"/>
        <w:rPr>
          <w:rFonts w:cs="Arial"/>
          <w:szCs w:val="22"/>
        </w:rPr>
      </w:pPr>
      <w:bookmarkStart w:id="244" w:name="_Toc527374907"/>
      <w:bookmarkStart w:id="245" w:name="_Toc25052999"/>
      <w:bookmarkStart w:id="246" w:name="_Toc33360717"/>
      <w:r w:rsidRPr="00C96DDB">
        <w:rPr>
          <w:rFonts w:cs="Arial"/>
          <w:szCs w:val="22"/>
        </w:rPr>
        <w:t>5. PRINCIPES DES CONSULTATIONS</w:t>
      </w:r>
      <w:bookmarkEnd w:id="244"/>
      <w:bookmarkEnd w:id="245"/>
      <w:bookmarkEnd w:id="246"/>
    </w:p>
    <w:p w:rsidR="001C2160" w:rsidRPr="00C96DDB" w:rsidRDefault="001C2160" w:rsidP="00E31B2E">
      <w:pPr>
        <w:autoSpaceDE w:val="0"/>
        <w:autoSpaceDN w:val="0"/>
        <w:adjustRightInd w:val="0"/>
        <w:spacing w:before="240" w:after="0" w:line="23" w:lineRule="atLeast"/>
        <w:rPr>
          <w:rFonts w:eastAsia="Calibri"/>
        </w:rPr>
      </w:pPr>
      <w:r w:rsidRPr="00C96DDB">
        <w:rPr>
          <w:rFonts w:eastAsia="Calibri"/>
        </w:rPr>
        <w:t xml:space="preserve">Les principes libellés dans le P.O 4.10 de la Banque Mondiale ont guidé les processus des consultations en faveur des PA pour le projet PDSS afin de créer les conditions nécessaires pour leurs </w:t>
      </w:r>
      <w:r w:rsidR="00440459" w:rsidRPr="00C96DDB">
        <w:rPr>
          <w:rFonts w:eastAsia="Calibri"/>
        </w:rPr>
        <w:t>réussites :</w:t>
      </w:r>
    </w:p>
    <w:p w:rsidR="001C2160" w:rsidRDefault="001C2160" w:rsidP="00E31B2E">
      <w:pPr>
        <w:autoSpaceDE w:val="0"/>
        <w:autoSpaceDN w:val="0"/>
        <w:adjustRightInd w:val="0"/>
        <w:spacing w:before="240" w:after="0" w:line="23" w:lineRule="atLeast"/>
        <w:rPr>
          <w:rFonts w:eastAsia="Calibri"/>
          <w:b/>
          <w:bCs/>
        </w:rPr>
      </w:pPr>
      <w:r w:rsidRPr="00C96DDB">
        <w:rPr>
          <w:rFonts w:eastAsia="Calibri"/>
          <w:b/>
          <w:bCs/>
        </w:rPr>
        <w:t xml:space="preserve"> Tableau   12 : Principes des consultations</w:t>
      </w:r>
    </w:p>
    <w:p w:rsidR="00440459" w:rsidRPr="00C96DDB" w:rsidRDefault="00440459" w:rsidP="00E31B2E">
      <w:pPr>
        <w:autoSpaceDE w:val="0"/>
        <w:autoSpaceDN w:val="0"/>
        <w:adjustRightInd w:val="0"/>
        <w:spacing w:before="240" w:after="0" w:line="23" w:lineRule="atLeast"/>
        <w:rPr>
          <w:rFonts w:eastAsia="Calibri"/>
          <w:b/>
          <w:bCs/>
        </w:rPr>
      </w:pPr>
    </w:p>
    <w:tbl>
      <w:tblPr>
        <w:tblStyle w:val="TableauGrille1Clair-Accentuation5"/>
        <w:tblW w:w="9634" w:type="dxa"/>
        <w:tblLook w:val="04A0" w:firstRow="1" w:lastRow="0" w:firstColumn="1" w:lastColumn="0" w:noHBand="0" w:noVBand="1"/>
      </w:tblPr>
      <w:tblGrid>
        <w:gridCol w:w="1639"/>
        <w:gridCol w:w="3714"/>
        <w:gridCol w:w="4281"/>
      </w:tblGrid>
      <w:tr w:rsidR="001C2160" w:rsidRPr="00440459" w:rsidTr="004404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rsidR="001C2160" w:rsidRPr="00440459" w:rsidRDefault="001C2160" w:rsidP="00440459">
            <w:pPr>
              <w:autoSpaceDE w:val="0"/>
              <w:autoSpaceDN w:val="0"/>
              <w:adjustRightInd w:val="0"/>
              <w:spacing w:after="0" w:line="23" w:lineRule="atLeast"/>
              <w:rPr>
                <w:rFonts w:eastAsia="Calibri"/>
                <w:bCs w:val="0"/>
                <w:sz w:val="20"/>
                <w:szCs w:val="20"/>
              </w:rPr>
            </w:pPr>
            <w:r w:rsidRPr="00440459">
              <w:rPr>
                <w:rFonts w:eastAsia="Calibri"/>
                <w:bCs w:val="0"/>
                <w:sz w:val="20"/>
                <w:szCs w:val="20"/>
              </w:rPr>
              <w:t>Principes</w:t>
            </w:r>
          </w:p>
        </w:tc>
        <w:tc>
          <w:tcPr>
            <w:tcW w:w="3714" w:type="dxa"/>
          </w:tcPr>
          <w:p w:rsidR="001C2160" w:rsidRPr="00440459" w:rsidRDefault="001C2160" w:rsidP="00440459">
            <w:pPr>
              <w:autoSpaceDE w:val="0"/>
              <w:autoSpaceDN w:val="0"/>
              <w:adjustRightInd w:val="0"/>
              <w:spacing w:after="0" w:line="23" w:lineRule="atLeast"/>
              <w:cnfStyle w:val="100000000000" w:firstRow="1" w:lastRow="0" w:firstColumn="0" w:lastColumn="0" w:oddVBand="0" w:evenVBand="0" w:oddHBand="0" w:evenHBand="0" w:firstRowFirstColumn="0" w:firstRowLastColumn="0" w:lastRowFirstColumn="0" w:lastRowLastColumn="0"/>
              <w:rPr>
                <w:rFonts w:eastAsia="Calibri"/>
                <w:bCs w:val="0"/>
                <w:sz w:val="20"/>
                <w:szCs w:val="20"/>
              </w:rPr>
            </w:pPr>
            <w:r w:rsidRPr="00440459">
              <w:rPr>
                <w:rFonts w:eastAsia="Calibri"/>
                <w:bCs w:val="0"/>
                <w:sz w:val="20"/>
                <w:szCs w:val="20"/>
              </w:rPr>
              <w:t>Tâches appliquées</w:t>
            </w:r>
          </w:p>
        </w:tc>
        <w:tc>
          <w:tcPr>
            <w:tcW w:w="4281" w:type="dxa"/>
          </w:tcPr>
          <w:p w:rsidR="001C2160" w:rsidRPr="00440459" w:rsidRDefault="001C2160" w:rsidP="00440459">
            <w:pPr>
              <w:autoSpaceDE w:val="0"/>
              <w:autoSpaceDN w:val="0"/>
              <w:adjustRightInd w:val="0"/>
              <w:spacing w:after="0" w:line="23" w:lineRule="atLeast"/>
              <w:cnfStyle w:val="100000000000" w:firstRow="1" w:lastRow="0" w:firstColumn="0" w:lastColumn="0" w:oddVBand="0" w:evenVBand="0" w:oddHBand="0" w:evenHBand="0" w:firstRowFirstColumn="0" w:firstRowLastColumn="0" w:lastRowFirstColumn="0" w:lastRowLastColumn="0"/>
              <w:rPr>
                <w:rFonts w:eastAsia="Calibri"/>
                <w:bCs w:val="0"/>
                <w:sz w:val="20"/>
                <w:szCs w:val="20"/>
              </w:rPr>
            </w:pPr>
            <w:r w:rsidRPr="00440459">
              <w:rPr>
                <w:rFonts w:eastAsia="Calibri"/>
                <w:bCs w:val="0"/>
                <w:sz w:val="20"/>
                <w:szCs w:val="20"/>
              </w:rPr>
              <w:t xml:space="preserve">Résultats attendus </w:t>
            </w:r>
          </w:p>
        </w:tc>
      </w:tr>
      <w:tr w:rsidR="001C2160" w:rsidRPr="00440459" w:rsidTr="00440459">
        <w:tc>
          <w:tcPr>
            <w:cnfStyle w:val="001000000000" w:firstRow="0" w:lastRow="0" w:firstColumn="1" w:lastColumn="0" w:oddVBand="0" w:evenVBand="0" w:oddHBand="0" w:evenHBand="0" w:firstRowFirstColumn="0" w:firstRowLastColumn="0" w:lastRowFirstColumn="0" w:lastRowLastColumn="0"/>
            <w:tcW w:w="1639" w:type="dxa"/>
          </w:tcPr>
          <w:p w:rsidR="001C2160" w:rsidRPr="00440459" w:rsidRDefault="001C2160" w:rsidP="00440459">
            <w:pPr>
              <w:autoSpaceDE w:val="0"/>
              <w:autoSpaceDN w:val="0"/>
              <w:adjustRightInd w:val="0"/>
              <w:spacing w:after="0" w:line="23" w:lineRule="atLeast"/>
              <w:rPr>
                <w:rFonts w:eastAsia="Calibri"/>
                <w:b w:val="0"/>
                <w:bCs w:val="0"/>
                <w:sz w:val="20"/>
                <w:szCs w:val="20"/>
              </w:rPr>
            </w:pPr>
            <w:r w:rsidRPr="00440459">
              <w:rPr>
                <w:rFonts w:eastAsia="Calibri"/>
                <w:sz w:val="20"/>
                <w:szCs w:val="20"/>
              </w:rPr>
              <w:t>Engagement</w:t>
            </w:r>
          </w:p>
        </w:tc>
        <w:tc>
          <w:tcPr>
            <w:tcW w:w="3714" w:type="dxa"/>
          </w:tcPr>
          <w:p w:rsidR="001C2160" w:rsidRPr="00440459" w:rsidRDefault="001C2160" w:rsidP="00440459">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eastAsia="Calibri"/>
                <w:b/>
                <w:bCs/>
                <w:sz w:val="20"/>
                <w:szCs w:val="20"/>
              </w:rPr>
            </w:pPr>
            <w:r w:rsidRPr="00440459">
              <w:rPr>
                <w:rFonts w:eastAsia="Calibri"/>
                <w:sz w:val="20"/>
                <w:szCs w:val="20"/>
              </w:rPr>
              <w:t xml:space="preserve">S'engager à prendre en compte les résultats </w:t>
            </w:r>
            <w:r w:rsidR="00440459" w:rsidRPr="00440459">
              <w:rPr>
                <w:rFonts w:eastAsia="Calibri"/>
                <w:sz w:val="20"/>
                <w:szCs w:val="20"/>
              </w:rPr>
              <w:t>des consultations</w:t>
            </w:r>
            <w:r w:rsidRPr="00440459">
              <w:rPr>
                <w:rFonts w:eastAsia="Calibri"/>
                <w:sz w:val="20"/>
                <w:szCs w:val="20"/>
              </w:rPr>
              <w:t xml:space="preserve"> dans le cadre du processus décisionnel</w:t>
            </w:r>
          </w:p>
        </w:tc>
        <w:tc>
          <w:tcPr>
            <w:tcW w:w="4281" w:type="dxa"/>
            <w:vMerge w:val="restart"/>
          </w:tcPr>
          <w:p w:rsidR="001C2160" w:rsidRPr="00440459" w:rsidRDefault="001C2160" w:rsidP="004006E5">
            <w:pPr>
              <w:numPr>
                <w:ilvl w:val="0"/>
                <w:numId w:val="5"/>
              </w:numPr>
              <w:autoSpaceDE w:val="0"/>
              <w:autoSpaceDN w:val="0"/>
              <w:adjustRightInd w:val="0"/>
              <w:spacing w:after="0" w:line="23" w:lineRule="atLeast"/>
              <w:ind w:left="383"/>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Objectifs des PPA fixés de façon participative</w:t>
            </w:r>
          </w:p>
          <w:p w:rsidR="001C2160" w:rsidRPr="00440459" w:rsidRDefault="001C2160" w:rsidP="004006E5">
            <w:pPr>
              <w:numPr>
                <w:ilvl w:val="0"/>
                <w:numId w:val="5"/>
              </w:numPr>
              <w:autoSpaceDE w:val="0"/>
              <w:autoSpaceDN w:val="0"/>
              <w:adjustRightInd w:val="0"/>
              <w:spacing w:after="0" w:line="23" w:lineRule="atLeast"/>
              <w:ind w:left="383"/>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Plan de mise en œuvre établi avec tous les participants</w:t>
            </w:r>
          </w:p>
          <w:p w:rsidR="001C2160" w:rsidRPr="00440459" w:rsidRDefault="001C2160" w:rsidP="004006E5">
            <w:pPr>
              <w:numPr>
                <w:ilvl w:val="0"/>
                <w:numId w:val="5"/>
              </w:numPr>
              <w:autoSpaceDE w:val="0"/>
              <w:autoSpaceDN w:val="0"/>
              <w:adjustRightInd w:val="0"/>
              <w:spacing w:after="0" w:line="23" w:lineRule="atLeast"/>
              <w:ind w:left="383"/>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Mise en place d’un comité de suivi –évaluation des résultats</w:t>
            </w:r>
          </w:p>
          <w:p w:rsidR="001C2160" w:rsidRPr="00440459" w:rsidRDefault="001C2160" w:rsidP="004006E5">
            <w:pPr>
              <w:numPr>
                <w:ilvl w:val="0"/>
                <w:numId w:val="5"/>
              </w:numPr>
              <w:autoSpaceDE w:val="0"/>
              <w:autoSpaceDN w:val="0"/>
              <w:adjustRightInd w:val="0"/>
              <w:spacing w:after="0" w:line="23" w:lineRule="atLeast"/>
              <w:ind w:left="383"/>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 xml:space="preserve">Mise en place du comité d’arbitrage des conflits et des plaintes </w:t>
            </w:r>
          </w:p>
          <w:p w:rsidR="001C2160" w:rsidRPr="00440459" w:rsidRDefault="001C2160" w:rsidP="004006E5">
            <w:pPr>
              <w:numPr>
                <w:ilvl w:val="0"/>
                <w:numId w:val="5"/>
              </w:numPr>
              <w:autoSpaceDE w:val="0"/>
              <w:autoSpaceDN w:val="0"/>
              <w:adjustRightInd w:val="0"/>
              <w:spacing w:after="0" w:line="23" w:lineRule="atLeast"/>
              <w:ind w:left="383"/>
              <w:cnfStyle w:val="000000000000" w:firstRow="0" w:lastRow="0" w:firstColumn="0" w:lastColumn="0" w:oddVBand="0" w:evenVBand="0" w:oddHBand="0" w:evenHBand="0" w:firstRowFirstColumn="0" w:firstRowLastColumn="0" w:lastRowFirstColumn="0" w:lastRowLastColumn="0"/>
              <w:rPr>
                <w:rFonts w:eastAsia="Calibri"/>
                <w:bCs/>
                <w:sz w:val="20"/>
                <w:szCs w:val="20"/>
              </w:rPr>
            </w:pPr>
            <w:r w:rsidRPr="00440459">
              <w:rPr>
                <w:rFonts w:eastAsia="Calibri"/>
                <w:sz w:val="20"/>
                <w:szCs w:val="20"/>
              </w:rPr>
              <w:t>Calendrier de mise en œuvre et de suivi fixé avec toutes les parties prenantes</w:t>
            </w:r>
          </w:p>
        </w:tc>
      </w:tr>
      <w:tr w:rsidR="001C2160" w:rsidRPr="00440459" w:rsidTr="00440459">
        <w:tc>
          <w:tcPr>
            <w:cnfStyle w:val="001000000000" w:firstRow="0" w:lastRow="0" w:firstColumn="1" w:lastColumn="0" w:oddVBand="0" w:evenVBand="0" w:oddHBand="0" w:evenHBand="0" w:firstRowFirstColumn="0" w:firstRowLastColumn="0" w:lastRowFirstColumn="0" w:lastRowLastColumn="0"/>
            <w:tcW w:w="1639" w:type="dxa"/>
          </w:tcPr>
          <w:p w:rsidR="001C2160" w:rsidRPr="00440459" w:rsidRDefault="001C2160" w:rsidP="00440459">
            <w:pPr>
              <w:autoSpaceDE w:val="0"/>
              <w:autoSpaceDN w:val="0"/>
              <w:adjustRightInd w:val="0"/>
              <w:spacing w:after="0" w:line="23" w:lineRule="atLeast"/>
              <w:rPr>
                <w:rFonts w:eastAsia="Calibri"/>
                <w:bCs w:val="0"/>
                <w:sz w:val="20"/>
                <w:szCs w:val="20"/>
              </w:rPr>
            </w:pPr>
            <w:r w:rsidRPr="00440459">
              <w:rPr>
                <w:rFonts w:eastAsia="Calibri"/>
                <w:bCs w:val="0"/>
                <w:sz w:val="20"/>
                <w:szCs w:val="20"/>
              </w:rPr>
              <w:t>Évaluation</w:t>
            </w:r>
          </w:p>
        </w:tc>
        <w:tc>
          <w:tcPr>
            <w:tcW w:w="3714" w:type="dxa"/>
          </w:tcPr>
          <w:p w:rsidR="001C2160" w:rsidRPr="00440459" w:rsidRDefault="001C2160" w:rsidP="00440459">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eastAsia="Calibri"/>
                <w:b/>
                <w:bCs/>
                <w:sz w:val="20"/>
                <w:szCs w:val="20"/>
              </w:rPr>
            </w:pPr>
            <w:r w:rsidRPr="00440459">
              <w:rPr>
                <w:rFonts w:eastAsia="Calibri"/>
                <w:sz w:val="20"/>
                <w:szCs w:val="20"/>
              </w:rPr>
              <w:t xml:space="preserve">Évaluer périodiquement les consultations, tout aussi que le Calendrier de suivi fixé </w:t>
            </w:r>
            <w:r w:rsidR="00440459" w:rsidRPr="00440459">
              <w:rPr>
                <w:rFonts w:eastAsia="Calibri"/>
                <w:sz w:val="20"/>
                <w:szCs w:val="20"/>
              </w:rPr>
              <w:t>le long</w:t>
            </w:r>
            <w:r w:rsidRPr="00440459">
              <w:rPr>
                <w:rFonts w:eastAsia="Calibri"/>
                <w:sz w:val="20"/>
                <w:szCs w:val="20"/>
              </w:rPr>
              <w:t xml:space="preserve"> du </w:t>
            </w:r>
            <w:r w:rsidR="00440459" w:rsidRPr="00440459">
              <w:rPr>
                <w:rFonts w:eastAsia="Calibri"/>
                <w:sz w:val="20"/>
                <w:szCs w:val="20"/>
              </w:rPr>
              <w:t>processus et</w:t>
            </w:r>
            <w:r w:rsidRPr="00440459">
              <w:rPr>
                <w:rFonts w:eastAsia="Calibri"/>
                <w:sz w:val="20"/>
                <w:szCs w:val="20"/>
              </w:rPr>
              <w:t xml:space="preserve"> au moment de la rédaction du PPA, en se fondant sur les objectifs établis à l'origine</w:t>
            </w:r>
          </w:p>
        </w:tc>
        <w:tc>
          <w:tcPr>
            <w:tcW w:w="4281" w:type="dxa"/>
            <w:vMerge/>
          </w:tcPr>
          <w:p w:rsidR="001C2160" w:rsidRPr="00440459" w:rsidRDefault="001C2160" w:rsidP="00440459">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eastAsia="Calibri"/>
                <w:b/>
                <w:bCs/>
                <w:sz w:val="20"/>
                <w:szCs w:val="20"/>
              </w:rPr>
            </w:pPr>
          </w:p>
        </w:tc>
      </w:tr>
      <w:tr w:rsidR="001C2160" w:rsidRPr="00440459" w:rsidTr="00440459">
        <w:tc>
          <w:tcPr>
            <w:cnfStyle w:val="001000000000" w:firstRow="0" w:lastRow="0" w:firstColumn="1" w:lastColumn="0" w:oddVBand="0" w:evenVBand="0" w:oddHBand="0" w:evenHBand="0" w:firstRowFirstColumn="0" w:firstRowLastColumn="0" w:lastRowFirstColumn="0" w:lastRowLastColumn="0"/>
            <w:tcW w:w="1639" w:type="dxa"/>
          </w:tcPr>
          <w:p w:rsidR="001C2160" w:rsidRPr="00440459" w:rsidRDefault="001C2160" w:rsidP="00440459">
            <w:pPr>
              <w:autoSpaceDE w:val="0"/>
              <w:autoSpaceDN w:val="0"/>
              <w:adjustRightInd w:val="0"/>
              <w:spacing w:after="0" w:line="23" w:lineRule="atLeast"/>
              <w:rPr>
                <w:rFonts w:eastAsia="Calibri"/>
                <w:bCs w:val="0"/>
                <w:sz w:val="20"/>
                <w:szCs w:val="20"/>
              </w:rPr>
            </w:pPr>
            <w:r w:rsidRPr="00440459">
              <w:rPr>
                <w:rFonts w:eastAsia="Calibri"/>
                <w:bCs w:val="0"/>
                <w:sz w:val="20"/>
                <w:szCs w:val="20"/>
              </w:rPr>
              <w:t>Inclusivité</w:t>
            </w:r>
          </w:p>
        </w:tc>
        <w:tc>
          <w:tcPr>
            <w:tcW w:w="3714" w:type="dxa"/>
          </w:tcPr>
          <w:p w:rsidR="001C2160" w:rsidRPr="00440459" w:rsidRDefault="001C2160" w:rsidP="00440459">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eastAsia="Calibri"/>
                <w:b/>
                <w:bCs/>
                <w:sz w:val="20"/>
                <w:szCs w:val="20"/>
              </w:rPr>
            </w:pPr>
            <w:r w:rsidRPr="00440459">
              <w:rPr>
                <w:rFonts w:eastAsia="Calibri"/>
                <w:sz w:val="20"/>
                <w:szCs w:val="20"/>
              </w:rPr>
              <w:t xml:space="preserve">Prendre en compte le plus grand éventail possible des parties prenantes qui s'intéressent ou qui peuvent être touchées par les décisions qui découleront de la </w:t>
            </w:r>
            <w:r w:rsidR="00440459" w:rsidRPr="00440459">
              <w:rPr>
                <w:rFonts w:eastAsia="Calibri"/>
                <w:sz w:val="20"/>
                <w:szCs w:val="20"/>
              </w:rPr>
              <w:t>consultation :</w:t>
            </w:r>
            <w:r w:rsidRPr="00440459">
              <w:rPr>
                <w:rFonts w:eastAsia="Calibri"/>
                <w:sz w:val="20"/>
                <w:szCs w:val="20"/>
              </w:rPr>
              <w:t xml:space="preserve"> Organisations étatiques et celles de la société </w:t>
            </w:r>
            <w:r w:rsidR="00440459" w:rsidRPr="00440459">
              <w:rPr>
                <w:rFonts w:eastAsia="Calibri"/>
                <w:sz w:val="20"/>
                <w:szCs w:val="20"/>
              </w:rPr>
              <w:t>civile Hommes</w:t>
            </w:r>
            <w:r w:rsidRPr="00440459">
              <w:rPr>
                <w:rFonts w:eastAsia="Calibri"/>
                <w:sz w:val="20"/>
                <w:szCs w:val="20"/>
              </w:rPr>
              <w:t>, femmes, jeunes</w:t>
            </w:r>
          </w:p>
        </w:tc>
        <w:tc>
          <w:tcPr>
            <w:tcW w:w="4281" w:type="dxa"/>
          </w:tcPr>
          <w:p w:rsidR="001C2160" w:rsidRPr="00440459" w:rsidRDefault="001C2160" w:rsidP="004006E5">
            <w:pPr>
              <w:numPr>
                <w:ilvl w:val="0"/>
                <w:numId w:val="5"/>
              </w:numPr>
              <w:autoSpaceDE w:val="0"/>
              <w:autoSpaceDN w:val="0"/>
              <w:adjustRightInd w:val="0"/>
              <w:spacing w:after="0" w:line="23" w:lineRule="atLeast"/>
              <w:ind w:left="383"/>
              <w:cnfStyle w:val="000000000000" w:firstRow="0" w:lastRow="0" w:firstColumn="0" w:lastColumn="0" w:oddVBand="0" w:evenVBand="0" w:oddHBand="0" w:evenHBand="0" w:firstRowFirstColumn="0" w:firstRowLastColumn="0" w:lastRowFirstColumn="0" w:lastRowLastColumn="0"/>
              <w:rPr>
                <w:rFonts w:eastAsia="Calibri"/>
                <w:b/>
                <w:bCs/>
                <w:sz w:val="20"/>
                <w:szCs w:val="20"/>
              </w:rPr>
            </w:pPr>
            <w:r w:rsidRPr="00440459">
              <w:rPr>
                <w:rFonts w:eastAsia="Calibri"/>
                <w:sz w:val="20"/>
                <w:szCs w:val="20"/>
              </w:rPr>
              <w:t>Liste des personnes retenues pour être rencontrées dressée par site en respectant les aspects genre et inter – génération</w:t>
            </w:r>
          </w:p>
          <w:p w:rsidR="001C2160" w:rsidRPr="00440459" w:rsidRDefault="001C2160" w:rsidP="004006E5">
            <w:pPr>
              <w:numPr>
                <w:ilvl w:val="0"/>
                <w:numId w:val="5"/>
              </w:numPr>
              <w:autoSpaceDE w:val="0"/>
              <w:autoSpaceDN w:val="0"/>
              <w:adjustRightInd w:val="0"/>
              <w:spacing w:after="0" w:line="23" w:lineRule="atLeast"/>
              <w:ind w:left="383"/>
              <w:cnfStyle w:val="000000000000" w:firstRow="0" w:lastRow="0" w:firstColumn="0" w:lastColumn="0" w:oddVBand="0" w:evenVBand="0" w:oddHBand="0" w:evenHBand="0" w:firstRowFirstColumn="0" w:firstRowLastColumn="0" w:lastRowFirstColumn="0" w:lastRowLastColumn="0"/>
              <w:rPr>
                <w:rFonts w:eastAsia="Calibri"/>
                <w:b/>
                <w:bCs/>
                <w:sz w:val="20"/>
                <w:szCs w:val="20"/>
              </w:rPr>
            </w:pPr>
            <w:r w:rsidRPr="00440459">
              <w:rPr>
                <w:rFonts w:eastAsia="Calibri"/>
                <w:sz w:val="20"/>
                <w:szCs w:val="20"/>
              </w:rPr>
              <w:t>Liste des participants actualisée à cause des personnes absentes ou indisponibles</w:t>
            </w:r>
          </w:p>
          <w:p w:rsidR="001C2160" w:rsidRPr="00440459" w:rsidRDefault="001C2160" w:rsidP="004006E5">
            <w:pPr>
              <w:numPr>
                <w:ilvl w:val="0"/>
                <w:numId w:val="5"/>
              </w:numPr>
              <w:autoSpaceDE w:val="0"/>
              <w:autoSpaceDN w:val="0"/>
              <w:adjustRightInd w:val="0"/>
              <w:spacing w:after="0" w:line="23" w:lineRule="atLeast"/>
              <w:ind w:left="383"/>
              <w:cnfStyle w:val="000000000000" w:firstRow="0" w:lastRow="0" w:firstColumn="0" w:lastColumn="0" w:oddVBand="0" w:evenVBand="0" w:oddHBand="0" w:evenHBand="0" w:firstRowFirstColumn="0" w:firstRowLastColumn="0" w:lastRowFirstColumn="0" w:lastRowLastColumn="0"/>
              <w:rPr>
                <w:rFonts w:eastAsia="Calibri"/>
                <w:b/>
                <w:bCs/>
                <w:sz w:val="20"/>
                <w:szCs w:val="20"/>
              </w:rPr>
            </w:pPr>
            <w:r w:rsidRPr="00440459">
              <w:rPr>
                <w:rFonts w:eastAsia="Calibri"/>
                <w:sz w:val="20"/>
                <w:szCs w:val="20"/>
              </w:rPr>
              <w:t xml:space="preserve">Signature des PV des consultations </w:t>
            </w:r>
          </w:p>
        </w:tc>
      </w:tr>
      <w:tr w:rsidR="001C2160" w:rsidRPr="00440459" w:rsidTr="00440459">
        <w:tc>
          <w:tcPr>
            <w:cnfStyle w:val="001000000000" w:firstRow="0" w:lastRow="0" w:firstColumn="1" w:lastColumn="0" w:oddVBand="0" w:evenVBand="0" w:oddHBand="0" w:evenHBand="0" w:firstRowFirstColumn="0" w:firstRowLastColumn="0" w:lastRowFirstColumn="0" w:lastRowLastColumn="0"/>
            <w:tcW w:w="1639" w:type="dxa"/>
          </w:tcPr>
          <w:p w:rsidR="001C2160" w:rsidRPr="00440459" w:rsidRDefault="001C2160" w:rsidP="00440459">
            <w:pPr>
              <w:autoSpaceDE w:val="0"/>
              <w:autoSpaceDN w:val="0"/>
              <w:adjustRightInd w:val="0"/>
              <w:spacing w:after="0" w:line="23" w:lineRule="atLeast"/>
              <w:rPr>
                <w:rFonts w:eastAsia="Calibri"/>
                <w:bCs w:val="0"/>
                <w:sz w:val="20"/>
                <w:szCs w:val="20"/>
              </w:rPr>
            </w:pPr>
            <w:r w:rsidRPr="00440459">
              <w:rPr>
                <w:rFonts w:eastAsia="Calibri"/>
                <w:bCs w:val="0"/>
                <w:sz w:val="20"/>
                <w:szCs w:val="20"/>
              </w:rPr>
              <w:t>Accessibilité</w:t>
            </w:r>
          </w:p>
        </w:tc>
        <w:tc>
          <w:tcPr>
            <w:tcW w:w="3714" w:type="dxa"/>
          </w:tcPr>
          <w:p w:rsidR="001C2160" w:rsidRPr="00440459" w:rsidRDefault="001C2160" w:rsidP="00440459">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eastAsia="Calibri"/>
                <w:b/>
                <w:bCs/>
                <w:sz w:val="20"/>
                <w:szCs w:val="20"/>
              </w:rPr>
            </w:pPr>
            <w:r w:rsidRPr="00440459">
              <w:rPr>
                <w:rFonts w:eastAsia="Calibri"/>
                <w:sz w:val="20"/>
                <w:szCs w:val="20"/>
              </w:rPr>
              <w:t>Favoriser l'égalité d'accès au processus, en tenant compte des barrières linguistiques, physiques et sécuritaires.</w:t>
            </w:r>
          </w:p>
        </w:tc>
        <w:tc>
          <w:tcPr>
            <w:tcW w:w="4281" w:type="dxa"/>
            <w:vMerge w:val="restart"/>
          </w:tcPr>
          <w:p w:rsidR="001C2160" w:rsidRPr="00440459" w:rsidRDefault="001C2160" w:rsidP="004006E5">
            <w:pPr>
              <w:numPr>
                <w:ilvl w:val="0"/>
                <w:numId w:val="5"/>
              </w:numPr>
              <w:autoSpaceDE w:val="0"/>
              <w:autoSpaceDN w:val="0"/>
              <w:adjustRightInd w:val="0"/>
              <w:spacing w:after="0" w:line="23" w:lineRule="atLeast"/>
              <w:ind w:left="383"/>
              <w:cnfStyle w:val="000000000000" w:firstRow="0" w:lastRow="0" w:firstColumn="0" w:lastColumn="0" w:oddVBand="0" w:evenVBand="0" w:oddHBand="0" w:evenHBand="0" w:firstRowFirstColumn="0" w:firstRowLastColumn="0" w:lastRowFirstColumn="0" w:lastRowLastColumn="0"/>
              <w:rPr>
                <w:rFonts w:eastAsia="Calibri"/>
                <w:b/>
                <w:bCs/>
                <w:sz w:val="20"/>
                <w:szCs w:val="20"/>
              </w:rPr>
            </w:pPr>
            <w:r w:rsidRPr="00440459">
              <w:rPr>
                <w:rFonts w:eastAsia="Calibri"/>
                <w:sz w:val="20"/>
                <w:szCs w:val="20"/>
              </w:rPr>
              <w:t xml:space="preserve">Consultations tenues dans les campements et villages sauf dans les sites en guerre ou d’accès difficile à cause </w:t>
            </w:r>
            <w:proofErr w:type="gramStart"/>
            <w:r w:rsidRPr="00440459">
              <w:rPr>
                <w:rFonts w:eastAsia="Calibri"/>
                <w:sz w:val="20"/>
                <w:szCs w:val="20"/>
              </w:rPr>
              <w:t>du  mauvais</w:t>
            </w:r>
            <w:proofErr w:type="gramEnd"/>
            <w:r w:rsidRPr="00440459">
              <w:rPr>
                <w:rFonts w:eastAsia="Calibri"/>
                <w:sz w:val="20"/>
                <w:szCs w:val="20"/>
              </w:rPr>
              <w:t xml:space="preserve"> état des routes</w:t>
            </w:r>
          </w:p>
          <w:p w:rsidR="001C2160" w:rsidRPr="00440459" w:rsidRDefault="001C2160" w:rsidP="004006E5">
            <w:pPr>
              <w:numPr>
                <w:ilvl w:val="0"/>
                <w:numId w:val="5"/>
              </w:numPr>
              <w:autoSpaceDE w:val="0"/>
              <w:autoSpaceDN w:val="0"/>
              <w:adjustRightInd w:val="0"/>
              <w:spacing w:after="0" w:line="23" w:lineRule="atLeast"/>
              <w:ind w:left="383"/>
              <w:cnfStyle w:val="000000000000" w:firstRow="0" w:lastRow="0" w:firstColumn="0" w:lastColumn="0" w:oddVBand="0" w:evenVBand="0" w:oddHBand="0" w:evenHBand="0" w:firstRowFirstColumn="0" w:firstRowLastColumn="0" w:lastRowFirstColumn="0" w:lastRowLastColumn="0"/>
              <w:rPr>
                <w:rFonts w:eastAsia="Calibri"/>
                <w:b/>
                <w:bCs/>
                <w:sz w:val="20"/>
                <w:szCs w:val="20"/>
              </w:rPr>
            </w:pPr>
            <w:r w:rsidRPr="00440459">
              <w:rPr>
                <w:rFonts w:eastAsia="Calibri"/>
                <w:sz w:val="20"/>
                <w:szCs w:val="20"/>
              </w:rPr>
              <w:t>Utilisation des langues locales et des leaders locaux</w:t>
            </w:r>
          </w:p>
        </w:tc>
      </w:tr>
      <w:tr w:rsidR="001C2160" w:rsidRPr="00440459" w:rsidTr="00440459">
        <w:tc>
          <w:tcPr>
            <w:cnfStyle w:val="001000000000" w:firstRow="0" w:lastRow="0" w:firstColumn="1" w:lastColumn="0" w:oddVBand="0" w:evenVBand="0" w:oddHBand="0" w:evenHBand="0" w:firstRowFirstColumn="0" w:firstRowLastColumn="0" w:lastRowFirstColumn="0" w:lastRowLastColumn="0"/>
            <w:tcW w:w="1639" w:type="dxa"/>
          </w:tcPr>
          <w:p w:rsidR="001C2160" w:rsidRPr="00440459" w:rsidRDefault="001C2160" w:rsidP="00440459">
            <w:pPr>
              <w:autoSpaceDE w:val="0"/>
              <w:autoSpaceDN w:val="0"/>
              <w:adjustRightInd w:val="0"/>
              <w:spacing w:after="0" w:line="23" w:lineRule="atLeast"/>
              <w:rPr>
                <w:rFonts w:eastAsia="Calibri"/>
                <w:bCs w:val="0"/>
                <w:sz w:val="20"/>
                <w:szCs w:val="20"/>
              </w:rPr>
            </w:pPr>
            <w:r w:rsidRPr="00440459">
              <w:rPr>
                <w:rFonts w:eastAsia="Calibri"/>
                <w:bCs w:val="0"/>
                <w:sz w:val="20"/>
                <w:szCs w:val="20"/>
              </w:rPr>
              <w:t>Clarté</w:t>
            </w:r>
          </w:p>
        </w:tc>
        <w:tc>
          <w:tcPr>
            <w:tcW w:w="3714" w:type="dxa"/>
          </w:tcPr>
          <w:p w:rsidR="001C2160" w:rsidRPr="00440459" w:rsidRDefault="001C2160" w:rsidP="00440459">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eastAsia="Calibri"/>
                <w:b/>
                <w:bCs/>
                <w:sz w:val="20"/>
                <w:szCs w:val="20"/>
              </w:rPr>
            </w:pPr>
            <w:r w:rsidRPr="00440459">
              <w:rPr>
                <w:rFonts w:eastAsia="Calibri"/>
                <w:sz w:val="20"/>
                <w:szCs w:val="20"/>
              </w:rPr>
              <w:t>Veiller à ce que les objectifs et les processus de participation et de rétroaction soient bien compris par tous les participants</w:t>
            </w:r>
          </w:p>
        </w:tc>
        <w:tc>
          <w:tcPr>
            <w:tcW w:w="4281" w:type="dxa"/>
            <w:vMerge/>
          </w:tcPr>
          <w:p w:rsidR="001C2160" w:rsidRPr="00440459" w:rsidRDefault="001C2160" w:rsidP="00440459">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eastAsia="Calibri"/>
                <w:b/>
                <w:bCs/>
                <w:sz w:val="20"/>
                <w:szCs w:val="20"/>
              </w:rPr>
            </w:pPr>
          </w:p>
        </w:tc>
      </w:tr>
      <w:tr w:rsidR="001C2160" w:rsidRPr="00440459" w:rsidTr="00440459">
        <w:tc>
          <w:tcPr>
            <w:cnfStyle w:val="001000000000" w:firstRow="0" w:lastRow="0" w:firstColumn="1" w:lastColumn="0" w:oddVBand="0" w:evenVBand="0" w:oddHBand="0" w:evenHBand="0" w:firstRowFirstColumn="0" w:firstRowLastColumn="0" w:lastRowFirstColumn="0" w:lastRowLastColumn="0"/>
            <w:tcW w:w="1639" w:type="dxa"/>
          </w:tcPr>
          <w:p w:rsidR="001C2160" w:rsidRPr="00440459" w:rsidRDefault="001C2160" w:rsidP="00440459">
            <w:pPr>
              <w:autoSpaceDE w:val="0"/>
              <w:autoSpaceDN w:val="0"/>
              <w:adjustRightInd w:val="0"/>
              <w:spacing w:after="0" w:line="23" w:lineRule="atLeast"/>
              <w:rPr>
                <w:rFonts w:eastAsia="Calibri"/>
                <w:bCs w:val="0"/>
                <w:sz w:val="20"/>
                <w:szCs w:val="20"/>
              </w:rPr>
            </w:pPr>
            <w:r w:rsidRPr="00440459">
              <w:rPr>
                <w:rFonts w:eastAsia="Calibri"/>
                <w:bCs w:val="0"/>
                <w:sz w:val="20"/>
                <w:szCs w:val="20"/>
              </w:rPr>
              <w:t>Transparence</w:t>
            </w:r>
          </w:p>
        </w:tc>
        <w:tc>
          <w:tcPr>
            <w:tcW w:w="3714" w:type="dxa"/>
          </w:tcPr>
          <w:p w:rsidR="001C2160" w:rsidRPr="00440459" w:rsidRDefault="001C2160" w:rsidP="00440459">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eastAsia="Calibri"/>
                <w:b/>
                <w:bCs/>
                <w:sz w:val="20"/>
                <w:szCs w:val="20"/>
              </w:rPr>
            </w:pPr>
            <w:r w:rsidRPr="00440459">
              <w:rPr>
                <w:rFonts w:eastAsia="Calibri"/>
                <w:sz w:val="20"/>
                <w:szCs w:val="20"/>
              </w:rPr>
              <w:t>Les participants sont clairement informés sur les objectifs, les limites du projet, la marche à suivre pour toute information</w:t>
            </w:r>
          </w:p>
        </w:tc>
        <w:tc>
          <w:tcPr>
            <w:tcW w:w="4281" w:type="dxa"/>
          </w:tcPr>
          <w:p w:rsidR="001C2160" w:rsidRPr="00440459" w:rsidRDefault="001C2160" w:rsidP="004006E5">
            <w:pPr>
              <w:numPr>
                <w:ilvl w:val="0"/>
                <w:numId w:val="5"/>
              </w:numPr>
              <w:autoSpaceDE w:val="0"/>
              <w:autoSpaceDN w:val="0"/>
              <w:adjustRightInd w:val="0"/>
              <w:spacing w:after="0" w:line="23" w:lineRule="atLeast"/>
              <w:ind w:left="383"/>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 xml:space="preserve">Toute l'information pertinente livrée publiquement et à toutes les parties prenantes </w:t>
            </w:r>
          </w:p>
          <w:p w:rsidR="001C2160" w:rsidRPr="00440459" w:rsidRDefault="001C2160" w:rsidP="004006E5">
            <w:pPr>
              <w:numPr>
                <w:ilvl w:val="0"/>
                <w:numId w:val="5"/>
              </w:numPr>
              <w:autoSpaceDE w:val="0"/>
              <w:autoSpaceDN w:val="0"/>
              <w:adjustRightInd w:val="0"/>
              <w:spacing w:after="0" w:line="23" w:lineRule="atLeast"/>
              <w:ind w:left="383"/>
              <w:cnfStyle w:val="000000000000" w:firstRow="0" w:lastRow="0" w:firstColumn="0" w:lastColumn="0" w:oddVBand="0" w:evenVBand="0" w:oddHBand="0" w:evenHBand="0" w:firstRowFirstColumn="0" w:firstRowLastColumn="0" w:lastRowFirstColumn="0" w:lastRowLastColumn="0"/>
              <w:rPr>
                <w:rFonts w:eastAsia="Calibri"/>
                <w:b/>
                <w:bCs/>
                <w:sz w:val="20"/>
                <w:szCs w:val="20"/>
              </w:rPr>
            </w:pPr>
            <w:r w:rsidRPr="00440459">
              <w:rPr>
                <w:rFonts w:eastAsia="Calibri"/>
                <w:sz w:val="20"/>
                <w:szCs w:val="20"/>
              </w:rPr>
              <w:t>La prise de parole était librement garantie même pour des questions taboues</w:t>
            </w:r>
          </w:p>
        </w:tc>
      </w:tr>
      <w:tr w:rsidR="001C2160" w:rsidRPr="00440459" w:rsidTr="00440459">
        <w:tc>
          <w:tcPr>
            <w:cnfStyle w:val="001000000000" w:firstRow="0" w:lastRow="0" w:firstColumn="1" w:lastColumn="0" w:oddVBand="0" w:evenVBand="0" w:oddHBand="0" w:evenHBand="0" w:firstRowFirstColumn="0" w:firstRowLastColumn="0" w:lastRowFirstColumn="0" w:lastRowLastColumn="0"/>
            <w:tcW w:w="1639" w:type="dxa"/>
          </w:tcPr>
          <w:p w:rsidR="001C2160" w:rsidRPr="00440459" w:rsidRDefault="001C2160" w:rsidP="00440459">
            <w:pPr>
              <w:autoSpaceDE w:val="0"/>
              <w:autoSpaceDN w:val="0"/>
              <w:adjustRightInd w:val="0"/>
              <w:spacing w:after="0" w:line="23" w:lineRule="atLeast"/>
              <w:rPr>
                <w:rFonts w:eastAsia="Calibri"/>
                <w:bCs w:val="0"/>
                <w:sz w:val="20"/>
                <w:szCs w:val="20"/>
              </w:rPr>
            </w:pPr>
            <w:r w:rsidRPr="00440459">
              <w:rPr>
                <w:rFonts w:eastAsia="Calibri"/>
                <w:bCs w:val="0"/>
                <w:sz w:val="20"/>
                <w:szCs w:val="20"/>
              </w:rPr>
              <w:t>Responsabilité</w:t>
            </w:r>
          </w:p>
        </w:tc>
        <w:tc>
          <w:tcPr>
            <w:tcW w:w="3714" w:type="dxa"/>
          </w:tcPr>
          <w:p w:rsidR="001C2160" w:rsidRPr="00440459" w:rsidRDefault="001C2160" w:rsidP="00440459">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eastAsia="Calibri"/>
                <w:b/>
                <w:bCs/>
                <w:sz w:val="20"/>
                <w:szCs w:val="20"/>
              </w:rPr>
            </w:pPr>
            <w:r w:rsidRPr="00440459">
              <w:rPr>
                <w:rFonts w:eastAsia="Calibri"/>
                <w:sz w:val="20"/>
                <w:szCs w:val="20"/>
              </w:rPr>
              <w:t>Définir les rôles et les responsabilités de ceux qui participent à la consultation, le processus de communication et de prise des décisions</w:t>
            </w:r>
          </w:p>
        </w:tc>
        <w:tc>
          <w:tcPr>
            <w:tcW w:w="4281" w:type="dxa"/>
          </w:tcPr>
          <w:p w:rsidR="001C2160" w:rsidRPr="00440459" w:rsidRDefault="001C2160" w:rsidP="004006E5">
            <w:pPr>
              <w:numPr>
                <w:ilvl w:val="0"/>
                <w:numId w:val="5"/>
              </w:numPr>
              <w:autoSpaceDE w:val="0"/>
              <w:autoSpaceDN w:val="0"/>
              <w:adjustRightInd w:val="0"/>
              <w:spacing w:after="0" w:line="23" w:lineRule="atLeast"/>
              <w:ind w:left="383"/>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Plan de mise en œuvre établi avec tous les participants</w:t>
            </w:r>
          </w:p>
          <w:p w:rsidR="001C2160" w:rsidRPr="00440459" w:rsidRDefault="001C2160" w:rsidP="004006E5">
            <w:pPr>
              <w:numPr>
                <w:ilvl w:val="0"/>
                <w:numId w:val="5"/>
              </w:numPr>
              <w:autoSpaceDE w:val="0"/>
              <w:autoSpaceDN w:val="0"/>
              <w:adjustRightInd w:val="0"/>
              <w:spacing w:after="0" w:line="23" w:lineRule="atLeast"/>
              <w:ind w:left="383"/>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Mise en place d’un comité de suivi –évaluation des résultats</w:t>
            </w:r>
          </w:p>
          <w:p w:rsidR="001C2160" w:rsidRPr="00440459" w:rsidRDefault="001C2160" w:rsidP="004006E5">
            <w:pPr>
              <w:numPr>
                <w:ilvl w:val="0"/>
                <w:numId w:val="5"/>
              </w:numPr>
              <w:autoSpaceDE w:val="0"/>
              <w:autoSpaceDN w:val="0"/>
              <w:adjustRightInd w:val="0"/>
              <w:spacing w:after="0" w:line="23" w:lineRule="atLeast"/>
              <w:ind w:left="383"/>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40459">
              <w:rPr>
                <w:rFonts w:eastAsia="Calibri"/>
                <w:sz w:val="20"/>
                <w:szCs w:val="20"/>
              </w:rPr>
              <w:t xml:space="preserve">Mise en place du comité d’arbitrage des conflits et des plaintes </w:t>
            </w:r>
          </w:p>
          <w:p w:rsidR="001C2160" w:rsidRPr="00440459" w:rsidRDefault="001C2160" w:rsidP="00440459">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eastAsia="Calibri"/>
                <w:b/>
                <w:bCs/>
                <w:sz w:val="20"/>
                <w:szCs w:val="20"/>
              </w:rPr>
            </w:pPr>
          </w:p>
        </w:tc>
      </w:tr>
    </w:tbl>
    <w:p w:rsidR="00440459" w:rsidRDefault="00440459" w:rsidP="00E31B2E">
      <w:pPr>
        <w:autoSpaceDE w:val="0"/>
        <w:autoSpaceDN w:val="0"/>
        <w:adjustRightInd w:val="0"/>
        <w:spacing w:before="240" w:after="0" w:line="23" w:lineRule="atLeast"/>
        <w:rPr>
          <w:rFonts w:eastAsia="Calibri"/>
          <w:b/>
          <w:bCs/>
          <w:color w:val="17365D"/>
        </w:rPr>
      </w:pPr>
    </w:p>
    <w:p w:rsidR="00440459" w:rsidRDefault="00440459">
      <w:pPr>
        <w:spacing w:after="160" w:line="259" w:lineRule="auto"/>
        <w:ind w:left="0" w:firstLine="0"/>
        <w:jc w:val="left"/>
        <w:rPr>
          <w:rFonts w:eastAsia="Calibri"/>
          <w:b/>
          <w:bCs/>
          <w:color w:val="17365D"/>
        </w:rPr>
      </w:pPr>
      <w:r>
        <w:rPr>
          <w:rFonts w:eastAsia="Calibri"/>
          <w:b/>
          <w:bCs/>
          <w:color w:val="17365D"/>
        </w:rPr>
        <w:br w:type="page"/>
      </w:r>
    </w:p>
    <w:p w:rsidR="001C2160" w:rsidRPr="00C96DDB" w:rsidRDefault="001C2160" w:rsidP="00E31B2E">
      <w:pPr>
        <w:autoSpaceDE w:val="0"/>
        <w:autoSpaceDN w:val="0"/>
        <w:adjustRightInd w:val="0"/>
        <w:spacing w:before="240" w:after="0" w:line="23" w:lineRule="atLeast"/>
        <w:rPr>
          <w:rFonts w:eastAsia="Calibri"/>
          <w:b/>
          <w:bCs/>
          <w:color w:val="17365D"/>
        </w:rPr>
      </w:pPr>
    </w:p>
    <w:p w:rsidR="001C2160" w:rsidRPr="00C96DDB" w:rsidRDefault="001C2160" w:rsidP="004006E5">
      <w:pPr>
        <w:numPr>
          <w:ilvl w:val="1"/>
          <w:numId w:val="33"/>
        </w:numPr>
        <w:autoSpaceDE w:val="0"/>
        <w:autoSpaceDN w:val="0"/>
        <w:adjustRightInd w:val="0"/>
        <w:spacing w:before="240" w:after="0" w:line="23" w:lineRule="atLeast"/>
        <w:contextualSpacing/>
        <w:rPr>
          <w:rFonts w:eastAsia="Calibri"/>
          <w:b/>
          <w:bCs/>
        </w:rPr>
      </w:pPr>
      <w:r w:rsidRPr="00C96DDB">
        <w:rPr>
          <w:rFonts w:eastAsia="Calibri"/>
          <w:b/>
          <w:bCs/>
        </w:rPr>
        <w:t>Plan des consultations publiques avec les parties prenantes</w:t>
      </w:r>
    </w:p>
    <w:p w:rsidR="001C2160" w:rsidRPr="00C96DDB" w:rsidRDefault="001C2160" w:rsidP="00E31B2E">
      <w:pPr>
        <w:autoSpaceDE w:val="0"/>
        <w:autoSpaceDN w:val="0"/>
        <w:adjustRightInd w:val="0"/>
        <w:spacing w:before="240" w:after="0" w:line="23" w:lineRule="atLeast"/>
        <w:rPr>
          <w:rFonts w:eastAsia="Calibri"/>
        </w:rPr>
      </w:pPr>
      <w:r w:rsidRPr="00C96DDB">
        <w:rPr>
          <w:rFonts w:eastAsia="Calibri"/>
        </w:rPr>
        <w:t xml:space="preserve">L'approche participative a été utilisée dans le processus des consultations des participants en vue de l’élaboration des PPA PDSS en se référant au CLIP. </w:t>
      </w:r>
    </w:p>
    <w:p w:rsidR="001C2160" w:rsidRPr="00C96DDB" w:rsidRDefault="001C2160" w:rsidP="00E31B2E">
      <w:pPr>
        <w:autoSpaceDE w:val="0"/>
        <w:autoSpaceDN w:val="0"/>
        <w:adjustRightInd w:val="0"/>
        <w:spacing w:before="240" w:after="0" w:line="23" w:lineRule="atLeast"/>
        <w:rPr>
          <w:rFonts w:eastAsia="Calibri"/>
        </w:rPr>
      </w:pPr>
      <w:r w:rsidRPr="00C96DDB">
        <w:rPr>
          <w:rFonts w:eastAsia="Calibri"/>
        </w:rPr>
        <w:t>Cette approche a permis de collecter les données relatives</w:t>
      </w:r>
    </w:p>
    <w:p w:rsidR="001C2160" w:rsidRPr="00C96DDB" w:rsidRDefault="001C2160" w:rsidP="004006E5">
      <w:pPr>
        <w:numPr>
          <w:ilvl w:val="0"/>
          <w:numId w:val="8"/>
        </w:numPr>
        <w:autoSpaceDE w:val="0"/>
        <w:autoSpaceDN w:val="0"/>
        <w:adjustRightInd w:val="0"/>
        <w:spacing w:before="240" w:after="0" w:line="23" w:lineRule="atLeast"/>
        <w:rPr>
          <w:rFonts w:eastAsia="Calibri"/>
        </w:rPr>
      </w:pPr>
      <w:proofErr w:type="gramStart"/>
      <w:r w:rsidRPr="00C96DDB">
        <w:rPr>
          <w:rFonts w:eastAsia="Calibri"/>
        </w:rPr>
        <w:t>à</w:t>
      </w:r>
      <w:proofErr w:type="gramEnd"/>
      <w:r w:rsidRPr="00C96DDB">
        <w:rPr>
          <w:rFonts w:eastAsia="Calibri"/>
        </w:rPr>
        <w:t xml:space="preserve"> la localisation des PA sur les sites de ces deux projets ; </w:t>
      </w:r>
    </w:p>
    <w:p w:rsidR="001C2160" w:rsidRPr="00C96DDB" w:rsidRDefault="001C2160" w:rsidP="004006E5">
      <w:pPr>
        <w:numPr>
          <w:ilvl w:val="0"/>
          <w:numId w:val="8"/>
        </w:numPr>
        <w:autoSpaceDE w:val="0"/>
        <w:autoSpaceDN w:val="0"/>
        <w:adjustRightInd w:val="0"/>
        <w:spacing w:before="240" w:after="0" w:line="23" w:lineRule="atLeast"/>
        <w:rPr>
          <w:rFonts w:eastAsia="Calibri"/>
        </w:rPr>
      </w:pPr>
      <w:proofErr w:type="gramStart"/>
      <w:r w:rsidRPr="00C96DDB">
        <w:rPr>
          <w:rFonts w:eastAsia="Calibri"/>
          <w:i/>
          <w:iCs/>
        </w:rPr>
        <w:t>à</w:t>
      </w:r>
      <w:proofErr w:type="gramEnd"/>
      <w:r w:rsidRPr="00C96DDB">
        <w:rPr>
          <w:rFonts w:eastAsia="Calibri"/>
          <w:i/>
          <w:iCs/>
        </w:rPr>
        <w:t xml:space="preserve"> </w:t>
      </w:r>
      <w:r w:rsidRPr="00C96DDB">
        <w:rPr>
          <w:rFonts w:eastAsia="Calibri"/>
        </w:rPr>
        <w:t>l'évaluation sociale des PA par rapport aux projets susmentionnés ;</w:t>
      </w:r>
    </w:p>
    <w:p w:rsidR="001C2160" w:rsidRPr="00C96DDB" w:rsidRDefault="001C2160" w:rsidP="004006E5">
      <w:pPr>
        <w:numPr>
          <w:ilvl w:val="0"/>
          <w:numId w:val="8"/>
        </w:numPr>
        <w:autoSpaceDE w:val="0"/>
        <w:autoSpaceDN w:val="0"/>
        <w:adjustRightInd w:val="0"/>
        <w:spacing w:before="240" w:after="0" w:line="23" w:lineRule="atLeast"/>
        <w:rPr>
          <w:rFonts w:eastAsia="Calibri"/>
        </w:rPr>
      </w:pPr>
      <w:proofErr w:type="gramStart"/>
      <w:r w:rsidRPr="00C96DDB">
        <w:rPr>
          <w:rFonts w:eastAsia="Calibri"/>
        </w:rPr>
        <w:t>aux</w:t>
      </w:r>
      <w:proofErr w:type="gramEnd"/>
      <w:r w:rsidRPr="00C96DDB">
        <w:rPr>
          <w:rFonts w:eastAsia="Calibri"/>
        </w:rPr>
        <w:t xml:space="preserve"> impacts positifs ou négatifs du Projet sur les PA.</w:t>
      </w:r>
    </w:p>
    <w:p w:rsidR="001C2160" w:rsidRDefault="001C2160" w:rsidP="00E31B2E">
      <w:pPr>
        <w:autoSpaceDE w:val="0"/>
        <w:autoSpaceDN w:val="0"/>
        <w:adjustRightInd w:val="0"/>
        <w:spacing w:before="240" w:after="0" w:line="23" w:lineRule="atLeast"/>
        <w:rPr>
          <w:rFonts w:eastAsia="Calibri"/>
          <w:i/>
          <w:iCs/>
          <w:color w:val="17365D"/>
        </w:rPr>
      </w:pPr>
      <w:r w:rsidRPr="00C96DDB">
        <w:rPr>
          <w:rFonts w:eastAsia="Calibri"/>
        </w:rPr>
        <w:t xml:space="preserve">Cette approche a respecté à la lettre les diverses recommandations qui font autorité en matière de consultation publique au niveau international, dont notamment la Directive 17.50 de la Banque mondiale relative à la </w:t>
      </w:r>
      <w:r w:rsidRPr="00C96DDB">
        <w:rPr>
          <w:rFonts w:eastAsia="Calibri"/>
          <w:i/>
          <w:iCs/>
          <w:color w:val="404040"/>
        </w:rPr>
        <w:t>politique d'accès à l'information</w:t>
      </w:r>
      <w:r w:rsidRPr="00C96DDB">
        <w:rPr>
          <w:rFonts w:eastAsia="Calibri"/>
          <w:i/>
          <w:iCs/>
          <w:color w:val="17365D"/>
        </w:rPr>
        <w:t>.</w:t>
      </w:r>
    </w:p>
    <w:p w:rsidR="00440459" w:rsidRPr="00C96DDB" w:rsidRDefault="00440459" w:rsidP="00E31B2E">
      <w:pPr>
        <w:autoSpaceDE w:val="0"/>
        <w:autoSpaceDN w:val="0"/>
        <w:adjustRightInd w:val="0"/>
        <w:spacing w:before="240" w:after="0" w:line="23" w:lineRule="atLeast"/>
        <w:rPr>
          <w:rFonts w:eastAsia="Calibri"/>
          <w:i/>
          <w:iCs/>
          <w:color w:val="17365D"/>
        </w:rPr>
      </w:pPr>
    </w:p>
    <w:p w:rsidR="001C2160" w:rsidRPr="00C96DDB" w:rsidRDefault="001C2160" w:rsidP="004006E5">
      <w:pPr>
        <w:numPr>
          <w:ilvl w:val="1"/>
          <w:numId w:val="33"/>
        </w:numPr>
        <w:autoSpaceDE w:val="0"/>
        <w:autoSpaceDN w:val="0"/>
        <w:adjustRightInd w:val="0"/>
        <w:spacing w:before="240" w:after="0" w:line="23" w:lineRule="atLeast"/>
        <w:contextualSpacing/>
        <w:rPr>
          <w:rFonts w:eastAsia="Calibri"/>
          <w:b/>
          <w:bCs/>
        </w:rPr>
      </w:pPr>
      <w:r w:rsidRPr="00C96DDB">
        <w:rPr>
          <w:rFonts w:eastAsia="Calibri"/>
          <w:b/>
          <w:bCs/>
        </w:rPr>
        <w:t>Déroulement des consultations</w:t>
      </w:r>
    </w:p>
    <w:p w:rsidR="001C2160" w:rsidRPr="00C96DDB" w:rsidRDefault="001C2160" w:rsidP="00E31B2E">
      <w:pPr>
        <w:autoSpaceDE w:val="0"/>
        <w:autoSpaceDN w:val="0"/>
        <w:adjustRightInd w:val="0"/>
        <w:spacing w:before="240" w:after="0" w:line="23" w:lineRule="atLeast"/>
        <w:rPr>
          <w:rFonts w:eastAsia="Calibri"/>
        </w:rPr>
      </w:pPr>
      <w:r w:rsidRPr="00C96DDB">
        <w:rPr>
          <w:rFonts w:eastAsia="Calibri"/>
        </w:rPr>
        <w:t xml:space="preserve">Les Consultations pour l’élaboration des PPA ont été menées en </w:t>
      </w:r>
      <w:r w:rsidR="00440459">
        <w:rPr>
          <w:rFonts w:eastAsia="Calibri"/>
        </w:rPr>
        <w:t xml:space="preserve">deux </w:t>
      </w:r>
      <w:r w:rsidR="00440459" w:rsidRPr="00C96DDB">
        <w:rPr>
          <w:rFonts w:eastAsia="Calibri"/>
        </w:rPr>
        <w:t>phases :</w:t>
      </w:r>
    </w:p>
    <w:p w:rsidR="001C2160" w:rsidRPr="00440459" w:rsidRDefault="001C2160" w:rsidP="004006E5">
      <w:pPr>
        <w:pStyle w:val="Paragraphedeliste"/>
        <w:numPr>
          <w:ilvl w:val="0"/>
          <w:numId w:val="91"/>
        </w:numPr>
        <w:autoSpaceDE w:val="0"/>
        <w:autoSpaceDN w:val="0"/>
        <w:adjustRightInd w:val="0"/>
        <w:spacing w:before="240" w:after="0" w:line="23" w:lineRule="atLeast"/>
        <w:rPr>
          <w:rFonts w:eastAsia="Calibri"/>
        </w:rPr>
      </w:pPr>
      <w:proofErr w:type="gramStart"/>
      <w:r w:rsidRPr="00440459">
        <w:rPr>
          <w:rFonts w:eastAsia="Calibri"/>
        </w:rPr>
        <w:t>Du  11</w:t>
      </w:r>
      <w:proofErr w:type="gramEnd"/>
      <w:r w:rsidRPr="00440459">
        <w:rPr>
          <w:rFonts w:eastAsia="Calibri"/>
        </w:rPr>
        <w:t xml:space="preserve"> mars au 30 novembre 2014 pour la phase de la formulation du CPPA  dans les 11 DPS du pays </w:t>
      </w:r>
    </w:p>
    <w:p w:rsidR="001C2160" w:rsidRPr="00440459" w:rsidRDefault="001C2160" w:rsidP="004006E5">
      <w:pPr>
        <w:pStyle w:val="Paragraphedeliste"/>
        <w:numPr>
          <w:ilvl w:val="0"/>
          <w:numId w:val="91"/>
        </w:numPr>
        <w:autoSpaceDE w:val="0"/>
        <w:autoSpaceDN w:val="0"/>
        <w:adjustRightInd w:val="0"/>
        <w:spacing w:before="240" w:after="0" w:line="23" w:lineRule="atLeast"/>
        <w:rPr>
          <w:rFonts w:eastAsia="Calibri"/>
        </w:rPr>
      </w:pPr>
      <w:r w:rsidRPr="00440459">
        <w:rPr>
          <w:rFonts w:eastAsia="Calibri"/>
        </w:rPr>
        <w:t>- Du    1</w:t>
      </w:r>
      <w:r w:rsidRPr="00440459">
        <w:rPr>
          <w:rFonts w:eastAsia="Calibri"/>
          <w:vertAlign w:val="superscript"/>
        </w:rPr>
        <w:t>er</w:t>
      </w:r>
      <w:r w:rsidRPr="00440459">
        <w:rPr>
          <w:rFonts w:eastAsia="Calibri"/>
        </w:rPr>
        <w:t xml:space="preserve"> octobre au 5</w:t>
      </w:r>
      <w:proofErr w:type="gramStart"/>
      <w:r w:rsidRPr="00440459">
        <w:rPr>
          <w:rFonts w:eastAsia="Calibri"/>
          <w:vertAlign w:val="superscript"/>
        </w:rPr>
        <w:t>e</w:t>
      </w:r>
      <w:r w:rsidRPr="00440459">
        <w:rPr>
          <w:rFonts w:eastAsia="Calibri"/>
        </w:rPr>
        <w:t>octobre  2018</w:t>
      </w:r>
      <w:proofErr w:type="gramEnd"/>
      <w:r w:rsidRPr="00440459">
        <w:rPr>
          <w:rFonts w:eastAsia="Calibri"/>
        </w:rPr>
        <w:t xml:space="preserve">   pour la phase de l’élaboration du PPA de la zone de santé de Kungu. </w:t>
      </w:r>
    </w:p>
    <w:p w:rsidR="001C2160" w:rsidRPr="00440459" w:rsidRDefault="001C2160" w:rsidP="004006E5">
      <w:pPr>
        <w:pStyle w:val="Paragraphedeliste"/>
        <w:numPr>
          <w:ilvl w:val="0"/>
          <w:numId w:val="91"/>
        </w:numPr>
        <w:autoSpaceDE w:val="0"/>
        <w:autoSpaceDN w:val="0"/>
        <w:adjustRightInd w:val="0"/>
        <w:spacing w:before="240" w:after="0" w:line="23" w:lineRule="atLeast"/>
        <w:rPr>
          <w:rFonts w:eastAsia="Calibri"/>
        </w:rPr>
      </w:pPr>
      <w:r w:rsidRPr="00440459">
        <w:rPr>
          <w:rFonts w:eastAsia="Calibri"/>
        </w:rPr>
        <w:t>Durant ces phases, les consultants ont organisé :</w:t>
      </w:r>
    </w:p>
    <w:p w:rsidR="001C2160" w:rsidRPr="00440459" w:rsidRDefault="001C2160" w:rsidP="004006E5">
      <w:pPr>
        <w:pStyle w:val="Paragraphedeliste"/>
        <w:numPr>
          <w:ilvl w:val="0"/>
          <w:numId w:val="91"/>
        </w:numPr>
        <w:autoSpaceDE w:val="0"/>
        <w:autoSpaceDN w:val="0"/>
        <w:adjustRightInd w:val="0"/>
        <w:spacing w:before="240" w:after="0" w:line="23" w:lineRule="atLeast"/>
        <w:rPr>
          <w:rFonts w:eastAsia="Calibri"/>
        </w:rPr>
      </w:pPr>
      <w:r w:rsidRPr="00440459">
        <w:rPr>
          <w:rFonts w:eastAsia="Calibri"/>
        </w:rPr>
        <w:t>Des réunions de sensibilisation avec les parties prenantes identifiées (les autorités</w:t>
      </w:r>
    </w:p>
    <w:p w:rsidR="001C2160" w:rsidRPr="00C96DDB" w:rsidRDefault="001C2160" w:rsidP="00E31B2E">
      <w:pPr>
        <w:autoSpaceDE w:val="0"/>
        <w:autoSpaceDN w:val="0"/>
        <w:adjustRightInd w:val="0"/>
        <w:spacing w:before="240" w:after="0" w:line="23" w:lineRule="atLeast"/>
        <w:ind w:left="0" w:firstLine="0"/>
        <w:rPr>
          <w:rFonts w:eastAsia="Calibri"/>
        </w:rPr>
      </w:pPr>
      <w:r w:rsidRPr="00C96DDB">
        <w:rPr>
          <w:rFonts w:eastAsia="Calibri"/>
        </w:rPr>
        <w:t>Politico-administratives locales, la population riveraine, les ONG militant en faveur des</w:t>
      </w:r>
    </w:p>
    <w:p w:rsidR="001C2160" w:rsidRPr="00C96DDB" w:rsidRDefault="001C2160" w:rsidP="00E31B2E">
      <w:pPr>
        <w:autoSpaceDE w:val="0"/>
        <w:autoSpaceDN w:val="0"/>
        <w:adjustRightInd w:val="0"/>
        <w:spacing w:before="240" w:after="0" w:line="23" w:lineRule="atLeast"/>
        <w:rPr>
          <w:rFonts w:eastAsia="Calibri"/>
        </w:rPr>
      </w:pPr>
      <w:r w:rsidRPr="00C96DDB">
        <w:rPr>
          <w:rFonts w:eastAsia="Calibri"/>
        </w:rPr>
        <w:t>PA, les PA etc.) pour :</w:t>
      </w:r>
    </w:p>
    <w:p w:rsidR="001C2160" w:rsidRPr="00C96DDB" w:rsidRDefault="001C2160" w:rsidP="004006E5">
      <w:pPr>
        <w:numPr>
          <w:ilvl w:val="0"/>
          <w:numId w:val="68"/>
        </w:numPr>
        <w:autoSpaceDE w:val="0"/>
        <w:autoSpaceDN w:val="0"/>
        <w:adjustRightInd w:val="0"/>
        <w:spacing w:before="240" w:after="0" w:line="23" w:lineRule="atLeast"/>
        <w:rPr>
          <w:rFonts w:eastAsia="Calibri"/>
        </w:rPr>
      </w:pPr>
      <w:proofErr w:type="gramStart"/>
      <w:r w:rsidRPr="00C96DDB">
        <w:rPr>
          <w:rFonts w:eastAsia="Calibri"/>
        </w:rPr>
        <w:t>présenter</w:t>
      </w:r>
      <w:proofErr w:type="gramEnd"/>
      <w:r w:rsidRPr="00C96DDB">
        <w:rPr>
          <w:rFonts w:eastAsia="Calibri"/>
        </w:rPr>
        <w:t xml:space="preserve"> le projet PDSS  aux parties prenantes</w:t>
      </w:r>
    </w:p>
    <w:p w:rsidR="001C2160" w:rsidRPr="00C96DDB" w:rsidRDefault="001C2160" w:rsidP="004006E5">
      <w:pPr>
        <w:numPr>
          <w:ilvl w:val="0"/>
          <w:numId w:val="68"/>
        </w:numPr>
        <w:autoSpaceDE w:val="0"/>
        <w:autoSpaceDN w:val="0"/>
        <w:adjustRightInd w:val="0"/>
        <w:spacing w:before="240" w:after="0" w:line="23" w:lineRule="atLeast"/>
        <w:rPr>
          <w:rFonts w:eastAsia="Calibri"/>
        </w:rPr>
      </w:pPr>
      <w:proofErr w:type="gramStart"/>
      <w:r w:rsidRPr="00C96DDB">
        <w:rPr>
          <w:rFonts w:eastAsia="Calibri"/>
        </w:rPr>
        <w:t>localiser</w:t>
      </w:r>
      <w:proofErr w:type="gramEnd"/>
      <w:r w:rsidRPr="00C96DDB">
        <w:rPr>
          <w:rFonts w:eastAsia="Calibri"/>
        </w:rPr>
        <w:t xml:space="preserve"> les PA directement ou indirectement affectés par les activités des zones de santé appuyées par le PDSS  </w:t>
      </w:r>
    </w:p>
    <w:p w:rsidR="001C2160" w:rsidRPr="00C96DDB" w:rsidRDefault="001C2160" w:rsidP="004006E5">
      <w:pPr>
        <w:numPr>
          <w:ilvl w:val="0"/>
          <w:numId w:val="68"/>
        </w:numPr>
        <w:autoSpaceDE w:val="0"/>
        <w:autoSpaceDN w:val="0"/>
        <w:adjustRightInd w:val="0"/>
        <w:spacing w:before="240" w:after="0" w:line="23" w:lineRule="atLeast"/>
        <w:rPr>
          <w:rFonts w:eastAsia="Calibri"/>
        </w:rPr>
      </w:pPr>
      <w:proofErr w:type="gramStart"/>
      <w:r w:rsidRPr="00C96DDB">
        <w:rPr>
          <w:rFonts w:eastAsia="Calibri"/>
        </w:rPr>
        <w:t>identifier</w:t>
      </w:r>
      <w:proofErr w:type="gramEnd"/>
      <w:r w:rsidRPr="00C96DDB">
        <w:rPr>
          <w:rFonts w:eastAsia="Calibri"/>
        </w:rPr>
        <w:t xml:space="preserve"> les parties prenantes ciblées pour les consultations du PPA et les  informer du processus d’élaboration du PPA ainsi que des termes de référence du mandat </w:t>
      </w:r>
    </w:p>
    <w:p w:rsidR="001C2160" w:rsidRPr="00B16B42" w:rsidRDefault="001C2160" w:rsidP="004006E5">
      <w:pPr>
        <w:pStyle w:val="Paragraphedeliste"/>
        <w:numPr>
          <w:ilvl w:val="0"/>
          <w:numId w:val="68"/>
        </w:numPr>
        <w:autoSpaceDE w:val="0"/>
        <w:autoSpaceDN w:val="0"/>
        <w:adjustRightInd w:val="0"/>
        <w:spacing w:before="240" w:after="0" w:line="23" w:lineRule="atLeast"/>
        <w:rPr>
          <w:rFonts w:eastAsia="Calibri"/>
        </w:rPr>
      </w:pPr>
      <w:proofErr w:type="gramStart"/>
      <w:r w:rsidRPr="00B16B42">
        <w:rPr>
          <w:rFonts w:eastAsia="Calibri"/>
        </w:rPr>
        <w:t>collecter</w:t>
      </w:r>
      <w:proofErr w:type="gramEnd"/>
      <w:r w:rsidRPr="00B16B42">
        <w:rPr>
          <w:rFonts w:eastAsia="Calibri"/>
        </w:rPr>
        <w:t xml:space="preserve"> des  informations dans les campements et les villages des PA ainsi qu’auprès des autres parties prenantes sur les impacts sociaux dudit projet. </w:t>
      </w:r>
    </w:p>
    <w:p w:rsidR="001C2160" w:rsidRPr="00C96DDB" w:rsidRDefault="001C2160" w:rsidP="00E31B2E">
      <w:pPr>
        <w:pStyle w:val="Titre2"/>
        <w:spacing w:before="240"/>
        <w:jc w:val="both"/>
        <w:rPr>
          <w:rFonts w:cs="Arial"/>
          <w:szCs w:val="22"/>
        </w:rPr>
      </w:pPr>
      <w:bookmarkStart w:id="247" w:name="_Toc527374908"/>
      <w:bookmarkStart w:id="248" w:name="_Toc25053000"/>
      <w:bookmarkStart w:id="249" w:name="_Toc33360718"/>
      <w:r w:rsidRPr="00C96DDB">
        <w:rPr>
          <w:rFonts w:cs="Arial"/>
          <w:szCs w:val="22"/>
        </w:rPr>
        <w:t>6. Opinions des participants ou des personnes consultées</w:t>
      </w:r>
      <w:bookmarkEnd w:id="247"/>
      <w:bookmarkEnd w:id="248"/>
      <w:bookmarkEnd w:id="249"/>
    </w:p>
    <w:p w:rsidR="001C2160" w:rsidRPr="00C96DDB" w:rsidRDefault="001C2160" w:rsidP="00E31B2E">
      <w:pPr>
        <w:spacing w:before="240" w:after="0" w:line="23" w:lineRule="atLeast"/>
      </w:pPr>
      <w:r w:rsidRPr="00C96DDB">
        <w:t>Les PA interrogés ont apprécié favorablement le projet PDSS et ont estimé que la mise en œuvre de leur PPA contribuera à l’amélioration de l’accès des systèmes de santé</w:t>
      </w:r>
      <w:proofErr w:type="gramStart"/>
      <w:r>
        <w:t>.</w:t>
      </w:r>
      <w:r w:rsidRPr="00C96DDB">
        <w:t xml:space="preserve"> </w:t>
      </w:r>
      <w:r>
        <w:t>.</w:t>
      </w:r>
      <w:proofErr w:type="gramEnd"/>
    </w:p>
    <w:p w:rsidR="001C2160" w:rsidRPr="00C96DDB" w:rsidRDefault="001C2160" w:rsidP="00E31B2E">
      <w:pPr>
        <w:autoSpaceDE w:val="0"/>
        <w:autoSpaceDN w:val="0"/>
        <w:adjustRightInd w:val="0"/>
        <w:spacing w:before="240" w:after="0" w:line="23" w:lineRule="atLeast"/>
      </w:pPr>
      <w:r w:rsidRPr="00C96DDB">
        <w:t>En effet, le PPA leur donnera la possibilité de :</w:t>
      </w:r>
    </w:p>
    <w:p w:rsidR="001C2160" w:rsidRPr="00C96DDB" w:rsidRDefault="001C2160" w:rsidP="004006E5">
      <w:pPr>
        <w:pStyle w:val="Paragraphedeliste"/>
        <w:numPr>
          <w:ilvl w:val="0"/>
          <w:numId w:val="69"/>
        </w:numPr>
        <w:autoSpaceDE w:val="0"/>
        <w:autoSpaceDN w:val="0"/>
        <w:adjustRightInd w:val="0"/>
        <w:spacing w:before="240" w:after="0" w:line="23" w:lineRule="atLeast"/>
      </w:pPr>
      <w:proofErr w:type="gramStart"/>
      <w:r w:rsidRPr="00C96DDB">
        <w:lastRenderedPageBreak/>
        <w:t>améliorer</w:t>
      </w:r>
      <w:proofErr w:type="gramEnd"/>
      <w:r w:rsidRPr="00C96DDB">
        <w:t xml:space="preserve"> le niveau de vie des PA en leur facilitant des opportunités d’avoir accès aux services sociaux de base comme les centres de santé, les écoles, l’eau potable, à l’hygiène publique, etc. </w:t>
      </w:r>
    </w:p>
    <w:p w:rsidR="001C2160" w:rsidRPr="00C96DDB" w:rsidRDefault="001C2160" w:rsidP="004006E5">
      <w:pPr>
        <w:pStyle w:val="Paragraphedeliste"/>
        <w:numPr>
          <w:ilvl w:val="0"/>
          <w:numId w:val="69"/>
        </w:numPr>
        <w:autoSpaceDE w:val="0"/>
        <w:autoSpaceDN w:val="0"/>
        <w:adjustRightInd w:val="0"/>
        <w:spacing w:before="240" w:after="0" w:line="23" w:lineRule="atLeast"/>
      </w:pPr>
      <w:r w:rsidRPr="00C96DDB">
        <w:t xml:space="preserve">-offrir une meilleure cohabitation avec les voisins Bantous. </w:t>
      </w:r>
    </w:p>
    <w:p w:rsidR="001C2160" w:rsidRPr="00C96DDB" w:rsidRDefault="001C2160" w:rsidP="00E31B2E">
      <w:pPr>
        <w:pStyle w:val="Titre2"/>
        <w:spacing w:before="240"/>
        <w:jc w:val="both"/>
        <w:rPr>
          <w:rFonts w:cs="Arial"/>
          <w:szCs w:val="22"/>
        </w:rPr>
      </w:pPr>
      <w:bookmarkStart w:id="250" w:name="_Toc25053001"/>
      <w:bookmarkStart w:id="251" w:name="_Toc33360719"/>
      <w:r w:rsidRPr="00C96DDB">
        <w:rPr>
          <w:rFonts w:cs="Arial"/>
          <w:szCs w:val="22"/>
        </w:rPr>
        <w:t>7. Synthèse de principaux problèmes et principales solutions des PA</w:t>
      </w:r>
      <w:bookmarkEnd w:id="250"/>
      <w:bookmarkEnd w:id="251"/>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Cs/>
          <w:iCs/>
        </w:rPr>
      </w:pPr>
      <w:r w:rsidRPr="00C96DDB">
        <w:rPr>
          <w:bCs/>
          <w:iCs/>
        </w:rPr>
        <w:t>Les principaux problèmes identifiés par les PA interrogés et les parties prenantes sont les suivants :</w:t>
      </w:r>
    </w:p>
    <w:p w:rsidR="001C2160" w:rsidRPr="00C96DDB" w:rsidRDefault="001C2160" w:rsidP="004006E5">
      <w:pPr>
        <w:numPr>
          <w:ilvl w:val="0"/>
          <w:numId w:val="70"/>
        </w:numPr>
        <w:autoSpaceDE w:val="0"/>
        <w:autoSpaceDN w:val="0"/>
        <w:adjustRightInd w:val="0"/>
        <w:spacing w:before="240" w:after="0" w:line="23" w:lineRule="atLeast"/>
        <w:rPr>
          <w:rFonts w:eastAsia="Calibri"/>
        </w:rPr>
      </w:pPr>
      <w:r w:rsidRPr="00C96DDB">
        <w:rPr>
          <w:rFonts w:eastAsia="Calibri"/>
        </w:rPr>
        <w:t xml:space="preserve">Les dispensaires et les hôpitaux sont éloignés des campements de PA de la zone de Kungu. </w:t>
      </w:r>
    </w:p>
    <w:p w:rsidR="001C2160" w:rsidRPr="00C96DDB" w:rsidRDefault="001C2160" w:rsidP="004006E5">
      <w:pPr>
        <w:numPr>
          <w:ilvl w:val="0"/>
          <w:numId w:val="70"/>
        </w:numPr>
        <w:autoSpaceDE w:val="0"/>
        <w:autoSpaceDN w:val="0"/>
        <w:adjustRightInd w:val="0"/>
        <w:spacing w:before="240" w:after="0" w:line="23" w:lineRule="atLeast"/>
        <w:rPr>
          <w:rFonts w:eastAsia="Calibri"/>
        </w:rPr>
      </w:pPr>
      <w:r w:rsidRPr="00C96DDB">
        <w:rPr>
          <w:rFonts w:eastAsia="Calibri"/>
        </w:rPr>
        <w:t xml:space="preserve">Les malades PA dans les campements </w:t>
      </w:r>
      <w:proofErr w:type="gramStart"/>
      <w:r w:rsidRPr="00C96DDB">
        <w:rPr>
          <w:rFonts w:eastAsia="Calibri"/>
        </w:rPr>
        <w:t>ne sont</w:t>
      </w:r>
      <w:proofErr w:type="gramEnd"/>
      <w:r w:rsidRPr="00C96DDB">
        <w:rPr>
          <w:rFonts w:eastAsia="Calibri"/>
        </w:rPr>
        <w:t xml:space="preserve"> pas en mesure de payer les médicaments car leurs revenus sont très bas. </w:t>
      </w:r>
    </w:p>
    <w:p w:rsidR="001C2160" w:rsidRPr="00C96DDB" w:rsidRDefault="001C2160" w:rsidP="004006E5">
      <w:pPr>
        <w:numPr>
          <w:ilvl w:val="0"/>
          <w:numId w:val="70"/>
        </w:numPr>
        <w:tabs>
          <w:tab w:val="left" w:pos="916"/>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after="0" w:line="23" w:lineRule="atLeast"/>
      </w:pPr>
      <w:r w:rsidRPr="00C96DDB">
        <w:rPr>
          <w:rFonts w:eastAsia="Calibri"/>
        </w:rPr>
        <w:t>La gratuité des soins de santé n’existe pas car partout, on vous donne des ordonnances ;</w:t>
      </w:r>
    </w:p>
    <w:p w:rsidR="001C2160" w:rsidRPr="00C96DDB" w:rsidRDefault="001C2160" w:rsidP="004006E5">
      <w:pPr>
        <w:numPr>
          <w:ilvl w:val="0"/>
          <w:numId w:val="70"/>
        </w:numPr>
        <w:tabs>
          <w:tab w:val="left" w:pos="916"/>
          <w:tab w:val="num" w:pos="1134"/>
          <w:tab w:val="left" w:pos="382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after="0" w:line="23" w:lineRule="atLeast"/>
      </w:pPr>
      <w:proofErr w:type="gramStart"/>
      <w:r w:rsidRPr="00C96DDB">
        <w:rPr>
          <w:rFonts w:eastAsia="Calibri"/>
        </w:rPr>
        <w:t>des</w:t>
      </w:r>
      <w:proofErr w:type="gramEnd"/>
      <w:r w:rsidRPr="00C96DDB">
        <w:rPr>
          <w:rFonts w:eastAsia="Calibri"/>
        </w:rPr>
        <w:t xml:space="preserve"> problèmes de déplacement vers  les centres de santé se posent avec ampleur à cause  de l’inaccessibilité physique  de certains campements PA;</w:t>
      </w:r>
    </w:p>
    <w:p w:rsidR="001C2160" w:rsidRPr="00C96DDB" w:rsidRDefault="001C2160" w:rsidP="004006E5">
      <w:pPr>
        <w:numPr>
          <w:ilvl w:val="0"/>
          <w:numId w:val="70"/>
        </w:numPr>
        <w:tabs>
          <w:tab w:val="left" w:pos="916"/>
          <w:tab w:val="num"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after="0" w:line="23" w:lineRule="atLeast"/>
        <w:rPr>
          <w:rFonts w:eastAsia="Calibri"/>
        </w:rPr>
      </w:pPr>
      <w:r w:rsidRPr="00C96DDB">
        <w:rPr>
          <w:rFonts w:eastAsia="Calibri"/>
        </w:rPr>
        <w:t xml:space="preserve">Le recours des PA à la médecine traditionnelle est quasi général par manque des moyens </w:t>
      </w:r>
      <w:proofErr w:type="gramStart"/>
      <w:r w:rsidRPr="00C96DDB">
        <w:rPr>
          <w:rFonts w:eastAsia="Calibri"/>
        </w:rPr>
        <w:t>financiers  et</w:t>
      </w:r>
      <w:proofErr w:type="gramEnd"/>
      <w:r w:rsidRPr="00C96DDB">
        <w:rPr>
          <w:rFonts w:eastAsia="Calibri"/>
        </w:rPr>
        <w:t xml:space="preserve"> à cause de la discrimination dans les  centres de santé ;</w:t>
      </w:r>
    </w:p>
    <w:p w:rsidR="001C2160" w:rsidRPr="00C96DDB" w:rsidRDefault="001C2160" w:rsidP="004006E5">
      <w:pPr>
        <w:numPr>
          <w:ilvl w:val="0"/>
          <w:numId w:val="70"/>
        </w:numPr>
        <w:tabs>
          <w:tab w:val="num" w:pos="1134"/>
        </w:tabs>
        <w:autoSpaceDE w:val="0"/>
        <w:autoSpaceDN w:val="0"/>
        <w:adjustRightInd w:val="0"/>
        <w:spacing w:before="240" w:after="0" w:line="23" w:lineRule="atLeast"/>
        <w:rPr>
          <w:rFonts w:eastAsia="Calibri"/>
        </w:rPr>
      </w:pPr>
      <w:r w:rsidRPr="00C96DDB">
        <w:rPr>
          <w:rFonts w:eastAsia="Calibri"/>
        </w:rPr>
        <w:t xml:space="preserve">Un grand nombre des PA préfère vivre dans leur état de non – hygiène ; </w:t>
      </w:r>
    </w:p>
    <w:p w:rsidR="001C2160" w:rsidRPr="00C96DDB" w:rsidRDefault="001C2160" w:rsidP="00E31B2E">
      <w:pPr>
        <w:spacing w:before="240" w:after="0" w:line="23" w:lineRule="atLeast"/>
        <w:rPr>
          <w:rFonts w:eastAsia="Calibri"/>
        </w:rPr>
      </w:pPr>
    </w:p>
    <w:p w:rsidR="001C2160" w:rsidRPr="00C96DDB" w:rsidRDefault="001C2160" w:rsidP="00E31B2E">
      <w:pPr>
        <w:tabs>
          <w:tab w:val="left" w:pos="567"/>
        </w:tabs>
        <w:spacing w:before="240" w:after="0" w:line="23" w:lineRule="atLeast"/>
      </w:pPr>
      <w:r w:rsidRPr="00C96DDB">
        <w:rPr>
          <w:lang w:val="fr-CA"/>
        </w:rPr>
        <w:t>L’ensemble des résultats des consultations communautaires avec les intéressés est résumé dans le tableau 13 suivant.</w:t>
      </w: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after="0" w:line="23" w:lineRule="atLeast"/>
        <w:rPr>
          <w:b/>
          <w:color w:val="FF0000"/>
        </w:rPr>
      </w:pPr>
    </w:p>
    <w:p w:rsidR="001C2160" w:rsidRPr="00C96DDB" w:rsidRDefault="001C2160" w:rsidP="00E31B2E">
      <w:pPr>
        <w:spacing w:before="240" w:after="0" w:line="23" w:lineRule="atLeast"/>
        <w:rPr>
          <w:b/>
        </w:rPr>
      </w:pPr>
      <w:r w:rsidRPr="00C96DDB">
        <w:rPr>
          <w:b/>
        </w:rPr>
        <w:t>TABLEAU  13 :   Résumé des préoccupations des PA exprimées lors des consultations publiques</w:t>
      </w:r>
    </w:p>
    <w:p w:rsidR="001C2160" w:rsidRPr="00C96DDB" w:rsidRDefault="001C2160" w:rsidP="00E31B2E">
      <w:pPr>
        <w:spacing w:before="240" w:after="0" w:line="23" w:lineRule="atLeast"/>
        <w:rPr>
          <w:b/>
        </w:rPr>
      </w:pPr>
    </w:p>
    <w:p w:rsidR="001C2160" w:rsidRPr="00C96DDB" w:rsidRDefault="001C2160" w:rsidP="00E31B2E">
      <w:pPr>
        <w:spacing w:before="240" w:after="0" w:line="23" w:lineRule="atLeast"/>
        <w:rPr>
          <w:b/>
        </w:rPr>
      </w:pPr>
    </w:p>
    <w:p w:rsidR="001C2160" w:rsidRPr="00C96DDB" w:rsidRDefault="001C2160" w:rsidP="00E31B2E">
      <w:pPr>
        <w:spacing w:before="240" w:after="0" w:line="23" w:lineRule="atLeast"/>
        <w:rPr>
          <w:rFonts w:eastAsia="Calibri"/>
        </w:rPr>
        <w:sectPr w:rsidR="001C2160" w:rsidRPr="00C96DDB" w:rsidSect="00C25D47">
          <w:headerReference w:type="default" r:id="rId12"/>
          <w:pgSz w:w="11906" w:h="16838"/>
          <w:pgMar w:top="1418" w:right="1418" w:bottom="1418" w:left="1418" w:header="709" w:footer="709" w:gutter="0"/>
          <w:cols w:space="720"/>
          <w:titlePg/>
          <w:docGrid w:linePitch="299"/>
        </w:sectPr>
      </w:pPr>
    </w:p>
    <w:tbl>
      <w:tblPr>
        <w:tblStyle w:val="TableauGrille1Clair-Accentuation5"/>
        <w:tblW w:w="0" w:type="auto"/>
        <w:tblLook w:val="04A0" w:firstRow="1" w:lastRow="0" w:firstColumn="1" w:lastColumn="0" w:noHBand="0" w:noVBand="1"/>
      </w:tblPr>
      <w:tblGrid>
        <w:gridCol w:w="2828"/>
        <w:gridCol w:w="4084"/>
        <w:gridCol w:w="3828"/>
        <w:gridCol w:w="3260"/>
      </w:tblGrid>
      <w:tr w:rsidR="001C2160" w:rsidRPr="00440459" w:rsidTr="004404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tcPr>
          <w:p w:rsidR="001C2160" w:rsidRPr="00440459" w:rsidRDefault="001C2160" w:rsidP="00440459">
            <w:pPr>
              <w:spacing w:after="0" w:line="23" w:lineRule="atLeast"/>
              <w:jc w:val="center"/>
              <w:rPr>
                <w:rFonts w:eastAsia="Calibri"/>
                <w:bCs w:val="0"/>
                <w:i/>
              </w:rPr>
            </w:pPr>
            <w:r w:rsidRPr="00440459">
              <w:rPr>
                <w:rFonts w:eastAsia="Calibri"/>
                <w:bCs w:val="0"/>
                <w:i/>
              </w:rPr>
              <w:lastRenderedPageBreak/>
              <w:t>Objectifs</w:t>
            </w:r>
          </w:p>
        </w:tc>
        <w:tc>
          <w:tcPr>
            <w:tcW w:w="4084" w:type="dxa"/>
          </w:tcPr>
          <w:p w:rsidR="001C2160" w:rsidRPr="00440459" w:rsidRDefault="001C2160" w:rsidP="00440459">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eastAsia="Calibri"/>
                <w:bCs w:val="0"/>
                <w:i/>
              </w:rPr>
            </w:pPr>
            <w:r w:rsidRPr="00440459">
              <w:rPr>
                <w:bCs w:val="0"/>
                <w:i/>
                <w:lang w:eastAsia="en-US"/>
              </w:rPr>
              <w:t>Méthodologie</w:t>
            </w:r>
          </w:p>
        </w:tc>
        <w:tc>
          <w:tcPr>
            <w:tcW w:w="3828" w:type="dxa"/>
          </w:tcPr>
          <w:p w:rsidR="001C2160" w:rsidRPr="00440459" w:rsidRDefault="001C2160" w:rsidP="00440459">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eastAsia="Calibri"/>
                <w:bCs w:val="0"/>
                <w:i/>
              </w:rPr>
            </w:pPr>
            <w:r w:rsidRPr="00440459">
              <w:rPr>
                <w:rFonts w:eastAsia="Calibri"/>
                <w:bCs w:val="0"/>
                <w:i/>
              </w:rPr>
              <w:t>Actions identifiées en termes de souhaits et attentes</w:t>
            </w:r>
          </w:p>
        </w:tc>
        <w:tc>
          <w:tcPr>
            <w:tcW w:w="3260" w:type="dxa"/>
          </w:tcPr>
          <w:p w:rsidR="001C2160" w:rsidRPr="00440459" w:rsidRDefault="001C2160" w:rsidP="00440459">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eastAsia="Calibri"/>
                <w:bCs w:val="0"/>
                <w:i/>
              </w:rPr>
            </w:pPr>
            <w:r w:rsidRPr="00440459">
              <w:rPr>
                <w:rFonts w:eastAsia="Calibri"/>
                <w:bCs w:val="0"/>
                <w:i/>
              </w:rPr>
              <w:t>Résultats</w:t>
            </w:r>
          </w:p>
        </w:tc>
      </w:tr>
      <w:tr w:rsidR="001C2160" w:rsidRPr="00C96DDB" w:rsidTr="00440459">
        <w:tc>
          <w:tcPr>
            <w:cnfStyle w:val="001000000000" w:firstRow="0" w:lastRow="0" w:firstColumn="1" w:lastColumn="0" w:oddVBand="0" w:evenVBand="0" w:oddHBand="0" w:evenHBand="0" w:firstRowFirstColumn="0" w:firstRowLastColumn="0" w:lastRowFirstColumn="0" w:lastRowLastColumn="0"/>
            <w:tcW w:w="2828" w:type="dxa"/>
          </w:tcPr>
          <w:p w:rsidR="001C2160" w:rsidRPr="00C96DDB" w:rsidRDefault="001C2160" w:rsidP="00440459">
            <w:pPr>
              <w:spacing w:after="0" w:line="23" w:lineRule="atLeast"/>
              <w:rPr>
                <w:rFonts w:eastAsia="Calibri"/>
              </w:rPr>
            </w:pPr>
            <w:r w:rsidRPr="00C96DDB">
              <w:rPr>
                <w:rFonts w:eastAsia="Calibri"/>
              </w:rPr>
              <w:t>Appuyer la construction des latrines dans les campements</w:t>
            </w:r>
          </w:p>
          <w:p w:rsidR="001C2160" w:rsidRPr="00C96DDB" w:rsidRDefault="001C2160" w:rsidP="00440459">
            <w:pPr>
              <w:spacing w:after="0" w:line="23" w:lineRule="atLeast"/>
              <w:rPr>
                <w:rFonts w:eastAsia="Calibri"/>
              </w:rPr>
            </w:pPr>
            <w:r w:rsidRPr="00C96DDB">
              <w:rPr>
                <w:rFonts w:eastAsia="Calibri"/>
              </w:rPr>
              <w:t xml:space="preserve">Assurer les sessions de sensibilisation à l’hygiène publique </w:t>
            </w:r>
          </w:p>
          <w:p w:rsidR="001C2160" w:rsidRPr="00C96DDB" w:rsidRDefault="001C2160" w:rsidP="00440459">
            <w:pPr>
              <w:spacing w:after="0" w:line="23" w:lineRule="atLeast"/>
              <w:rPr>
                <w:rFonts w:eastAsia="Calibri"/>
              </w:rPr>
            </w:pPr>
            <w:r w:rsidRPr="00C96DDB">
              <w:rPr>
                <w:rFonts w:eastAsia="Calibri"/>
              </w:rPr>
              <w:t>Augmenter le nombre des latrines par ménage</w:t>
            </w:r>
            <w:r w:rsidRPr="00C96DDB" w:rsidDel="008643E1">
              <w:rPr>
                <w:lang w:eastAsia="en-US"/>
              </w:rPr>
              <w:t xml:space="preserve"> </w:t>
            </w:r>
          </w:p>
        </w:tc>
        <w:tc>
          <w:tcPr>
            <w:tcW w:w="4084" w:type="dxa"/>
          </w:tcPr>
          <w:p w:rsidR="001C2160" w:rsidRPr="00C96DDB" w:rsidRDefault="001C2160" w:rsidP="00440459">
            <w:pPr>
              <w:spacing w:after="0" w:line="23" w:lineRule="atLeast"/>
              <w:cnfStyle w:val="000000000000" w:firstRow="0" w:lastRow="0" w:firstColumn="0" w:lastColumn="0" w:oddVBand="0" w:evenVBand="0" w:oddHBand="0" w:evenHBand="0" w:firstRowFirstColumn="0" w:firstRowLastColumn="0" w:lastRowFirstColumn="0" w:lastRowLastColumn="0"/>
              <w:rPr>
                <w:rFonts w:eastAsia="Calibri"/>
              </w:rPr>
            </w:pPr>
            <w:r w:rsidRPr="00C96DDB">
              <w:rPr>
                <w:rFonts w:eastAsia="Calibri"/>
              </w:rPr>
              <w:t>Mobilisation sociale et engagement communautaire</w:t>
            </w:r>
          </w:p>
        </w:tc>
        <w:tc>
          <w:tcPr>
            <w:tcW w:w="3828" w:type="dxa"/>
          </w:tcPr>
          <w:p w:rsidR="001C2160" w:rsidRPr="00C96DDB" w:rsidRDefault="001C2160" w:rsidP="00440459">
            <w:pPr>
              <w:spacing w:after="0" w:line="23" w:lineRule="atLeast"/>
              <w:cnfStyle w:val="000000000000" w:firstRow="0" w:lastRow="0" w:firstColumn="0" w:lastColumn="0" w:oddVBand="0" w:evenVBand="0" w:oddHBand="0" w:evenHBand="0" w:firstRowFirstColumn="0" w:firstRowLastColumn="0" w:lastRowFirstColumn="0" w:lastRowLastColumn="0"/>
              <w:rPr>
                <w:rFonts w:eastAsia="Calibri"/>
              </w:rPr>
            </w:pPr>
            <w:r w:rsidRPr="00C96DDB">
              <w:rPr>
                <w:rFonts w:eastAsia="Calibri"/>
              </w:rPr>
              <w:t>Construction des latrines semi – durables dans les campements</w:t>
            </w:r>
          </w:p>
          <w:p w:rsidR="001C2160" w:rsidRPr="00C96DDB" w:rsidRDefault="001C2160" w:rsidP="00440459">
            <w:pPr>
              <w:spacing w:after="0" w:line="23" w:lineRule="atLeast"/>
              <w:cnfStyle w:val="000000000000" w:firstRow="0" w:lastRow="0" w:firstColumn="0" w:lastColumn="0" w:oddVBand="0" w:evenVBand="0" w:oddHBand="0" w:evenHBand="0" w:firstRowFirstColumn="0" w:firstRowLastColumn="0" w:lastRowFirstColumn="0" w:lastRowLastColumn="0"/>
              <w:rPr>
                <w:rFonts w:eastAsia="Calibri"/>
              </w:rPr>
            </w:pPr>
          </w:p>
          <w:p w:rsidR="001C2160" w:rsidRPr="00C96DDB" w:rsidRDefault="001C2160" w:rsidP="00440459">
            <w:pPr>
              <w:spacing w:after="0" w:line="23" w:lineRule="atLeast"/>
              <w:cnfStyle w:val="000000000000" w:firstRow="0" w:lastRow="0" w:firstColumn="0" w:lastColumn="0" w:oddVBand="0" w:evenVBand="0" w:oddHBand="0" w:evenHBand="0" w:firstRowFirstColumn="0" w:firstRowLastColumn="0" w:lastRowFirstColumn="0" w:lastRowLastColumn="0"/>
              <w:rPr>
                <w:rFonts w:eastAsia="Calibri"/>
              </w:rPr>
            </w:pPr>
            <w:r w:rsidRPr="00C96DDB">
              <w:rPr>
                <w:rFonts w:eastAsia="Calibri"/>
              </w:rPr>
              <w:t>Sessions de sensibilisation à l’assainissement et l’hygiène publique par des relais communautaires</w:t>
            </w:r>
            <w:r w:rsidRPr="00C96DDB" w:rsidDel="009A04EF">
              <w:rPr>
                <w:rFonts w:eastAsia="Calibri"/>
              </w:rPr>
              <w:t xml:space="preserve"> </w:t>
            </w:r>
          </w:p>
        </w:tc>
        <w:tc>
          <w:tcPr>
            <w:tcW w:w="3260" w:type="dxa"/>
          </w:tcPr>
          <w:p w:rsidR="001C2160" w:rsidRPr="00C96DDB" w:rsidRDefault="001C2160" w:rsidP="00440459">
            <w:pPr>
              <w:spacing w:after="0" w:line="23" w:lineRule="atLeast"/>
              <w:cnfStyle w:val="000000000000" w:firstRow="0" w:lastRow="0" w:firstColumn="0" w:lastColumn="0" w:oddVBand="0" w:evenVBand="0" w:oddHBand="0" w:evenHBand="0" w:firstRowFirstColumn="0" w:firstRowLastColumn="0" w:lastRowFirstColumn="0" w:lastRowLastColumn="0"/>
              <w:rPr>
                <w:rFonts w:eastAsia="Calibri"/>
              </w:rPr>
            </w:pPr>
            <w:r w:rsidRPr="00C96DDB">
              <w:rPr>
                <w:rFonts w:eastAsia="Calibri"/>
              </w:rPr>
              <w:t>Les latrines semi – durables sont construites dans les campements en faveur des ménages</w:t>
            </w:r>
          </w:p>
          <w:p w:rsidR="001C2160" w:rsidRPr="00C96DDB" w:rsidRDefault="001C2160" w:rsidP="00440459">
            <w:pPr>
              <w:spacing w:after="0" w:line="23" w:lineRule="atLeast"/>
              <w:cnfStyle w:val="000000000000" w:firstRow="0" w:lastRow="0" w:firstColumn="0" w:lastColumn="0" w:oddVBand="0" w:evenVBand="0" w:oddHBand="0" w:evenHBand="0" w:firstRowFirstColumn="0" w:firstRowLastColumn="0" w:lastRowFirstColumn="0" w:lastRowLastColumn="0"/>
              <w:rPr>
                <w:rFonts w:eastAsia="Calibri"/>
              </w:rPr>
            </w:pPr>
            <w:r w:rsidRPr="00C96DDB">
              <w:rPr>
                <w:rFonts w:eastAsia="Calibri"/>
              </w:rPr>
              <w:t>Les campagnes de sensibilisation sont organisées</w:t>
            </w:r>
          </w:p>
        </w:tc>
      </w:tr>
      <w:tr w:rsidR="001C2160" w:rsidRPr="00C96DDB" w:rsidTr="00440459">
        <w:tc>
          <w:tcPr>
            <w:cnfStyle w:val="001000000000" w:firstRow="0" w:lastRow="0" w:firstColumn="1" w:lastColumn="0" w:oddVBand="0" w:evenVBand="0" w:oddHBand="0" w:evenHBand="0" w:firstRowFirstColumn="0" w:firstRowLastColumn="0" w:lastRowFirstColumn="0" w:lastRowLastColumn="0"/>
            <w:tcW w:w="2828" w:type="dxa"/>
          </w:tcPr>
          <w:p w:rsidR="001C2160" w:rsidRPr="00C96DDB" w:rsidRDefault="001C2160" w:rsidP="00440459">
            <w:pPr>
              <w:spacing w:after="0" w:line="23" w:lineRule="atLeast"/>
              <w:rPr>
                <w:rFonts w:eastAsia="Calibri"/>
              </w:rPr>
            </w:pPr>
            <w:r w:rsidRPr="00C96DDB">
              <w:rPr>
                <w:lang w:eastAsia="en-US"/>
              </w:rPr>
              <w:t>Prévoir des moyens de locomotion pour l’évacuation rapide des PA</w:t>
            </w:r>
          </w:p>
        </w:tc>
        <w:tc>
          <w:tcPr>
            <w:tcW w:w="4084" w:type="dxa"/>
          </w:tcPr>
          <w:p w:rsidR="001C2160" w:rsidRPr="00C96DDB" w:rsidRDefault="001C2160" w:rsidP="00440459">
            <w:pPr>
              <w:spacing w:after="0" w:line="23" w:lineRule="atLeast"/>
              <w:cnfStyle w:val="000000000000" w:firstRow="0" w:lastRow="0" w:firstColumn="0" w:lastColumn="0" w:oddVBand="0" w:evenVBand="0" w:oddHBand="0" w:evenHBand="0" w:firstRowFirstColumn="0" w:firstRowLastColumn="0" w:lastRowFirstColumn="0" w:lastRowLastColumn="0"/>
              <w:rPr>
                <w:rFonts w:eastAsia="Calibri"/>
              </w:rPr>
            </w:pPr>
            <w:r w:rsidRPr="00C96DDB">
              <w:rPr>
                <w:lang w:eastAsia="en-US"/>
              </w:rPr>
              <w:t>Mobilisation sociale et engagement communautaire</w:t>
            </w:r>
          </w:p>
        </w:tc>
        <w:tc>
          <w:tcPr>
            <w:tcW w:w="3828" w:type="dxa"/>
          </w:tcPr>
          <w:p w:rsidR="001C2160" w:rsidRPr="00C96DDB" w:rsidRDefault="001C2160" w:rsidP="00440459">
            <w:pPr>
              <w:spacing w:after="0" w:line="23" w:lineRule="atLeast"/>
              <w:cnfStyle w:val="000000000000" w:firstRow="0" w:lastRow="0" w:firstColumn="0" w:lastColumn="0" w:oddVBand="0" w:evenVBand="0" w:oddHBand="0" w:evenHBand="0" w:firstRowFirstColumn="0" w:firstRowLastColumn="0" w:lastRowFirstColumn="0" w:lastRowLastColumn="0"/>
              <w:rPr>
                <w:rFonts w:eastAsia="Calibri"/>
              </w:rPr>
            </w:pPr>
            <w:r w:rsidRPr="00C96DDB">
              <w:rPr>
                <w:lang w:eastAsia="en-US"/>
              </w:rPr>
              <w:t xml:space="preserve">Appui en vélos pour des visites de proximité </w:t>
            </w:r>
            <w:r w:rsidRPr="00C96DDB" w:rsidDel="002F2D13">
              <w:rPr>
                <w:lang w:eastAsia="en-US"/>
              </w:rPr>
              <w:t xml:space="preserve"> </w:t>
            </w:r>
          </w:p>
        </w:tc>
        <w:tc>
          <w:tcPr>
            <w:tcW w:w="3260" w:type="dxa"/>
          </w:tcPr>
          <w:p w:rsidR="001C2160" w:rsidRPr="00C96DDB" w:rsidRDefault="001C2160" w:rsidP="00440459">
            <w:pPr>
              <w:spacing w:after="0" w:line="23" w:lineRule="atLeast"/>
              <w:cnfStyle w:val="000000000000" w:firstRow="0" w:lastRow="0" w:firstColumn="0" w:lastColumn="0" w:oddVBand="0" w:evenVBand="0" w:oddHBand="0" w:evenHBand="0" w:firstRowFirstColumn="0" w:firstRowLastColumn="0" w:lastRowFirstColumn="0" w:lastRowLastColumn="0"/>
              <w:rPr>
                <w:rFonts w:eastAsia="Calibri"/>
              </w:rPr>
            </w:pPr>
            <w:r w:rsidRPr="00C96DDB">
              <w:rPr>
                <w:lang w:eastAsia="en-US"/>
              </w:rPr>
              <w:t xml:space="preserve">Les leaders communautaires sont appuyés </w:t>
            </w:r>
            <w:proofErr w:type="gramStart"/>
            <w:r w:rsidRPr="00C96DDB">
              <w:rPr>
                <w:lang w:eastAsia="en-US"/>
              </w:rPr>
              <w:t>en  moyens</w:t>
            </w:r>
            <w:proofErr w:type="gramEnd"/>
            <w:r w:rsidRPr="00C96DDB">
              <w:rPr>
                <w:lang w:eastAsia="en-US"/>
              </w:rPr>
              <w:t xml:space="preserve"> de déplacement</w:t>
            </w:r>
          </w:p>
        </w:tc>
      </w:tr>
      <w:tr w:rsidR="001C2160" w:rsidRPr="00C96DDB" w:rsidTr="00440459">
        <w:tc>
          <w:tcPr>
            <w:cnfStyle w:val="001000000000" w:firstRow="0" w:lastRow="0" w:firstColumn="1" w:lastColumn="0" w:oddVBand="0" w:evenVBand="0" w:oddHBand="0" w:evenHBand="0" w:firstRowFirstColumn="0" w:firstRowLastColumn="0" w:lastRowFirstColumn="0" w:lastRowLastColumn="0"/>
            <w:tcW w:w="2828" w:type="dxa"/>
          </w:tcPr>
          <w:p w:rsidR="001C2160" w:rsidRPr="00C96DDB" w:rsidRDefault="001C2160" w:rsidP="00440459">
            <w:pPr>
              <w:spacing w:after="0" w:line="23" w:lineRule="atLeast"/>
              <w:rPr>
                <w:lang w:eastAsia="en-US"/>
              </w:rPr>
            </w:pPr>
            <w:r w:rsidRPr="00C96DDB">
              <w:rPr>
                <w:lang w:eastAsia="en-US"/>
              </w:rPr>
              <w:t xml:space="preserve">Doter les centres des postes de relais pour les PA semi – nomades </w:t>
            </w:r>
          </w:p>
          <w:p w:rsidR="001C2160" w:rsidRPr="00C96DDB" w:rsidRDefault="001C2160" w:rsidP="00440459">
            <w:pPr>
              <w:spacing w:after="0" w:line="23" w:lineRule="atLeast"/>
              <w:rPr>
                <w:lang w:eastAsia="en-US"/>
              </w:rPr>
            </w:pPr>
          </w:p>
          <w:p w:rsidR="001C2160" w:rsidRPr="00C96DDB" w:rsidRDefault="001C2160" w:rsidP="00440459">
            <w:pPr>
              <w:spacing w:after="0" w:line="23" w:lineRule="atLeast"/>
              <w:rPr>
                <w:rFonts w:eastAsia="Calibri"/>
              </w:rPr>
            </w:pPr>
          </w:p>
        </w:tc>
        <w:tc>
          <w:tcPr>
            <w:tcW w:w="4084" w:type="dxa"/>
          </w:tcPr>
          <w:p w:rsidR="001C2160" w:rsidRPr="00C96DDB" w:rsidRDefault="001C2160" w:rsidP="00440459">
            <w:pPr>
              <w:spacing w:after="0" w:line="23" w:lineRule="atLeast"/>
              <w:cnfStyle w:val="000000000000" w:firstRow="0" w:lastRow="0" w:firstColumn="0" w:lastColumn="0" w:oddVBand="0" w:evenVBand="0" w:oddHBand="0" w:evenHBand="0" w:firstRowFirstColumn="0" w:firstRowLastColumn="0" w:lastRowFirstColumn="0" w:lastRowLastColumn="0"/>
              <w:rPr>
                <w:rFonts w:eastAsia="Calibri"/>
              </w:rPr>
            </w:pPr>
            <w:r w:rsidRPr="00C96DDB">
              <w:rPr>
                <w:lang w:eastAsia="en-US"/>
              </w:rPr>
              <w:t>Mobilisation sociale et engagement communautaire</w:t>
            </w:r>
          </w:p>
        </w:tc>
        <w:tc>
          <w:tcPr>
            <w:tcW w:w="3828" w:type="dxa"/>
          </w:tcPr>
          <w:p w:rsidR="001C2160" w:rsidRPr="00C96DDB" w:rsidRDefault="001C2160" w:rsidP="00440459">
            <w:pPr>
              <w:spacing w:after="0" w:line="23" w:lineRule="atLeast"/>
              <w:cnfStyle w:val="000000000000" w:firstRow="0" w:lastRow="0" w:firstColumn="0" w:lastColumn="0" w:oddVBand="0" w:evenVBand="0" w:oddHBand="0" w:evenHBand="0" w:firstRowFirstColumn="0" w:firstRowLastColumn="0" w:lastRowFirstColumn="0" w:lastRowLastColumn="0"/>
              <w:rPr>
                <w:lang w:eastAsia="en-US"/>
              </w:rPr>
            </w:pPr>
            <w:r w:rsidRPr="00C96DDB">
              <w:rPr>
                <w:lang w:eastAsia="en-US"/>
              </w:rPr>
              <w:t>Appui à la construction des postes de soins à proximité des campements éloignés</w:t>
            </w:r>
            <w:r w:rsidRPr="00C96DDB" w:rsidDel="002F2D13">
              <w:rPr>
                <w:lang w:eastAsia="en-US"/>
              </w:rPr>
              <w:t xml:space="preserve"> </w:t>
            </w:r>
          </w:p>
        </w:tc>
        <w:tc>
          <w:tcPr>
            <w:tcW w:w="3260" w:type="dxa"/>
          </w:tcPr>
          <w:p w:rsidR="001C2160" w:rsidRPr="00C96DDB" w:rsidRDefault="001C2160" w:rsidP="00440459">
            <w:pPr>
              <w:spacing w:after="0" w:line="23" w:lineRule="atLeast"/>
              <w:cnfStyle w:val="000000000000" w:firstRow="0" w:lastRow="0" w:firstColumn="0" w:lastColumn="0" w:oddVBand="0" w:evenVBand="0" w:oddHBand="0" w:evenHBand="0" w:firstRowFirstColumn="0" w:firstRowLastColumn="0" w:lastRowFirstColumn="0" w:lastRowLastColumn="0"/>
              <w:rPr>
                <w:lang w:eastAsia="en-US"/>
              </w:rPr>
            </w:pPr>
            <w:r w:rsidRPr="00C96DDB">
              <w:rPr>
                <w:lang w:eastAsia="en-US"/>
              </w:rPr>
              <w:t xml:space="preserve">Le taux d’accès </w:t>
            </w:r>
            <w:proofErr w:type="gramStart"/>
            <w:r w:rsidRPr="00C96DDB">
              <w:rPr>
                <w:lang w:eastAsia="en-US"/>
              </w:rPr>
              <w:t>des  PA</w:t>
            </w:r>
            <w:proofErr w:type="gramEnd"/>
            <w:r w:rsidRPr="00C96DDB">
              <w:rPr>
                <w:lang w:eastAsia="en-US"/>
              </w:rPr>
              <w:t xml:space="preserve"> semi – nomades aux postes de relais a augmenté</w:t>
            </w:r>
          </w:p>
        </w:tc>
      </w:tr>
      <w:tr w:rsidR="001C2160" w:rsidRPr="00C96DDB" w:rsidTr="00440459">
        <w:tc>
          <w:tcPr>
            <w:cnfStyle w:val="001000000000" w:firstRow="0" w:lastRow="0" w:firstColumn="1" w:lastColumn="0" w:oddVBand="0" w:evenVBand="0" w:oddHBand="0" w:evenHBand="0" w:firstRowFirstColumn="0" w:firstRowLastColumn="0" w:lastRowFirstColumn="0" w:lastRowLastColumn="0"/>
            <w:tcW w:w="2828" w:type="dxa"/>
          </w:tcPr>
          <w:p w:rsidR="001C2160" w:rsidRPr="00C96DDB" w:rsidRDefault="001C2160" w:rsidP="00440459">
            <w:pPr>
              <w:spacing w:after="0" w:line="23" w:lineRule="atLeast"/>
              <w:rPr>
                <w:lang w:eastAsia="en-US"/>
              </w:rPr>
            </w:pPr>
            <w:r w:rsidRPr="00C96DDB">
              <w:rPr>
                <w:lang w:eastAsia="en-US"/>
              </w:rPr>
              <w:t>Recruter les relais communautaires PA dans les zones de santé</w:t>
            </w:r>
          </w:p>
          <w:p w:rsidR="001C2160" w:rsidRPr="00C96DDB" w:rsidRDefault="001C2160" w:rsidP="00440459">
            <w:pPr>
              <w:spacing w:after="0" w:line="23" w:lineRule="atLeast"/>
              <w:rPr>
                <w:rFonts w:eastAsia="Calibri"/>
              </w:rPr>
            </w:pPr>
            <w:r w:rsidRPr="00C96DDB">
              <w:rPr>
                <w:lang w:eastAsia="en-US"/>
              </w:rPr>
              <w:t>Renforcer les capacités en EIC</w:t>
            </w:r>
          </w:p>
        </w:tc>
        <w:tc>
          <w:tcPr>
            <w:tcW w:w="4084" w:type="dxa"/>
          </w:tcPr>
          <w:p w:rsidR="001C2160" w:rsidRPr="00C96DDB" w:rsidRDefault="001C2160" w:rsidP="00440459">
            <w:pPr>
              <w:spacing w:after="0" w:line="23" w:lineRule="atLeast"/>
              <w:cnfStyle w:val="000000000000" w:firstRow="0" w:lastRow="0" w:firstColumn="0" w:lastColumn="0" w:oddVBand="0" w:evenVBand="0" w:oddHBand="0" w:evenHBand="0" w:firstRowFirstColumn="0" w:firstRowLastColumn="0" w:lastRowFirstColumn="0" w:lastRowLastColumn="0"/>
              <w:rPr>
                <w:lang w:eastAsia="en-US"/>
              </w:rPr>
            </w:pPr>
            <w:r w:rsidRPr="00C96DDB">
              <w:rPr>
                <w:lang w:eastAsia="en-US"/>
              </w:rPr>
              <w:t>EIC</w:t>
            </w:r>
          </w:p>
        </w:tc>
        <w:tc>
          <w:tcPr>
            <w:tcW w:w="3828" w:type="dxa"/>
          </w:tcPr>
          <w:p w:rsidR="001C2160" w:rsidRPr="00C96DDB" w:rsidRDefault="001C2160" w:rsidP="00440459">
            <w:pPr>
              <w:spacing w:after="0" w:line="23" w:lineRule="atLeast"/>
              <w:cnfStyle w:val="000000000000" w:firstRow="0" w:lastRow="0" w:firstColumn="0" w:lastColumn="0" w:oddVBand="0" w:evenVBand="0" w:oddHBand="0" w:evenHBand="0" w:firstRowFirstColumn="0" w:firstRowLastColumn="0" w:lastRowFirstColumn="0" w:lastRowLastColumn="0"/>
              <w:rPr>
                <w:rFonts w:eastAsia="Calibri"/>
              </w:rPr>
            </w:pPr>
            <w:r w:rsidRPr="00C96DDB">
              <w:rPr>
                <w:lang w:eastAsia="en-US"/>
              </w:rPr>
              <w:t>Sessions de formation des relais communautaires PA</w:t>
            </w:r>
            <w:r w:rsidRPr="00C96DDB" w:rsidDel="002F2D13">
              <w:rPr>
                <w:lang w:eastAsia="en-US"/>
              </w:rPr>
              <w:t xml:space="preserve"> </w:t>
            </w:r>
          </w:p>
        </w:tc>
        <w:tc>
          <w:tcPr>
            <w:tcW w:w="3260" w:type="dxa"/>
          </w:tcPr>
          <w:p w:rsidR="001C2160" w:rsidRPr="00C96DDB" w:rsidRDefault="001C2160" w:rsidP="00440459">
            <w:pPr>
              <w:spacing w:after="0" w:line="23" w:lineRule="atLeast"/>
              <w:cnfStyle w:val="000000000000" w:firstRow="0" w:lastRow="0" w:firstColumn="0" w:lastColumn="0" w:oddVBand="0" w:evenVBand="0" w:oddHBand="0" w:evenHBand="0" w:firstRowFirstColumn="0" w:firstRowLastColumn="0" w:lastRowFirstColumn="0" w:lastRowLastColumn="0"/>
              <w:rPr>
                <w:lang w:eastAsia="en-US"/>
              </w:rPr>
            </w:pPr>
            <w:r w:rsidRPr="00C96DDB">
              <w:rPr>
                <w:lang w:eastAsia="en-US"/>
              </w:rPr>
              <w:t>Tous les relais PA sont formés et sont compétents</w:t>
            </w:r>
          </w:p>
        </w:tc>
      </w:tr>
      <w:tr w:rsidR="001C2160" w:rsidRPr="00C96DDB" w:rsidTr="00440459">
        <w:tc>
          <w:tcPr>
            <w:cnfStyle w:val="001000000000" w:firstRow="0" w:lastRow="0" w:firstColumn="1" w:lastColumn="0" w:oddVBand="0" w:evenVBand="0" w:oddHBand="0" w:evenHBand="0" w:firstRowFirstColumn="0" w:firstRowLastColumn="0" w:lastRowFirstColumn="0" w:lastRowLastColumn="0"/>
            <w:tcW w:w="2828" w:type="dxa"/>
          </w:tcPr>
          <w:p w:rsidR="001C2160" w:rsidRPr="00C96DDB" w:rsidRDefault="001C2160" w:rsidP="00440459">
            <w:pPr>
              <w:spacing w:after="0" w:line="23" w:lineRule="atLeast"/>
              <w:rPr>
                <w:rFonts w:eastAsia="Calibri"/>
              </w:rPr>
            </w:pPr>
            <w:r w:rsidRPr="00C96DDB">
              <w:rPr>
                <w:lang w:eastAsia="en-US"/>
              </w:rPr>
              <w:t>Mener des études sur les savoirs endogènes des PA</w:t>
            </w:r>
          </w:p>
        </w:tc>
        <w:tc>
          <w:tcPr>
            <w:tcW w:w="4084" w:type="dxa"/>
          </w:tcPr>
          <w:p w:rsidR="001C2160" w:rsidRPr="00C96DDB" w:rsidRDefault="001C2160" w:rsidP="00440459">
            <w:pPr>
              <w:spacing w:after="0" w:line="23" w:lineRule="atLeast"/>
              <w:cnfStyle w:val="000000000000" w:firstRow="0" w:lastRow="0" w:firstColumn="0" w:lastColumn="0" w:oddVBand="0" w:evenVBand="0" w:oddHBand="0" w:evenHBand="0" w:firstRowFirstColumn="0" w:firstRowLastColumn="0" w:lastRowFirstColumn="0" w:lastRowLastColumn="0"/>
              <w:rPr>
                <w:lang w:eastAsia="en-US"/>
              </w:rPr>
            </w:pPr>
            <w:r w:rsidRPr="00C96DDB">
              <w:rPr>
                <w:lang w:eastAsia="en-US"/>
              </w:rPr>
              <w:t xml:space="preserve">Enquêtes de terrain </w:t>
            </w:r>
          </w:p>
        </w:tc>
        <w:tc>
          <w:tcPr>
            <w:tcW w:w="3828" w:type="dxa"/>
          </w:tcPr>
          <w:p w:rsidR="001C2160" w:rsidRPr="00C96DDB" w:rsidRDefault="001C2160" w:rsidP="00440459">
            <w:pPr>
              <w:spacing w:after="0" w:line="23" w:lineRule="atLeast"/>
              <w:cnfStyle w:val="000000000000" w:firstRow="0" w:lastRow="0" w:firstColumn="0" w:lastColumn="0" w:oddVBand="0" w:evenVBand="0" w:oddHBand="0" w:evenHBand="0" w:firstRowFirstColumn="0" w:firstRowLastColumn="0" w:lastRowFirstColumn="0" w:lastRowLastColumn="0"/>
              <w:rPr>
                <w:lang w:eastAsia="en-US"/>
              </w:rPr>
            </w:pPr>
            <w:r w:rsidRPr="00C96DDB">
              <w:rPr>
                <w:lang w:eastAsia="en-US"/>
              </w:rPr>
              <w:t xml:space="preserve">Valorisation des savoirs et savoir –faire endogènes des PA </w:t>
            </w:r>
            <w:proofErr w:type="gramStart"/>
            <w:r>
              <w:rPr>
                <w:lang w:eastAsia="en-US"/>
              </w:rPr>
              <w:t>auprès  du</w:t>
            </w:r>
            <w:proofErr w:type="gramEnd"/>
            <w:r>
              <w:rPr>
                <w:lang w:eastAsia="en-US"/>
              </w:rPr>
              <w:t xml:space="preserve"> gouvernement provincial </w:t>
            </w:r>
            <w:r w:rsidRPr="00C96DDB">
              <w:rPr>
                <w:lang w:eastAsia="en-US"/>
              </w:rPr>
              <w:t xml:space="preserve"> </w:t>
            </w:r>
          </w:p>
        </w:tc>
        <w:tc>
          <w:tcPr>
            <w:tcW w:w="3260" w:type="dxa"/>
          </w:tcPr>
          <w:p w:rsidR="001C2160" w:rsidRPr="00C96DDB" w:rsidRDefault="001C2160" w:rsidP="00440459">
            <w:pPr>
              <w:spacing w:after="0" w:line="23" w:lineRule="atLeast"/>
              <w:cnfStyle w:val="000000000000" w:firstRow="0" w:lastRow="0" w:firstColumn="0" w:lastColumn="0" w:oddVBand="0" w:evenVBand="0" w:oddHBand="0" w:evenHBand="0" w:firstRowFirstColumn="0" w:firstRowLastColumn="0" w:lastRowFirstColumn="0" w:lastRowLastColumn="0"/>
              <w:rPr>
                <w:lang w:eastAsia="en-US"/>
              </w:rPr>
            </w:pPr>
            <w:r w:rsidRPr="00C96DDB">
              <w:rPr>
                <w:lang w:eastAsia="en-US"/>
              </w:rPr>
              <w:t>Le Plaidoyer pour la valorisation des savoirs et savoir –faire endogènes des PA est effectué auprès</w:t>
            </w:r>
            <w:r>
              <w:rPr>
                <w:lang w:eastAsia="en-US"/>
              </w:rPr>
              <w:t xml:space="preserve"> du gouvernement provincial </w:t>
            </w:r>
            <w:r w:rsidRPr="00C96DDB">
              <w:rPr>
                <w:lang w:eastAsia="en-US"/>
              </w:rPr>
              <w:t xml:space="preserve"> </w:t>
            </w:r>
          </w:p>
        </w:tc>
      </w:tr>
    </w:tbl>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after="0" w:line="23" w:lineRule="atLeast"/>
        <w:rPr>
          <w:rFonts w:eastAsia="Calibri"/>
          <w:bCs/>
          <w:lang w:eastAsia="en-US"/>
        </w:rPr>
        <w:sectPr w:rsidR="001C2160" w:rsidRPr="00C96DDB" w:rsidSect="00C25D47">
          <w:pgSz w:w="16838" w:h="11906" w:orient="landscape"/>
          <w:pgMar w:top="1412" w:right="1412" w:bottom="1412" w:left="1412" w:header="709" w:footer="709" w:gutter="0"/>
          <w:cols w:space="720"/>
        </w:sectPr>
      </w:pPr>
    </w:p>
    <w:p w:rsidR="001C2160" w:rsidRPr="00C96DDB" w:rsidRDefault="001C2160" w:rsidP="004006E5">
      <w:pPr>
        <w:pStyle w:val="Titre1"/>
        <w:numPr>
          <w:ilvl w:val="0"/>
          <w:numId w:val="44"/>
        </w:numPr>
        <w:spacing w:before="240" w:after="0" w:line="23" w:lineRule="atLeast"/>
        <w:jc w:val="both"/>
        <w:rPr>
          <w:rFonts w:cs="Arial"/>
          <w:szCs w:val="22"/>
        </w:rPr>
      </w:pPr>
      <w:bookmarkStart w:id="252" w:name="_Toc527374909"/>
      <w:bookmarkStart w:id="253" w:name="_Toc25053002"/>
      <w:bookmarkStart w:id="254" w:name="_Toc33360720"/>
      <w:r w:rsidRPr="00C96DDB">
        <w:rPr>
          <w:rFonts w:cs="Arial"/>
          <w:szCs w:val="22"/>
        </w:rPr>
        <w:lastRenderedPageBreak/>
        <w:t>Préoccupations des autres acteurs étatiques et non - étatiques</w:t>
      </w:r>
      <w:bookmarkEnd w:id="252"/>
      <w:bookmarkEnd w:id="253"/>
      <w:bookmarkEnd w:id="254"/>
    </w:p>
    <w:p w:rsidR="001C2160" w:rsidRPr="00C96DDB" w:rsidRDefault="001C2160" w:rsidP="004006E5">
      <w:pPr>
        <w:pStyle w:val="Titre2"/>
        <w:numPr>
          <w:ilvl w:val="0"/>
          <w:numId w:val="21"/>
        </w:numPr>
        <w:spacing w:before="240" w:line="23" w:lineRule="atLeast"/>
        <w:ind w:right="0"/>
        <w:jc w:val="both"/>
        <w:rPr>
          <w:rFonts w:cs="Arial"/>
          <w:b w:val="0"/>
          <w:color w:val="auto"/>
          <w:szCs w:val="22"/>
        </w:rPr>
      </w:pPr>
      <w:bookmarkStart w:id="255" w:name="_Toc527374910"/>
      <w:bookmarkStart w:id="256" w:name="_Toc17187298"/>
      <w:bookmarkStart w:id="257" w:name="_Toc25053003"/>
      <w:bookmarkStart w:id="258" w:name="_Toc33360721"/>
      <w:r w:rsidRPr="00C96DDB">
        <w:rPr>
          <w:rFonts w:cs="Arial"/>
          <w:color w:val="auto"/>
          <w:szCs w:val="22"/>
        </w:rPr>
        <w:t>Autorités administratives et autres responsables intervenants dans les projets PDSS</w:t>
      </w:r>
      <w:bookmarkEnd w:id="258"/>
      <w:r w:rsidRPr="00C96DDB">
        <w:rPr>
          <w:rFonts w:cs="Arial"/>
          <w:color w:val="auto"/>
          <w:szCs w:val="22"/>
        </w:rPr>
        <w:t xml:space="preserve"> </w:t>
      </w:r>
      <w:bookmarkEnd w:id="255"/>
      <w:bookmarkEnd w:id="256"/>
      <w:bookmarkEnd w:id="257"/>
    </w:p>
    <w:p w:rsidR="001C2160" w:rsidRPr="00C96DDB" w:rsidRDefault="001C2160" w:rsidP="00E31B2E">
      <w:pPr>
        <w:tabs>
          <w:tab w:val="left" w:pos="567"/>
        </w:tabs>
        <w:spacing w:before="240" w:after="0" w:line="23" w:lineRule="atLeast"/>
        <w:rPr>
          <w:lang w:val="fr-CA"/>
        </w:rPr>
      </w:pPr>
      <w:r w:rsidRPr="00C96DDB">
        <w:t>L</w:t>
      </w:r>
      <w:r w:rsidRPr="00C96DDB">
        <w:rPr>
          <w:lang w:val="fr-CA"/>
        </w:rPr>
        <w:t xml:space="preserve">’Agence Congolaise de l’Environnement (ACE) souhaite être pleinement impliquée dans le suivi et évaluation de la mise en œuvre du plan des peuples Autochtones. L’ACE affirme la disponibilité de sa structure à apprécier l’élaboration du plan en faveur des PA. Il estime que dans les faits, les PA sont des citoyens à part entière. </w:t>
      </w:r>
    </w:p>
    <w:p w:rsidR="001C2160" w:rsidRPr="00C96DDB" w:rsidRDefault="001C2160" w:rsidP="004006E5">
      <w:pPr>
        <w:pStyle w:val="Titre2"/>
        <w:numPr>
          <w:ilvl w:val="0"/>
          <w:numId w:val="21"/>
        </w:numPr>
        <w:spacing w:before="240" w:line="23" w:lineRule="atLeast"/>
        <w:ind w:right="0"/>
        <w:jc w:val="both"/>
        <w:rPr>
          <w:rFonts w:cs="Arial"/>
          <w:color w:val="auto"/>
          <w:szCs w:val="22"/>
        </w:rPr>
      </w:pPr>
      <w:bookmarkStart w:id="259" w:name="_Toc527374911"/>
      <w:bookmarkStart w:id="260" w:name="_Toc17187299"/>
      <w:bookmarkStart w:id="261" w:name="_Toc25053004"/>
      <w:bookmarkStart w:id="262" w:name="_Toc33360722"/>
      <w:r w:rsidRPr="00C96DDB">
        <w:rPr>
          <w:rFonts w:cs="Arial"/>
          <w:color w:val="auto"/>
          <w:szCs w:val="22"/>
        </w:rPr>
        <w:t>Autorités Politico-administratives</w:t>
      </w:r>
      <w:bookmarkEnd w:id="259"/>
      <w:bookmarkEnd w:id="260"/>
      <w:bookmarkEnd w:id="261"/>
      <w:bookmarkEnd w:id="262"/>
    </w:p>
    <w:p w:rsidR="001C2160" w:rsidRPr="00C96DDB" w:rsidRDefault="001C2160" w:rsidP="00E31B2E">
      <w:pPr>
        <w:tabs>
          <w:tab w:val="left" w:pos="567"/>
        </w:tabs>
        <w:spacing w:before="240" w:after="0" w:line="23" w:lineRule="atLeast"/>
        <w:rPr>
          <w:lang w:val="fr-CA"/>
        </w:rPr>
      </w:pPr>
      <w:r w:rsidRPr="00C96DDB">
        <w:t xml:space="preserve">Les autorités Politico-administratives de la province du </w:t>
      </w:r>
      <w:proofErr w:type="gramStart"/>
      <w:r w:rsidRPr="00C96DDB">
        <w:t>Sud  Ubangi</w:t>
      </w:r>
      <w:proofErr w:type="gramEnd"/>
      <w:r w:rsidRPr="00C96DDB">
        <w:t xml:space="preserve"> ont</w:t>
      </w:r>
      <w:r w:rsidRPr="00C96DDB">
        <w:rPr>
          <w:lang w:val="fr-CA"/>
        </w:rPr>
        <w:t xml:space="preserve"> émis les vœux d’être informés sur le projet et ont montré la disponibilité des toutes leurs administrations provinciales à s’impliquer dans la mise en œuvre, le suivi et l’évaluation du Plan des Peuples Autochtones.</w:t>
      </w:r>
    </w:p>
    <w:p w:rsidR="001C2160" w:rsidRPr="00C96DDB" w:rsidRDefault="001C2160" w:rsidP="004006E5">
      <w:pPr>
        <w:pStyle w:val="Titre2"/>
        <w:numPr>
          <w:ilvl w:val="0"/>
          <w:numId w:val="21"/>
        </w:numPr>
        <w:spacing w:before="240" w:line="23" w:lineRule="atLeast"/>
        <w:ind w:right="0"/>
        <w:jc w:val="both"/>
        <w:rPr>
          <w:rFonts w:cs="Arial"/>
          <w:color w:val="auto"/>
          <w:szCs w:val="22"/>
        </w:rPr>
      </w:pPr>
      <w:bookmarkStart w:id="263" w:name="_Toc527374912"/>
      <w:bookmarkStart w:id="264" w:name="_Toc17187300"/>
      <w:bookmarkStart w:id="265" w:name="_Toc25053005"/>
      <w:bookmarkStart w:id="266" w:name="_Toc33360723"/>
      <w:r w:rsidRPr="00C96DDB">
        <w:rPr>
          <w:rFonts w:cs="Arial"/>
          <w:color w:val="auto"/>
          <w:szCs w:val="22"/>
        </w:rPr>
        <w:t>Représentant des ONG locales</w:t>
      </w:r>
      <w:bookmarkEnd w:id="263"/>
      <w:bookmarkEnd w:id="264"/>
      <w:bookmarkEnd w:id="265"/>
      <w:bookmarkEnd w:id="266"/>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after="0" w:line="23" w:lineRule="atLeast"/>
        <w:rPr>
          <w:rFonts w:eastAsia="Calibri"/>
        </w:rPr>
      </w:pPr>
      <w:r w:rsidRPr="00C96DDB">
        <w:rPr>
          <w:rFonts w:eastAsia="Calibri"/>
        </w:rPr>
        <w:t>Les organisations non gouvernementales</w:t>
      </w:r>
      <w:r w:rsidRPr="00C96DDB">
        <w:rPr>
          <w:rFonts w:eastAsia="Calibri"/>
          <w:lang w:eastAsia="en-US"/>
        </w:rPr>
        <w:t>,</w:t>
      </w:r>
      <w:r w:rsidRPr="00C96DDB">
        <w:rPr>
          <w:rFonts w:eastAsia="Calibri"/>
        </w:rPr>
        <w:t xml:space="preserve"> dans l’ensemble de toutes les provinces touchées par le projet </w:t>
      </w:r>
      <w:proofErr w:type="gramStart"/>
      <w:r w:rsidRPr="00C96DDB">
        <w:rPr>
          <w:rFonts w:eastAsia="Calibri"/>
        </w:rPr>
        <w:t>PDSS  ont</w:t>
      </w:r>
      <w:proofErr w:type="gramEnd"/>
      <w:r w:rsidRPr="00C96DDB">
        <w:rPr>
          <w:rFonts w:eastAsia="Calibri"/>
        </w:rPr>
        <w:t xml:space="preserve"> fortement manifesté leur intérêt d’être associées en vue de travailler en synergie dans la mise en œuvre du présent PPA. </w:t>
      </w: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after="0" w:line="23" w:lineRule="atLeast"/>
        <w:rPr>
          <w:rFonts w:eastAsia="Calibri"/>
        </w:rPr>
      </w:pPr>
      <w:r w:rsidRPr="00C96DDB">
        <w:rPr>
          <w:lang w:val="fr-CA"/>
        </w:rPr>
        <w:t xml:space="preserve">Certaines </w:t>
      </w:r>
      <w:r w:rsidRPr="00C96DDB">
        <w:t>organisations des Droits de l’Homme ont surtout mis l’accent sur les Droits des minorités qui doivent être appliqués dans l’exécution du Projet PDSS, selon les normes internationales et les indications pour leur mise en œuvre. L’évaluation de la situation des minorités en RDC et notamment en milieu rural doit se faire aussi dans le contexte national afin de favoriser leur promotion et la protection de leur identité, de leur éducation, de leur culture et de leur accès aux services sociaux de base</w:t>
      </w:r>
      <w:r w:rsidRPr="00C96DDB">
        <w:rPr>
          <w:rFonts w:eastAsia="Calibri"/>
          <w:lang w:eastAsia="en-US"/>
        </w:rPr>
        <w:t>.</w:t>
      </w:r>
    </w:p>
    <w:p w:rsidR="001C2160" w:rsidRPr="001F7FE4" w:rsidRDefault="001C2160" w:rsidP="001F7FE4">
      <w:pPr>
        <w:spacing w:before="240"/>
      </w:pPr>
      <w:bookmarkStart w:id="267" w:name="_Toc527300485"/>
      <w:bookmarkStart w:id="268" w:name="_Toc527357985"/>
      <w:bookmarkStart w:id="269" w:name="_Toc527374913"/>
      <w:bookmarkStart w:id="270" w:name="_Toc17187301"/>
      <w:bookmarkStart w:id="271" w:name="_Toc25053006"/>
      <w:bookmarkStart w:id="272" w:name="_Toc29739035"/>
      <w:r w:rsidRPr="001F7FE4">
        <w:t>Il est à noter que la capacité des peuples autochtones, comme partout ailleurs, à s’émanciper ou à défendre leurs droits étant pratiquement faible, des institutions gouvernementales, des ONG internationales et locales ainsi que des organismes internationaux de droits humains mènent des actions dans ce sens en leur faveur. L’objectif prioritaire de toutes ces institutions étant de créer des stratégies afin de :</w:t>
      </w:r>
      <w:bookmarkEnd w:id="267"/>
      <w:bookmarkEnd w:id="268"/>
      <w:bookmarkEnd w:id="269"/>
      <w:bookmarkEnd w:id="270"/>
      <w:bookmarkEnd w:id="271"/>
      <w:bookmarkEnd w:id="272"/>
    </w:p>
    <w:p w:rsidR="001C2160" w:rsidRPr="00C96DDB" w:rsidRDefault="001C2160" w:rsidP="004006E5">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pPr>
      <w:r w:rsidRPr="00C96DDB">
        <w:t>Réduire la pauvreté qui sévit dans leur milieu ;</w:t>
      </w:r>
    </w:p>
    <w:p w:rsidR="001C2160" w:rsidRPr="00C96DDB" w:rsidRDefault="001C2160" w:rsidP="004006E5">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pPr>
      <w:r w:rsidRPr="00C96DDB">
        <w:t>Améliorer la participation des peuples autochtones dans la prise de décision ;</w:t>
      </w:r>
    </w:p>
    <w:p w:rsidR="001C2160" w:rsidRPr="00C96DDB" w:rsidRDefault="001C2160" w:rsidP="004006E5">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pPr>
      <w:r w:rsidRPr="00C96DDB">
        <w:t>Apporter le savoir-faire à la diversité et à l’intégration sociale culturelle ;</w:t>
      </w:r>
    </w:p>
    <w:p w:rsidR="001C2160" w:rsidRPr="00C96DDB" w:rsidRDefault="001C2160" w:rsidP="004006E5">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pPr>
      <w:r w:rsidRPr="00C96DDB">
        <w:t>Promouvoir de l’identité culturelle des PA ;</w:t>
      </w:r>
    </w:p>
    <w:p w:rsidR="001C2160" w:rsidRPr="00C96DDB" w:rsidRDefault="001C2160" w:rsidP="004006E5">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pPr>
      <w:r w:rsidRPr="00C96DDB">
        <w:t>Valoriser et protéger le patrimoine culturel des PA ;</w:t>
      </w:r>
    </w:p>
    <w:p w:rsidR="001C2160" w:rsidRPr="00C96DDB" w:rsidRDefault="001C2160" w:rsidP="004006E5">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pPr>
      <w:r w:rsidRPr="00C96DDB">
        <w:t>etc.</w:t>
      </w:r>
    </w:p>
    <w:p w:rsidR="001C2160" w:rsidRPr="00C96DDB" w:rsidRDefault="001C2160" w:rsidP="00E31B2E">
      <w:pPr>
        <w:pStyle w:val="Titre2"/>
        <w:spacing w:before="240"/>
        <w:jc w:val="both"/>
        <w:rPr>
          <w:rFonts w:cs="Arial"/>
          <w:szCs w:val="22"/>
        </w:rPr>
      </w:pPr>
      <w:bookmarkStart w:id="273" w:name="_Toc527374914"/>
      <w:bookmarkStart w:id="274" w:name="_Toc25053007"/>
      <w:bookmarkStart w:id="275" w:name="_Toc33360724"/>
      <w:r w:rsidRPr="00C96DDB">
        <w:rPr>
          <w:rFonts w:cs="Arial"/>
          <w:szCs w:val="22"/>
        </w:rPr>
        <w:t>9. Recommandations</w:t>
      </w:r>
      <w:bookmarkEnd w:id="273"/>
      <w:bookmarkEnd w:id="274"/>
      <w:bookmarkEnd w:id="275"/>
    </w:p>
    <w:p w:rsidR="001C2160" w:rsidRPr="00C96DDB" w:rsidRDefault="001C2160" w:rsidP="00E31B2E">
      <w:pPr>
        <w:spacing w:before="240" w:after="0" w:line="23" w:lineRule="atLeast"/>
      </w:pPr>
      <w:r w:rsidRPr="00C96DDB">
        <w:t>Les recommandations des PA et des parties prenantes interrogés sont formulées de la manière suivante :</w:t>
      </w:r>
    </w:p>
    <w:p w:rsidR="001C2160" w:rsidRPr="00C96DDB" w:rsidRDefault="001C2160" w:rsidP="004006E5">
      <w:pPr>
        <w:numPr>
          <w:ilvl w:val="0"/>
          <w:numId w:val="71"/>
        </w:numPr>
        <w:spacing w:before="240" w:after="0" w:line="23" w:lineRule="atLeast"/>
      </w:pPr>
      <w:r w:rsidRPr="00C96DDB">
        <w:t>Que soient prises au niveau national et provincial des mesures exécutoires de prise en charge médicale gratuite des PA dans les centres de santé cibles de PDSS</w:t>
      </w:r>
      <w:proofErr w:type="gramStart"/>
      <w:r>
        <w:t>.</w:t>
      </w:r>
      <w:r w:rsidRPr="00C96DDB">
        <w:t>;</w:t>
      </w:r>
      <w:proofErr w:type="gramEnd"/>
    </w:p>
    <w:p w:rsidR="001C2160" w:rsidRPr="00C96DDB" w:rsidRDefault="001C2160" w:rsidP="004006E5">
      <w:pPr>
        <w:numPr>
          <w:ilvl w:val="0"/>
          <w:numId w:val="71"/>
        </w:numPr>
        <w:spacing w:before="240" w:after="0" w:line="23" w:lineRule="atLeast"/>
        <w:contextualSpacing/>
      </w:pPr>
      <w:r w:rsidRPr="00C96DDB">
        <w:t>Que soient largement vulgarisés les instruments juridiques liés aux droits aux terres, aux ressources et à la dignité des PA dans les zones d’intervention d</w:t>
      </w:r>
      <w:r>
        <w:t>u</w:t>
      </w:r>
      <w:r w:rsidRPr="00C96DDB">
        <w:t xml:space="preserve"> projet </w:t>
      </w:r>
      <w:proofErr w:type="gramStart"/>
      <w:r w:rsidRPr="00C96DDB">
        <w:t>PDSS  ;</w:t>
      </w:r>
      <w:proofErr w:type="gramEnd"/>
      <w:r w:rsidRPr="00C96DDB">
        <w:t xml:space="preserve"> </w:t>
      </w:r>
    </w:p>
    <w:p w:rsidR="001C2160" w:rsidRPr="00C96DDB" w:rsidRDefault="001C2160" w:rsidP="004006E5">
      <w:pPr>
        <w:numPr>
          <w:ilvl w:val="0"/>
          <w:numId w:val="71"/>
        </w:numPr>
        <w:spacing w:before="240" w:after="0" w:line="23" w:lineRule="atLeast"/>
        <w:contextualSpacing/>
      </w:pPr>
      <w:r w:rsidRPr="00C96DDB">
        <w:t>Que soient intensifiées les sessions de sensibilisation à l’assainissement et l’hygiène publique par des relais communautaires dans les zones de santé des projets PDSS</w:t>
      </w:r>
      <w:r>
        <w:t> ; </w:t>
      </w:r>
      <w:r w:rsidRPr="00C96DDB">
        <w:t xml:space="preserve">  </w:t>
      </w:r>
    </w:p>
    <w:p w:rsidR="001C2160" w:rsidRPr="00C96DDB" w:rsidRDefault="001C2160" w:rsidP="004006E5">
      <w:pPr>
        <w:numPr>
          <w:ilvl w:val="0"/>
          <w:numId w:val="71"/>
        </w:numPr>
        <w:spacing w:before="240" w:after="0" w:line="23" w:lineRule="atLeast"/>
        <w:contextualSpacing/>
      </w:pPr>
      <w:r w:rsidRPr="00C96DDB">
        <w:lastRenderedPageBreak/>
        <w:t xml:space="preserve">Que soient adaptées et ciblées les stratégies d’EIC pour réduire les risques de la médecine traditionnelle. </w:t>
      </w:r>
    </w:p>
    <w:p w:rsidR="001C2160" w:rsidRPr="00C96DDB" w:rsidRDefault="001C2160" w:rsidP="004006E5">
      <w:pPr>
        <w:numPr>
          <w:ilvl w:val="0"/>
          <w:numId w:val="71"/>
        </w:numPr>
        <w:spacing w:before="240" w:after="0" w:line="23" w:lineRule="atLeast"/>
        <w:contextualSpacing/>
      </w:pPr>
      <w:r w:rsidRPr="00C96DDB">
        <w:t>Qu’un appui logistique soit doté aux postes de soins de proximité des PA pour l’évacuation des malades vers les centres de santé ;</w:t>
      </w:r>
    </w:p>
    <w:p w:rsidR="001C2160" w:rsidRPr="00C96DDB" w:rsidRDefault="001C2160" w:rsidP="004006E5">
      <w:pPr>
        <w:numPr>
          <w:ilvl w:val="0"/>
          <w:numId w:val="71"/>
        </w:numPr>
        <w:spacing w:before="240" w:after="0" w:line="23" w:lineRule="atLeast"/>
        <w:contextualSpacing/>
      </w:pPr>
      <w:r w:rsidRPr="00C96DDB">
        <w:t xml:space="preserve">Que soient programmés les sessions de renforcement des capacités des relais communautaires et </w:t>
      </w:r>
      <w:proofErr w:type="gramStart"/>
      <w:r w:rsidRPr="00C96DDB">
        <w:t>des  agents</w:t>
      </w:r>
      <w:proofErr w:type="gramEnd"/>
      <w:r w:rsidRPr="00C96DDB">
        <w:t xml:space="preserve"> de la zone  en matière de prévention</w:t>
      </w:r>
      <w:r>
        <w:t xml:space="preserve"> des maladies . </w:t>
      </w:r>
      <w:r w:rsidRPr="00C96DDB">
        <w:t xml:space="preserve"> </w:t>
      </w:r>
    </w:p>
    <w:p w:rsidR="001C2160" w:rsidRPr="00C96DDB" w:rsidRDefault="001C2160" w:rsidP="004006E5">
      <w:pPr>
        <w:numPr>
          <w:ilvl w:val="0"/>
          <w:numId w:val="71"/>
        </w:numPr>
        <w:spacing w:before="240" w:after="0" w:line="23" w:lineRule="atLeast"/>
        <w:contextualSpacing/>
      </w:pPr>
      <w:r w:rsidRPr="00C96DDB">
        <w:t>Que soit intensifiée l’intégration des stratégies de l’ACF dans tous les villages et campements des PA dans le cadre de l’hygiène et de l’assainissement ;</w:t>
      </w:r>
    </w:p>
    <w:p w:rsidR="001C2160" w:rsidRPr="00C96DDB" w:rsidRDefault="001C2160" w:rsidP="00E31B2E">
      <w:pPr>
        <w:pStyle w:val="Titre2"/>
        <w:spacing w:before="240"/>
        <w:jc w:val="both"/>
        <w:rPr>
          <w:rFonts w:cs="Arial"/>
          <w:szCs w:val="22"/>
        </w:rPr>
      </w:pPr>
      <w:bookmarkStart w:id="276" w:name="_Toc419295734"/>
      <w:bookmarkStart w:id="277" w:name="_Toc419298267"/>
      <w:bookmarkStart w:id="278" w:name="_Toc419298423"/>
      <w:bookmarkStart w:id="279" w:name="_Toc419298579"/>
      <w:bookmarkStart w:id="280" w:name="_Toc419298735"/>
      <w:bookmarkStart w:id="281" w:name="_Toc419298891"/>
      <w:bookmarkStart w:id="282" w:name="_Toc423711609"/>
      <w:bookmarkStart w:id="283" w:name="_Toc424487335"/>
      <w:bookmarkStart w:id="284" w:name="_Toc426666556"/>
      <w:bookmarkStart w:id="285" w:name="_Toc471757442"/>
      <w:bookmarkStart w:id="286" w:name="_Toc471814137"/>
      <w:bookmarkStart w:id="287" w:name="_Toc471817063"/>
      <w:bookmarkStart w:id="288" w:name="_Toc471819930"/>
      <w:bookmarkStart w:id="289" w:name="_Toc473238737"/>
      <w:bookmarkStart w:id="290" w:name="_Toc476043796"/>
      <w:bookmarkStart w:id="291" w:name="_Toc476072044"/>
      <w:bookmarkStart w:id="292" w:name="_Toc497053018"/>
      <w:bookmarkStart w:id="293" w:name="_Toc497147520"/>
      <w:bookmarkStart w:id="294" w:name="_Toc497202229"/>
      <w:bookmarkStart w:id="295" w:name="_Toc497202446"/>
      <w:bookmarkStart w:id="296" w:name="_Toc497202685"/>
      <w:bookmarkStart w:id="297" w:name="_Toc497202926"/>
      <w:bookmarkStart w:id="298" w:name="_Toc500088253"/>
      <w:bookmarkStart w:id="299" w:name="_Toc502652511"/>
      <w:bookmarkStart w:id="300" w:name="_Toc505616756"/>
      <w:bookmarkStart w:id="301" w:name="_Toc510979685"/>
      <w:bookmarkStart w:id="302" w:name="_Toc511030940"/>
      <w:bookmarkStart w:id="303" w:name="_Toc511108052"/>
      <w:bookmarkStart w:id="304" w:name="_Toc511110948"/>
      <w:bookmarkStart w:id="305" w:name="_Toc511203073"/>
      <w:bookmarkStart w:id="306" w:name="_Toc511228217"/>
      <w:bookmarkStart w:id="307" w:name="_Toc511322176"/>
      <w:bookmarkStart w:id="308" w:name="_Toc511327757"/>
      <w:bookmarkStart w:id="309" w:name="_Toc511372794"/>
      <w:bookmarkStart w:id="310" w:name="_Toc511372901"/>
      <w:bookmarkStart w:id="311" w:name="_Toc511373043"/>
      <w:bookmarkStart w:id="312" w:name="_Toc511892194"/>
      <w:bookmarkStart w:id="313" w:name="_Toc511892303"/>
      <w:bookmarkStart w:id="314" w:name="_Toc419295735"/>
      <w:bookmarkStart w:id="315" w:name="_Toc419298268"/>
      <w:bookmarkStart w:id="316" w:name="_Toc419298424"/>
      <w:bookmarkStart w:id="317" w:name="_Toc419298580"/>
      <w:bookmarkStart w:id="318" w:name="_Toc419298736"/>
      <w:bookmarkStart w:id="319" w:name="_Toc419298892"/>
      <w:bookmarkStart w:id="320" w:name="_Toc423711610"/>
      <w:bookmarkStart w:id="321" w:name="_Toc424487336"/>
      <w:bookmarkStart w:id="322" w:name="_Toc426666557"/>
      <w:bookmarkStart w:id="323" w:name="_Toc471757443"/>
      <w:bookmarkStart w:id="324" w:name="_Toc471814138"/>
      <w:bookmarkStart w:id="325" w:name="_Toc471817064"/>
      <w:bookmarkStart w:id="326" w:name="_Toc471819931"/>
      <w:bookmarkStart w:id="327" w:name="_Toc473238738"/>
      <w:bookmarkStart w:id="328" w:name="_Toc476043797"/>
      <w:bookmarkStart w:id="329" w:name="_Toc476072045"/>
      <w:bookmarkStart w:id="330" w:name="_Toc497053019"/>
      <w:bookmarkStart w:id="331" w:name="_Toc497147521"/>
      <w:bookmarkStart w:id="332" w:name="_Toc497202230"/>
      <w:bookmarkStart w:id="333" w:name="_Toc497202447"/>
      <w:bookmarkStart w:id="334" w:name="_Toc497202686"/>
      <w:bookmarkStart w:id="335" w:name="_Toc497202927"/>
      <w:bookmarkStart w:id="336" w:name="_Toc500088254"/>
      <w:bookmarkStart w:id="337" w:name="_Toc502652512"/>
      <w:bookmarkStart w:id="338" w:name="_Toc505616757"/>
      <w:bookmarkStart w:id="339" w:name="_Toc510979686"/>
      <w:bookmarkStart w:id="340" w:name="_Toc511030941"/>
      <w:bookmarkStart w:id="341" w:name="_Toc511108053"/>
      <w:bookmarkStart w:id="342" w:name="_Toc511110949"/>
      <w:bookmarkStart w:id="343" w:name="_Toc511203074"/>
      <w:bookmarkStart w:id="344" w:name="_Toc511228218"/>
      <w:bookmarkStart w:id="345" w:name="_Toc511322177"/>
      <w:bookmarkStart w:id="346" w:name="_Toc511327758"/>
      <w:bookmarkStart w:id="347" w:name="_Toc511372795"/>
      <w:bookmarkStart w:id="348" w:name="_Toc511372902"/>
      <w:bookmarkStart w:id="349" w:name="_Toc511373044"/>
      <w:bookmarkStart w:id="350" w:name="_Toc511892195"/>
      <w:bookmarkStart w:id="351" w:name="_Toc511892304"/>
      <w:bookmarkStart w:id="352" w:name="_Toc419295736"/>
      <w:bookmarkStart w:id="353" w:name="_Toc419298269"/>
      <w:bookmarkStart w:id="354" w:name="_Toc419298425"/>
      <w:bookmarkStart w:id="355" w:name="_Toc419298581"/>
      <w:bookmarkStart w:id="356" w:name="_Toc419298737"/>
      <w:bookmarkStart w:id="357" w:name="_Toc419298893"/>
      <w:bookmarkStart w:id="358" w:name="_Toc423711611"/>
      <w:bookmarkStart w:id="359" w:name="_Toc424487337"/>
      <w:bookmarkStart w:id="360" w:name="_Toc426666558"/>
      <w:bookmarkStart w:id="361" w:name="_Toc471757444"/>
      <w:bookmarkStart w:id="362" w:name="_Toc471814139"/>
      <w:bookmarkStart w:id="363" w:name="_Toc471817065"/>
      <w:bookmarkStart w:id="364" w:name="_Toc471819932"/>
      <w:bookmarkStart w:id="365" w:name="_Toc473238739"/>
      <w:bookmarkStart w:id="366" w:name="_Toc476043798"/>
      <w:bookmarkStart w:id="367" w:name="_Toc476072046"/>
      <w:bookmarkStart w:id="368" w:name="_Toc497053020"/>
      <w:bookmarkStart w:id="369" w:name="_Toc497147522"/>
      <w:bookmarkStart w:id="370" w:name="_Toc497202231"/>
      <w:bookmarkStart w:id="371" w:name="_Toc497202448"/>
      <w:bookmarkStart w:id="372" w:name="_Toc497202687"/>
      <w:bookmarkStart w:id="373" w:name="_Toc497202928"/>
      <w:bookmarkStart w:id="374" w:name="_Toc500088255"/>
      <w:bookmarkStart w:id="375" w:name="_Toc502652513"/>
      <w:bookmarkStart w:id="376" w:name="_Toc505616758"/>
      <w:bookmarkStart w:id="377" w:name="_Toc510979687"/>
      <w:bookmarkStart w:id="378" w:name="_Toc511030942"/>
      <w:bookmarkStart w:id="379" w:name="_Toc511108054"/>
      <w:bookmarkStart w:id="380" w:name="_Toc511110950"/>
      <w:bookmarkStart w:id="381" w:name="_Toc511203075"/>
      <w:bookmarkStart w:id="382" w:name="_Toc511228219"/>
      <w:bookmarkStart w:id="383" w:name="_Toc511322178"/>
      <w:bookmarkStart w:id="384" w:name="_Toc511327759"/>
      <w:bookmarkStart w:id="385" w:name="_Toc511372796"/>
      <w:bookmarkStart w:id="386" w:name="_Toc511372903"/>
      <w:bookmarkStart w:id="387" w:name="_Toc511373045"/>
      <w:bookmarkStart w:id="388" w:name="_Toc511892196"/>
      <w:bookmarkStart w:id="389" w:name="_Toc511892305"/>
      <w:bookmarkStart w:id="390" w:name="_Toc419295737"/>
      <w:bookmarkStart w:id="391" w:name="_Toc419298270"/>
      <w:bookmarkStart w:id="392" w:name="_Toc419298426"/>
      <w:bookmarkStart w:id="393" w:name="_Toc419298582"/>
      <w:bookmarkStart w:id="394" w:name="_Toc419298738"/>
      <w:bookmarkStart w:id="395" w:name="_Toc419298894"/>
      <w:bookmarkStart w:id="396" w:name="_Toc423711612"/>
      <w:bookmarkStart w:id="397" w:name="_Toc424487338"/>
      <w:bookmarkStart w:id="398" w:name="_Toc426666559"/>
      <w:bookmarkStart w:id="399" w:name="_Toc471757445"/>
      <w:bookmarkStart w:id="400" w:name="_Toc471814140"/>
      <w:bookmarkStart w:id="401" w:name="_Toc471817066"/>
      <w:bookmarkStart w:id="402" w:name="_Toc471819933"/>
      <w:bookmarkStart w:id="403" w:name="_Toc473238740"/>
      <w:bookmarkStart w:id="404" w:name="_Toc476043799"/>
      <w:bookmarkStart w:id="405" w:name="_Toc476072047"/>
      <w:bookmarkStart w:id="406" w:name="_Toc497053021"/>
      <w:bookmarkStart w:id="407" w:name="_Toc497147523"/>
      <w:bookmarkStart w:id="408" w:name="_Toc497202232"/>
      <w:bookmarkStart w:id="409" w:name="_Toc497202449"/>
      <w:bookmarkStart w:id="410" w:name="_Toc497202688"/>
      <w:bookmarkStart w:id="411" w:name="_Toc497202929"/>
      <w:bookmarkStart w:id="412" w:name="_Toc500088256"/>
      <w:bookmarkStart w:id="413" w:name="_Toc502652514"/>
      <w:bookmarkStart w:id="414" w:name="_Toc505616759"/>
      <w:bookmarkStart w:id="415" w:name="_Toc510979688"/>
      <w:bookmarkStart w:id="416" w:name="_Toc511030943"/>
      <w:bookmarkStart w:id="417" w:name="_Toc511108055"/>
      <w:bookmarkStart w:id="418" w:name="_Toc511110951"/>
      <w:bookmarkStart w:id="419" w:name="_Toc511203076"/>
      <w:bookmarkStart w:id="420" w:name="_Toc511228220"/>
      <w:bookmarkStart w:id="421" w:name="_Toc511322179"/>
      <w:bookmarkStart w:id="422" w:name="_Toc511327760"/>
      <w:bookmarkStart w:id="423" w:name="_Toc511372797"/>
      <w:bookmarkStart w:id="424" w:name="_Toc511372904"/>
      <w:bookmarkStart w:id="425" w:name="_Toc511373046"/>
      <w:bookmarkStart w:id="426" w:name="_Toc511892197"/>
      <w:bookmarkStart w:id="427" w:name="_Toc511892306"/>
      <w:bookmarkStart w:id="428" w:name="_Toc419295738"/>
      <w:bookmarkStart w:id="429" w:name="_Toc419298271"/>
      <w:bookmarkStart w:id="430" w:name="_Toc419298427"/>
      <w:bookmarkStart w:id="431" w:name="_Toc419298583"/>
      <w:bookmarkStart w:id="432" w:name="_Toc419298739"/>
      <w:bookmarkStart w:id="433" w:name="_Toc419298895"/>
      <w:bookmarkStart w:id="434" w:name="_Toc423711613"/>
      <w:bookmarkStart w:id="435" w:name="_Toc424487339"/>
      <w:bookmarkStart w:id="436" w:name="_Toc426666560"/>
      <w:bookmarkStart w:id="437" w:name="_Toc471757446"/>
      <w:bookmarkStart w:id="438" w:name="_Toc471814141"/>
      <w:bookmarkStart w:id="439" w:name="_Toc471817067"/>
      <w:bookmarkStart w:id="440" w:name="_Toc471819934"/>
      <w:bookmarkStart w:id="441" w:name="_Toc473238741"/>
      <w:bookmarkStart w:id="442" w:name="_Toc476043800"/>
      <w:bookmarkStart w:id="443" w:name="_Toc476072048"/>
      <w:bookmarkStart w:id="444" w:name="_Toc497053022"/>
      <w:bookmarkStart w:id="445" w:name="_Toc497147524"/>
      <w:bookmarkStart w:id="446" w:name="_Toc497202233"/>
      <w:bookmarkStart w:id="447" w:name="_Toc497202450"/>
      <w:bookmarkStart w:id="448" w:name="_Toc497202689"/>
      <w:bookmarkStart w:id="449" w:name="_Toc497202930"/>
      <w:bookmarkStart w:id="450" w:name="_Toc500088257"/>
      <w:bookmarkStart w:id="451" w:name="_Toc502652515"/>
      <w:bookmarkStart w:id="452" w:name="_Toc505616760"/>
      <w:bookmarkStart w:id="453" w:name="_Toc510979689"/>
      <w:bookmarkStart w:id="454" w:name="_Toc511030944"/>
      <w:bookmarkStart w:id="455" w:name="_Toc511108056"/>
      <w:bookmarkStart w:id="456" w:name="_Toc511110952"/>
      <w:bookmarkStart w:id="457" w:name="_Toc511203077"/>
      <w:bookmarkStart w:id="458" w:name="_Toc511228221"/>
      <w:bookmarkStart w:id="459" w:name="_Toc511322180"/>
      <w:bookmarkStart w:id="460" w:name="_Toc511327761"/>
      <w:bookmarkStart w:id="461" w:name="_Toc511372798"/>
      <w:bookmarkStart w:id="462" w:name="_Toc511372905"/>
      <w:bookmarkStart w:id="463" w:name="_Toc511373047"/>
      <w:bookmarkStart w:id="464" w:name="_Toc511892198"/>
      <w:bookmarkStart w:id="465" w:name="_Toc511892307"/>
      <w:bookmarkStart w:id="466" w:name="_Toc419295739"/>
      <w:bookmarkStart w:id="467" w:name="_Toc419298272"/>
      <w:bookmarkStart w:id="468" w:name="_Toc419298428"/>
      <w:bookmarkStart w:id="469" w:name="_Toc419298584"/>
      <w:bookmarkStart w:id="470" w:name="_Toc419298740"/>
      <w:bookmarkStart w:id="471" w:name="_Toc419298896"/>
      <w:bookmarkStart w:id="472" w:name="_Toc423711614"/>
      <w:bookmarkStart w:id="473" w:name="_Toc424487340"/>
      <w:bookmarkStart w:id="474" w:name="_Toc426666561"/>
      <w:bookmarkStart w:id="475" w:name="_Toc471757447"/>
      <w:bookmarkStart w:id="476" w:name="_Toc471814142"/>
      <w:bookmarkStart w:id="477" w:name="_Toc471817068"/>
      <w:bookmarkStart w:id="478" w:name="_Toc471819935"/>
      <w:bookmarkStart w:id="479" w:name="_Toc473238742"/>
      <w:bookmarkStart w:id="480" w:name="_Toc476043801"/>
      <w:bookmarkStart w:id="481" w:name="_Toc476072049"/>
      <w:bookmarkStart w:id="482" w:name="_Toc497053023"/>
      <w:bookmarkStart w:id="483" w:name="_Toc497147525"/>
      <w:bookmarkStart w:id="484" w:name="_Toc497202234"/>
      <w:bookmarkStart w:id="485" w:name="_Toc497202451"/>
      <w:bookmarkStart w:id="486" w:name="_Toc497202690"/>
      <w:bookmarkStart w:id="487" w:name="_Toc497202931"/>
      <w:bookmarkStart w:id="488" w:name="_Toc500088258"/>
      <w:bookmarkStart w:id="489" w:name="_Toc502652516"/>
      <w:bookmarkStart w:id="490" w:name="_Toc505616761"/>
      <w:bookmarkStart w:id="491" w:name="_Toc510979690"/>
      <w:bookmarkStart w:id="492" w:name="_Toc511030945"/>
      <w:bookmarkStart w:id="493" w:name="_Toc511108057"/>
      <w:bookmarkStart w:id="494" w:name="_Toc511110953"/>
      <w:bookmarkStart w:id="495" w:name="_Toc511203078"/>
      <w:bookmarkStart w:id="496" w:name="_Toc511228222"/>
      <w:bookmarkStart w:id="497" w:name="_Toc511322181"/>
      <w:bookmarkStart w:id="498" w:name="_Toc511327762"/>
      <w:bookmarkStart w:id="499" w:name="_Toc511372799"/>
      <w:bookmarkStart w:id="500" w:name="_Toc511372906"/>
      <w:bookmarkStart w:id="501" w:name="_Toc511373048"/>
      <w:bookmarkStart w:id="502" w:name="_Toc511892199"/>
      <w:bookmarkStart w:id="503" w:name="_Toc511892308"/>
      <w:bookmarkStart w:id="504" w:name="_Toc419295740"/>
      <w:bookmarkStart w:id="505" w:name="_Toc419298273"/>
      <w:bookmarkStart w:id="506" w:name="_Toc419298429"/>
      <w:bookmarkStart w:id="507" w:name="_Toc419298585"/>
      <w:bookmarkStart w:id="508" w:name="_Toc419298741"/>
      <w:bookmarkStart w:id="509" w:name="_Toc419298897"/>
      <w:bookmarkStart w:id="510" w:name="_Toc423711615"/>
      <w:bookmarkStart w:id="511" w:name="_Toc424487341"/>
      <w:bookmarkStart w:id="512" w:name="_Toc426666562"/>
      <w:bookmarkStart w:id="513" w:name="_Toc471757448"/>
      <w:bookmarkStart w:id="514" w:name="_Toc471814143"/>
      <w:bookmarkStart w:id="515" w:name="_Toc471817069"/>
      <w:bookmarkStart w:id="516" w:name="_Toc471819936"/>
      <w:bookmarkStart w:id="517" w:name="_Toc473238743"/>
      <w:bookmarkStart w:id="518" w:name="_Toc476043802"/>
      <w:bookmarkStart w:id="519" w:name="_Toc476072050"/>
      <w:bookmarkStart w:id="520" w:name="_Toc497053024"/>
      <w:bookmarkStart w:id="521" w:name="_Toc497147526"/>
      <w:bookmarkStart w:id="522" w:name="_Toc497202235"/>
      <w:bookmarkStart w:id="523" w:name="_Toc497202452"/>
      <w:bookmarkStart w:id="524" w:name="_Toc497202691"/>
      <w:bookmarkStart w:id="525" w:name="_Toc497202932"/>
      <w:bookmarkStart w:id="526" w:name="_Toc500088259"/>
      <w:bookmarkStart w:id="527" w:name="_Toc502652517"/>
      <w:bookmarkStart w:id="528" w:name="_Toc505616762"/>
      <w:bookmarkStart w:id="529" w:name="_Toc510979691"/>
      <w:bookmarkStart w:id="530" w:name="_Toc511030946"/>
      <w:bookmarkStart w:id="531" w:name="_Toc511108058"/>
      <w:bookmarkStart w:id="532" w:name="_Toc511110954"/>
      <w:bookmarkStart w:id="533" w:name="_Toc511203079"/>
      <w:bookmarkStart w:id="534" w:name="_Toc511228223"/>
      <w:bookmarkStart w:id="535" w:name="_Toc511322182"/>
      <w:bookmarkStart w:id="536" w:name="_Toc511327763"/>
      <w:bookmarkStart w:id="537" w:name="_Toc511372800"/>
      <w:bookmarkStart w:id="538" w:name="_Toc511372907"/>
      <w:bookmarkStart w:id="539" w:name="_Toc511373049"/>
      <w:bookmarkStart w:id="540" w:name="_Toc511892200"/>
      <w:bookmarkStart w:id="541" w:name="_Toc511892309"/>
      <w:bookmarkStart w:id="542" w:name="_Toc419295741"/>
      <w:bookmarkStart w:id="543" w:name="_Toc419298274"/>
      <w:bookmarkStart w:id="544" w:name="_Toc419298430"/>
      <w:bookmarkStart w:id="545" w:name="_Toc419298586"/>
      <w:bookmarkStart w:id="546" w:name="_Toc419298742"/>
      <w:bookmarkStart w:id="547" w:name="_Toc419298898"/>
      <w:bookmarkStart w:id="548" w:name="_Toc423711616"/>
      <w:bookmarkStart w:id="549" w:name="_Toc424487342"/>
      <w:bookmarkStart w:id="550" w:name="_Toc426666563"/>
      <w:bookmarkStart w:id="551" w:name="_Toc471757449"/>
      <w:bookmarkStart w:id="552" w:name="_Toc471814144"/>
      <w:bookmarkStart w:id="553" w:name="_Toc471817070"/>
      <w:bookmarkStart w:id="554" w:name="_Toc471819937"/>
      <w:bookmarkStart w:id="555" w:name="_Toc473238744"/>
      <w:bookmarkStart w:id="556" w:name="_Toc476043803"/>
      <w:bookmarkStart w:id="557" w:name="_Toc476072051"/>
      <w:bookmarkStart w:id="558" w:name="_Toc497053025"/>
      <w:bookmarkStart w:id="559" w:name="_Toc497147527"/>
      <w:bookmarkStart w:id="560" w:name="_Toc497202236"/>
      <w:bookmarkStart w:id="561" w:name="_Toc497202453"/>
      <w:bookmarkStart w:id="562" w:name="_Toc497202692"/>
      <w:bookmarkStart w:id="563" w:name="_Toc497202933"/>
      <w:bookmarkStart w:id="564" w:name="_Toc500088260"/>
      <w:bookmarkStart w:id="565" w:name="_Toc502652518"/>
      <w:bookmarkStart w:id="566" w:name="_Toc505616763"/>
      <w:bookmarkStart w:id="567" w:name="_Toc510979692"/>
      <w:bookmarkStart w:id="568" w:name="_Toc511030947"/>
      <w:bookmarkStart w:id="569" w:name="_Toc511108059"/>
      <w:bookmarkStart w:id="570" w:name="_Toc511110955"/>
      <w:bookmarkStart w:id="571" w:name="_Toc511203080"/>
      <w:bookmarkStart w:id="572" w:name="_Toc511228224"/>
      <w:bookmarkStart w:id="573" w:name="_Toc511322183"/>
      <w:bookmarkStart w:id="574" w:name="_Toc511327764"/>
      <w:bookmarkStart w:id="575" w:name="_Toc511372801"/>
      <w:bookmarkStart w:id="576" w:name="_Toc511372908"/>
      <w:bookmarkStart w:id="577" w:name="_Toc511373050"/>
      <w:bookmarkStart w:id="578" w:name="_Toc511892201"/>
      <w:bookmarkStart w:id="579" w:name="_Toc511892310"/>
      <w:bookmarkStart w:id="580" w:name="_Toc471817071"/>
      <w:bookmarkStart w:id="581" w:name="_Toc471819938"/>
      <w:bookmarkStart w:id="582" w:name="_Toc473238745"/>
      <w:bookmarkStart w:id="583" w:name="_Toc476043804"/>
      <w:bookmarkStart w:id="584" w:name="_Toc476072052"/>
      <w:bookmarkStart w:id="585" w:name="_Toc497053026"/>
      <w:bookmarkStart w:id="586" w:name="_Toc497147528"/>
      <w:bookmarkStart w:id="587" w:name="_Toc497202237"/>
      <w:bookmarkStart w:id="588" w:name="_Toc497202454"/>
      <w:bookmarkStart w:id="589" w:name="_Toc497202693"/>
      <w:bookmarkStart w:id="590" w:name="_Toc497202934"/>
      <w:bookmarkStart w:id="591" w:name="_Toc500088261"/>
      <w:bookmarkStart w:id="592" w:name="_Toc502652519"/>
      <w:bookmarkStart w:id="593" w:name="_Toc505616764"/>
      <w:bookmarkStart w:id="594" w:name="_Toc510979693"/>
      <w:bookmarkStart w:id="595" w:name="_Toc511030948"/>
      <w:bookmarkStart w:id="596" w:name="_Toc511108060"/>
      <w:bookmarkStart w:id="597" w:name="_Toc511110956"/>
      <w:bookmarkStart w:id="598" w:name="_Toc511203081"/>
      <w:bookmarkStart w:id="599" w:name="_Toc511228225"/>
      <w:bookmarkStart w:id="600" w:name="_Toc511322184"/>
      <w:bookmarkStart w:id="601" w:name="_Toc511327765"/>
      <w:bookmarkStart w:id="602" w:name="_Toc511372802"/>
      <w:bookmarkStart w:id="603" w:name="_Toc511372909"/>
      <w:bookmarkStart w:id="604" w:name="_Toc511373051"/>
      <w:bookmarkStart w:id="605" w:name="_Toc511892202"/>
      <w:bookmarkStart w:id="606" w:name="_Toc511892311"/>
      <w:bookmarkStart w:id="607" w:name="_Toc473238746"/>
      <w:bookmarkStart w:id="608" w:name="_Toc476043805"/>
      <w:bookmarkStart w:id="609" w:name="_Toc476072053"/>
      <w:bookmarkStart w:id="610" w:name="_Toc497053027"/>
      <w:bookmarkStart w:id="611" w:name="_Toc497147529"/>
      <w:bookmarkStart w:id="612" w:name="_Toc497202238"/>
      <w:bookmarkStart w:id="613" w:name="_Toc497202455"/>
      <w:bookmarkStart w:id="614" w:name="_Toc497202694"/>
      <w:bookmarkStart w:id="615" w:name="_Toc497202935"/>
      <w:bookmarkStart w:id="616" w:name="_Toc500088262"/>
      <w:bookmarkStart w:id="617" w:name="_Toc502652520"/>
      <w:bookmarkStart w:id="618" w:name="_Toc505616765"/>
      <w:bookmarkStart w:id="619" w:name="_Toc510979694"/>
      <w:bookmarkStart w:id="620" w:name="_Toc511030949"/>
      <w:bookmarkStart w:id="621" w:name="_Toc511108061"/>
      <w:bookmarkStart w:id="622" w:name="_Toc511110957"/>
      <w:bookmarkStart w:id="623" w:name="_Toc511203082"/>
      <w:bookmarkStart w:id="624" w:name="_Toc511228226"/>
      <w:bookmarkStart w:id="625" w:name="_Toc511322185"/>
      <w:bookmarkStart w:id="626" w:name="_Toc511327766"/>
      <w:bookmarkStart w:id="627" w:name="_Toc511372803"/>
      <w:bookmarkStart w:id="628" w:name="_Toc511372910"/>
      <w:bookmarkStart w:id="629" w:name="_Toc511373052"/>
      <w:bookmarkStart w:id="630" w:name="_Toc511892203"/>
      <w:bookmarkStart w:id="631" w:name="_Toc511892312"/>
      <w:bookmarkStart w:id="632" w:name="_Toc500088263"/>
      <w:bookmarkStart w:id="633" w:name="_Toc502652521"/>
      <w:bookmarkStart w:id="634" w:name="_Toc505616766"/>
      <w:bookmarkStart w:id="635" w:name="_Toc510979695"/>
      <w:bookmarkStart w:id="636" w:name="_Toc511030950"/>
      <w:bookmarkStart w:id="637" w:name="_Toc511108062"/>
      <w:bookmarkStart w:id="638" w:name="_Toc511110958"/>
      <w:bookmarkStart w:id="639" w:name="_Toc511203083"/>
      <w:bookmarkStart w:id="640" w:name="_Toc511228227"/>
      <w:bookmarkStart w:id="641" w:name="_Toc511322186"/>
      <w:bookmarkStart w:id="642" w:name="_Toc511327767"/>
      <w:bookmarkStart w:id="643" w:name="_Toc511372804"/>
      <w:bookmarkStart w:id="644" w:name="_Toc511372911"/>
      <w:bookmarkStart w:id="645" w:name="_Toc511373053"/>
      <w:bookmarkStart w:id="646" w:name="_Toc511892204"/>
      <w:bookmarkStart w:id="647" w:name="_Toc511892313"/>
      <w:bookmarkStart w:id="648" w:name="_Toc483817941"/>
      <w:bookmarkStart w:id="649" w:name="_Toc495407629"/>
      <w:bookmarkStart w:id="650" w:name="_Toc527374915"/>
      <w:bookmarkStart w:id="651" w:name="_Toc25053008"/>
      <w:bookmarkStart w:id="652" w:name="_Toc3336072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C96DDB">
        <w:rPr>
          <w:rFonts w:cs="Arial"/>
          <w:szCs w:val="22"/>
        </w:rPr>
        <w:t>10. Evaluation des impacts du projet sur les populations autochtones et mesure d’atténuation</w:t>
      </w:r>
      <w:bookmarkEnd w:id="648"/>
      <w:bookmarkEnd w:id="649"/>
      <w:bookmarkEnd w:id="650"/>
      <w:bookmarkEnd w:id="651"/>
      <w:bookmarkEnd w:id="652"/>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r w:rsidRPr="00C96DDB">
        <w:rPr>
          <w:rFonts w:eastAsia="Calibri"/>
          <w:lang w:eastAsia="en-US"/>
        </w:rPr>
        <w:t xml:space="preserve">L’évaluation </w:t>
      </w:r>
      <w:r w:rsidRPr="00C96DDB">
        <w:rPr>
          <w:rFonts w:eastAsia="Calibri"/>
        </w:rPr>
        <w:t xml:space="preserve">des impacts du </w:t>
      </w:r>
      <w:r w:rsidRPr="00C96DDB">
        <w:t>projet sur les populations autochtones a permis de relever des impacts positifs et négatifs potentiels et de proposer des mesures de bonification ou d’atténuation.</w:t>
      </w:r>
    </w:p>
    <w:p w:rsidR="001C2160" w:rsidRPr="00C96DDB" w:rsidRDefault="001C2160" w:rsidP="00E31B2E">
      <w:pPr>
        <w:pStyle w:val="Titre3"/>
        <w:spacing w:before="240"/>
        <w:jc w:val="both"/>
        <w:rPr>
          <w:rFonts w:cs="Arial"/>
          <w:bCs/>
          <w:szCs w:val="22"/>
        </w:rPr>
      </w:pPr>
      <w:bookmarkStart w:id="653" w:name="_Toc483817942"/>
      <w:bookmarkStart w:id="654" w:name="_Toc495407630"/>
      <w:bookmarkStart w:id="655" w:name="_Toc527374916"/>
      <w:bookmarkStart w:id="656" w:name="_Toc25053009"/>
      <w:bookmarkStart w:id="657" w:name="_Toc33360726"/>
      <w:r w:rsidRPr="00C96DDB">
        <w:rPr>
          <w:rFonts w:cs="Arial"/>
          <w:szCs w:val="22"/>
        </w:rPr>
        <w:t>10.1. Impacts positifs</w:t>
      </w:r>
      <w:bookmarkEnd w:id="653"/>
      <w:bookmarkEnd w:id="654"/>
      <w:r w:rsidRPr="00C96DDB">
        <w:rPr>
          <w:rFonts w:cs="Arial"/>
          <w:bCs/>
          <w:szCs w:val="22"/>
        </w:rPr>
        <w:t xml:space="preserve"> potentiels</w:t>
      </w:r>
      <w:bookmarkEnd w:id="655"/>
      <w:bookmarkEnd w:id="656"/>
      <w:bookmarkEnd w:id="657"/>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r w:rsidRPr="00C96DDB">
        <w:rPr>
          <w:rFonts w:eastAsia="Calibri"/>
          <w:lang w:eastAsia="en-US"/>
        </w:rPr>
        <w:t xml:space="preserve">Il importe de noter que les </w:t>
      </w:r>
      <w:r w:rsidRPr="00C96DDB">
        <w:t>principaux bénéfices socioéconomiques possibles offerts par le projet sont les suivants :</w:t>
      </w:r>
    </w:p>
    <w:p w:rsidR="001C2160" w:rsidRPr="00C96DDB" w:rsidRDefault="001C2160" w:rsidP="004006E5">
      <w:pPr>
        <w:numPr>
          <w:ilvl w:val="0"/>
          <w:numId w:val="10"/>
        </w:numPr>
        <w:tabs>
          <w:tab w:val="left" w:pos="6096"/>
        </w:tabs>
        <w:spacing w:before="240" w:after="0" w:line="23" w:lineRule="atLeast"/>
      </w:pPr>
      <w:r w:rsidRPr="00C96DDB">
        <w:t>Amélioration de l’état de santé de la Population autochtone ;</w:t>
      </w:r>
    </w:p>
    <w:p w:rsidR="001C2160" w:rsidRPr="00C96DDB" w:rsidRDefault="001C2160" w:rsidP="004006E5">
      <w:pPr>
        <w:numPr>
          <w:ilvl w:val="0"/>
          <w:numId w:val="10"/>
        </w:numPr>
        <w:tabs>
          <w:tab w:val="left" w:pos="6096"/>
        </w:tabs>
        <w:spacing w:before="240" w:after="0" w:line="23" w:lineRule="atLeast"/>
      </w:pPr>
      <w:r w:rsidRPr="00C96DDB">
        <w:t>Réduction de taux de mortalité et de morbidité des PA bénéficiaires ;</w:t>
      </w:r>
    </w:p>
    <w:p w:rsidR="001C2160" w:rsidRPr="00C96DDB" w:rsidRDefault="001C2160" w:rsidP="004006E5">
      <w:pPr>
        <w:numPr>
          <w:ilvl w:val="0"/>
          <w:numId w:val="10"/>
        </w:numPr>
        <w:spacing w:before="240" w:after="0" w:line="23" w:lineRule="atLeast"/>
      </w:pPr>
      <w:r w:rsidRPr="00C96DDB">
        <w:t>Diminution des coûts de soins de santé et accès pour tous aux soins de bonne qualité ;</w:t>
      </w:r>
    </w:p>
    <w:p w:rsidR="001C2160" w:rsidRPr="00C96DDB" w:rsidRDefault="001C2160" w:rsidP="004006E5">
      <w:pPr>
        <w:numPr>
          <w:ilvl w:val="0"/>
          <w:numId w:val="10"/>
        </w:numPr>
        <w:spacing w:before="240" w:after="0" w:line="23" w:lineRule="atLeast"/>
      </w:pPr>
      <w:bookmarkStart w:id="658" w:name="_Toc168815028"/>
      <w:r w:rsidRPr="00C96DDB">
        <w:t>Réduction de certaines maladies ;</w:t>
      </w:r>
      <w:bookmarkEnd w:id="658"/>
    </w:p>
    <w:p w:rsidR="001C2160" w:rsidRPr="00C96DDB" w:rsidRDefault="001C2160" w:rsidP="004006E5">
      <w:pPr>
        <w:numPr>
          <w:ilvl w:val="0"/>
          <w:numId w:val="10"/>
        </w:numPr>
        <w:spacing w:before="240" w:after="0" w:line="23" w:lineRule="atLeast"/>
      </w:pPr>
      <w:r w:rsidRPr="00C96DDB">
        <w:t>Simplification des démarches administratives pour les populations et le renforcement de gestion des services de santé ;</w:t>
      </w:r>
    </w:p>
    <w:p w:rsidR="001C2160" w:rsidRPr="00C96DDB" w:rsidRDefault="001C2160" w:rsidP="004006E5">
      <w:pPr>
        <w:numPr>
          <w:ilvl w:val="0"/>
          <w:numId w:val="10"/>
        </w:numPr>
        <w:spacing w:before="240" w:after="0" w:line="23" w:lineRule="atLeast"/>
      </w:pPr>
      <w:r w:rsidRPr="00C96DDB">
        <w:t>Acquisition des appuis matériels médicaux importants par les zones de santé ;</w:t>
      </w:r>
    </w:p>
    <w:p w:rsidR="001C2160" w:rsidRPr="00C96DDB" w:rsidRDefault="001C2160" w:rsidP="004006E5">
      <w:pPr>
        <w:numPr>
          <w:ilvl w:val="0"/>
          <w:numId w:val="10"/>
        </w:numPr>
        <w:tabs>
          <w:tab w:val="left" w:pos="6096"/>
        </w:tabs>
        <w:spacing w:before="240" w:after="0" w:line="23" w:lineRule="atLeast"/>
      </w:pPr>
      <w:r w:rsidRPr="00C96DDB">
        <w:t>Développement de l’autorité de l’Etat (présence renforcée de l’administration et des institutions sanitaires ; réduction de l’influence des médecines traditionnelles ; meilleure communication entre les villes, les populations etc.) ;</w:t>
      </w:r>
    </w:p>
    <w:p w:rsidR="001C2160" w:rsidRPr="00C96DDB" w:rsidRDefault="001C2160" w:rsidP="004006E5">
      <w:pPr>
        <w:numPr>
          <w:ilvl w:val="0"/>
          <w:numId w:val="10"/>
        </w:numPr>
        <w:spacing w:before="240" w:after="0" w:line="23" w:lineRule="atLeast"/>
      </w:pPr>
      <w:r w:rsidRPr="00C96DDB">
        <w:t>Création d’emplois lors de la phase des travaux pour les PA</w:t>
      </w:r>
      <w:r w:rsidRPr="00C96DDB">
        <w:rPr>
          <w:bCs/>
          <w:iCs/>
        </w:rPr>
        <w:t>,</w:t>
      </w:r>
      <w:r w:rsidRPr="00C96DDB">
        <w:t xml:space="preserve"> mais aussi des activités génératrices de revenu pour les femmes PA ;</w:t>
      </w:r>
    </w:p>
    <w:p w:rsidR="001C2160" w:rsidRPr="00C96DDB" w:rsidRDefault="001C2160" w:rsidP="004006E5">
      <w:pPr>
        <w:numPr>
          <w:ilvl w:val="0"/>
          <w:numId w:val="10"/>
        </w:numPr>
        <w:spacing w:before="240" w:after="0" w:line="23" w:lineRule="atLeast"/>
      </w:pPr>
      <w:r w:rsidRPr="00C96DDB">
        <w:t>Développement économique et maîtrise stratégique du pays ; de plus, le surplus de revenu permet le développement et l’appropriation des nouveaux services par les PA, ce qui constitue un moteur du développement économique.</w:t>
      </w:r>
    </w:p>
    <w:p w:rsidR="001C2160" w:rsidRPr="00C96DDB" w:rsidRDefault="001C2160" w:rsidP="00E31B2E">
      <w:pPr>
        <w:pStyle w:val="Titre3"/>
        <w:spacing w:before="240"/>
        <w:jc w:val="both"/>
        <w:rPr>
          <w:rFonts w:cs="Arial"/>
          <w:szCs w:val="22"/>
        </w:rPr>
      </w:pPr>
      <w:bookmarkStart w:id="659" w:name="_Toc483817943"/>
      <w:bookmarkStart w:id="660" w:name="_Toc495407631"/>
      <w:bookmarkStart w:id="661" w:name="_Toc527374917"/>
      <w:bookmarkStart w:id="662" w:name="_Toc25053010"/>
      <w:bookmarkStart w:id="663" w:name="_Toc33360727"/>
      <w:r w:rsidRPr="00C96DDB">
        <w:rPr>
          <w:rFonts w:cs="Arial"/>
          <w:szCs w:val="22"/>
        </w:rPr>
        <w:t>10.2. Impacts négatifs</w:t>
      </w:r>
      <w:bookmarkEnd w:id="659"/>
      <w:bookmarkEnd w:id="660"/>
      <w:r w:rsidRPr="00C96DDB">
        <w:rPr>
          <w:rFonts w:cs="Arial"/>
          <w:szCs w:val="22"/>
        </w:rPr>
        <w:t xml:space="preserve"> potentiels</w:t>
      </w:r>
      <w:bookmarkEnd w:id="661"/>
      <w:bookmarkEnd w:id="662"/>
      <w:bookmarkEnd w:id="663"/>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r w:rsidRPr="00C96DDB">
        <w:rPr>
          <w:rFonts w:eastAsia="Calibri"/>
        </w:rPr>
        <w:t>Les impacts positifs</w:t>
      </w:r>
      <w:r w:rsidRPr="00C96DDB">
        <w:rPr>
          <w:rFonts w:eastAsia="Calibri"/>
          <w:lang w:eastAsia="en-US"/>
        </w:rPr>
        <w:t xml:space="preserve"> potentiels</w:t>
      </w:r>
      <w:r w:rsidRPr="00C96DDB">
        <w:rPr>
          <w:rFonts w:eastAsia="Calibri"/>
        </w:rPr>
        <w:t xml:space="preserve"> du projet énumérés ci-dessus ne pourront être effectifs que si </w:t>
      </w:r>
      <w:r w:rsidRPr="00C96DDB">
        <w:t xml:space="preserve">des actions prioritaires sont mises en œuvre en vue de s’assurer que les peuples autochtones desdits villages en retireront des avantages socio-économiques, culturellement adaptés. Dans le cas contraire, des impacts négatifs </w:t>
      </w:r>
      <w:r w:rsidRPr="00C96DDB">
        <w:rPr>
          <w:rFonts w:eastAsia="Calibri"/>
          <w:lang w:eastAsia="en-US"/>
        </w:rPr>
        <w:t>possibles peuvent être relevés. En effet, quelques inquiétudes subsistent, à l’heure actuelle, dans la mesure où une majorité des P.A. demeure :</w:t>
      </w:r>
    </w:p>
    <w:p w:rsidR="001C2160" w:rsidRPr="00C96DDB" w:rsidRDefault="001C2160" w:rsidP="004006E5">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r w:rsidRPr="00C96DDB">
        <w:t>Non accès aux soins de santé ;</w:t>
      </w:r>
    </w:p>
    <w:p w:rsidR="001C2160" w:rsidRPr="00C96DDB" w:rsidRDefault="001C2160" w:rsidP="004006E5">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r w:rsidRPr="00C96DDB">
        <w:lastRenderedPageBreak/>
        <w:t>Non intégration des PA dans les activités du projet ;</w:t>
      </w:r>
    </w:p>
    <w:p w:rsidR="001C2160" w:rsidRPr="00C96DDB" w:rsidRDefault="001C2160" w:rsidP="004006E5">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contextualSpacing/>
      </w:pPr>
      <w:r w:rsidRPr="00C96DDB">
        <w:t>Non réalisation des actions proposées</w:t>
      </w: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r w:rsidRPr="00C96DDB">
        <w:t xml:space="preserve">Aussi, un certain nombre de mesures doivent- être prises pour </w:t>
      </w:r>
      <w:proofErr w:type="gramStart"/>
      <w:r w:rsidRPr="00C96DDB">
        <w:t>que  dans</w:t>
      </w:r>
      <w:proofErr w:type="gramEnd"/>
      <w:r w:rsidRPr="00C96DDB">
        <w:t xml:space="preserve"> les années à venir les peuples autochtones puissent  accéder à la citoyenneté, à l’éducation, à la santé, à l’emploi moderne pour limiter les risques de santé qui sont récurrents  dans les villages des PA dans la zone de santé de Kungu. </w:t>
      </w: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r w:rsidRPr="00C96DDB">
        <w:t>Le concept CLIP (Consultation Libre</w:t>
      </w:r>
      <w:r>
        <w:t>,</w:t>
      </w:r>
      <w:r w:rsidRPr="00C96DDB">
        <w:t xml:space="preserve"> Informé et Préalable) devra être respecté. Les peuples autochtones à travers leurs représentants seront consultés et participeront aux différents groupes de travail et leur organisation institutionnelle sera renforcée.</w:t>
      </w:r>
    </w:p>
    <w:p w:rsidR="001C2160" w:rsidRPr="00C96DDB" w:rsidRDefault="001C2160" w:rsidP="00E31B2E">
      <w:pPr>
        <w:pStyle w:val="Titre3"/>
        <w:spacing w:before="240"/>
        <w:jc w:val="both"/>
        <w:rPr>
          <w:rFonts w:cs="Arial"/>
          <w:szCs w:val="22"/>
        </w:rPr>
      </w:pPr>
      <w:bookmarkStart w:id="664" w:name="_Toc483817944"/>
      <w:bookmarkStart w:id="665" w:name="_Toc495407632"/>
      <w:bookmarkStart w:id="666" w:name="_Toc527374918"/>
      <w:bookmarkStart w:id="667" w:name="_Toc25053011"/>
      <w:bookmarkStart w:id="668" w:name="_Toc33360728"/>
      <w:r w:rsidRPr="00C96DDB">
        <w:rPr>
          <w:rFonts w:cs="Arial"/>
          <w:szCs w:val="22"/>
        </w:rPr>
        <w:t>10.3. Mesures d’atténuation des impacts négatifs</w:t>
      </w:r>
      <w:bookmarkEnd w:id="664"/>
      <w:bookmarkEnd w:id="665"/>
      <w:bookmarkEnd w:id="666"/>
      <w:bookmarkEnd w:id="667"/>
      <w:bookmarkEnd w:id="668"/>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rFonts w:eastAsia="Calibri"/>
          <w:lang w:eastAsia="en-US"/>
        </w:rPr>
        <w:sectPr w:rsidR="001C2160" w:rsidRPr="00C96DDB" w:rsidSect="00C25D47">
          <w:pgSz w:w="11906" w:h="16838"/>
          <w:pgMar w:top="1411" w:right="1411" w:bottom="1411" w:left="1411" w:header="709" w:footer="709" w:gutter="0"/>
          <w:cols w:space="720"/>
        </w:sectPr>
      </w:pPr>
      <w:r w:rsidRPr="00C96DDB">
        <w:rPr>
          <w:rFonts w:eastAsia="Calibri"/>
        </w:rPr>
        <w:t>Selon les orientations de la Politique Opérationnelle 4.10, l’élaboration d’un plan de développement doit créer un cadre pour que les populations autochtones en retirent des avantages socio-économiques, culturellement adaptés. A cet effet, des mesures préconisées dans ce plan prévoient d’éviter les incidences susceptibles d'être préjudiciables aux populations autochtones concernées, et/ou à atténuer, minimiser et compenser les incidences. Les mesures d’atténuation des impacts négatifs potentiels de mise en œuvre du projet en milieu PA se présentent de la manière suivante dans le tableau 9 ci-dessous.</w:t>
      </w:r>
    </w:p>
    <w:p w:rsidR="001C2160" w:rsidRPr="001F7FE4" w:rsidRDefault="001C2160" w:rsidP="001F7FE4">
      <w:pPr>
        <w:rPr>
          <w:b/>
          <w:bCs/>
        </w:rPr>
      </w:pPr>
      <w:bookmarkStart w:id="669" w:name="_Toc483817945"/>
      <w:bookmarkStart w:id="670" w:name="_Toc495407633"/>
      <w:bookmarkStart w:id="671" w:name="_Toc527300491"/>
      <w:bookmarkStart w:id="672" w:name="_Toc527357991"/>
      <w:bookmarkStart w:id="673" w:name="_Toc527374919"/>
      <w:bookmarkStart w:id="674" w:name="_Toc17187307"/>
      <w:bookmarkStart w:id="675" w:name="_Toc25053012"/>
      <w:bookmarkStart w:id="676" w:name="_Toc29739041"/>
      <w:r w:rsidRPr="001F7FE4">
        <w:rPr>
          <w:b/>
          <w:bCs/>
        </w:rPr>
        <w:lastRenderedPageBreak/>
        <w:t>Tableau 14 : Mesures d’atténuation des impacts négatifs</w:t>
      </w:r>
      <w:bookmarkEnd w:id="669"/>
      <w:bookmarkEnd w:id="670"/>
      <w:r w:rsidRPr="001F7FE4">
        <w:rPr>
          <w:b/>
          <w:bCs/>
        </w:rPr>
        <w:t xml:space="preserve"> potentiels</w:t>
      </w:r>
      <w:bookmarkEnd w:id="671"/>
      <w:bookmarkEnd w:id="672"/>
      <w:bookmarkEnd w:id="673"/>
      <w:bookmarkEnd w:id="674"/>
      <w:bookmarkEnd w:id="675"/>
      <w:bookmarkEnd w:id="676"/>
    </w:p>
    <w:tbl>
      <w:tblPr>
        <w:tblStyle w:val="TableauGrille1Clair-Accentuation5"/>
        <w:tblW w:w="13716" w:type="dxa"/>
        <w:tblLook w:val="04A0" w:firstRow="1" w:lastRow="0" w:firstColumn="1" w:lastColumn="0" w:noHBand="0" w:noVBand="1"/>
      </w:tblPr>
      <w:tblGrid>
        <w:gridCol w:w="4605"/>
        <w:gridCol w:w="9111"/>
      </w:tblGrid>
      <w:tr w:rsidR="001C2160" w:rsidRPr="001F7FE4" w:rsidTr="001F7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hideMark/>
          </w:tcPr>
          <w:p w:rsidR="001C2160" w:rsidRPr="001F7FE4" w:rsidRDefault="001C2160" w:rsidP="00E6433E">
            <w:pPr>
              <w:spacing w:after="0" w:line="360" w:lineRule="auto"/>
              <w:jc w:val="center"/>
              <w:rPr>
                <w:bCs w:val="0"/>
                <w:sz w:val="20"/>
                <w:szCs w:val="20"/>
                <w:lang w:eastAsia="en-US"/>
              </w:rPr>
            </w:pPr>
            <w:r w:rsidRPr="001F7FE4">
              <w:rPr>
                <w:bCs w:val="0"/>
                <w:sz w:val="20"/>
                <w:szCs w:val="20"/>
                <w:lang w:eastAsia="en-US"/>
              </w:rPr>
              <w:t>Impacts négatifs</w:t>
            </w:r>
          </w:p>
        </w:tc>
        <w:tc>
          <w:tcPr>
            <w:tcW w:w="9111" w:type="dxa"/>
            <w:hideMark/>
          </w:tcPr>
          <w:p w:rsidR="001C2160" w:rsidRPr="001F7FE4" w:rsidRDefault="001C2160" w:rsidP="00E6433E">
            <w:pPr>
              <w:spacing w:after="0" w:line="360" w:lineRule="auto"/>
              <w:jc w:val="center"/>
              <w:cnfStyle w:val="100000000000" w:firstRow="1" w:lastRow="0" w:firstColumn="0" w:lastColumn="0" w:oddVBand="0" w:evenVBand="0" w:oddHBand="0" w:evenHBand="0" w:firstRowFirstColumn="0" w:firstRowLastColumn="0" w:lastRowFirstColumn="0" w:lastRowLastColumn="0"/>
              <w:rPr>
                <w:bCs w:val="0"/>
                <w:sz w:val="20"/>
                <w:szCs w:val="20"/>
                <w:lang w:eastAsia="en-US"/>
              </w:rPr>
            </w:pPr>
            <w:r w:rsidRPr="001F7FE4">
              <w:rPr>
                <w:bCs w:val="0"/>
                <w:sz w:val="20"/>
                <w:szCs w:val="20"/>
                <w:lang w:eastAsia="en-US"/>
              </w:rPr>
              <w:t>Mesures d’atténuation proposées</w:t>
            </w:r>
          </w:p>
        </w:tc>
      </w:tr>
      <w:tr w:rsidR="001C2160" w:rsidRPr="001F7FE4" w:rsidTr="001F7FE4">
        <w:tc>
          <w:tcPr>
            <w:cnfStyle w:val="001000000000" w:firstRow="0" w:lastRow="0" w:firstColumn="1" w:lastColumn="0" w:oddVBand="0" w:evenVBand="0" w:oddHBand="0" w:evenHBand="0" w:firstRowFirstColumn="0" w:firstRowLastColumn="0" w:lastRowFirstColumn="0" w:lastRowLastColumn="0"/>
            <w:tcW w:w="4605" w:type="dxa"/>
            <w:hideMark/>
          </w:tcPr>
          <w:p w:rsidR="001C2160" w:rsidRPr="001F7FE4" w:rsidRDefault="001C2160" w:rsidP="00E6433E">
            <w:pPr>
              <w:autoSpaceDE w:val="0"/>
              <w:autoSpaceDN w:val="0"/>
              <w:adjustRightInd w:val="0"/>
              <w:spacing w:after="0" w:line="360" w:lineRule="auto"/>
              <w:rPr>
                <w:sz w:val="20"/>
                <w:szCs w:val="20"/>
              </w:rPr>
            </w:pPr>
            <w:r w:rsidRPr="001F7FE4">
              <w:rPr>
                <w:rFonts w:eastAsia="Calibri"/>
                <w:sz w:val="20"/>
                <w:szCs w:val="20"/>
              </w:rPr>
              <w:t>Discrimination et stigmatisation des PA dans les zones du projet</w:t>
            </w:r>
          </w:p>
        </w:tc>
        <w:tc>
          <w:tcPr>
            <w:tcW w:w="9111" w:type="dxa"/>
          </w:tcPr>
          <w:p w:rsidR="001C2160" w:rsidRPr="001F7FE4" w:rsidRDefault="001C2160" w:rsidP="004006E5">
            <w:pPr>
              <w:numPr>
                <w:ilvl w:val="0"/>
                <w:numId w:val="12"/>
              </w:numPr>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F7FE4">
              <w:rPr>
                <w:sz w:val="20"/>
                <w:szCs w:val="20"/>
              </w:rPr>
              <w:t>Faire des campagnes des sensibilisations sur les droits et devoir des PA</w:t>
            </w:r>
            <w:r w:rsidRPr="001F7FE4">
              <w:rPr>
                <w:sz w:val="20"/>
                <w:szCs w:val="20"/>
                <w:lang w:eastAsia="en-US"/>
              </w:rPr>
              <w:t xml:space="preserve"> et la citoyenneté auprès de leurs voisins</w:t>
            </w:r>
          </w:p>
          <w:p w:rsidR="001C2160" w:rsidRPr="001F7FE4" w:rsidRDefault="001C2160" w:rsidP="004006E5">
            <w:pPr>
              <w:numPr>
                <w:ilvl w:val="0"/>
                <w:numId w:val="12"/>
              </w:numPr>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F7FE4">
              <w:rPr>
                <w:sz w:val="20"/>
                <w:szCs w:val="20"/>
              </w:rPr>
              <w:t xml:space="preserve">Sensibiliser et </w:t>
            </w:r>
            <w:r w:rsidR="001F7FE4" w:rsidRPr="001F7FE4">
              <w:rPr>
                <w:sz w:val="20"/>
                <w:szCs w:val="20"/>
              </w:rPr>
              <w:t>informer les</w:t>
            </w:r>
            <w:r w:rsidRPr="001F7FE4">
              <w:rPr>
                <w:sz w:val="20"/>
                <w:szCs w:val="20"/>
              </w:rPr>
              <w:t xml:space="preserve"> parents PA de la zone de santé de Kungu </w:t>
            </w:r>
            <w:r w:rsidRPr="001F7FE4">
              <w:rPr>
                <w:sz w:val="20"/>
                <w:szCs w:val="20"/>
                <w:lang w:eastAsia="en-US"/>
              </w:rPr>
              <w:t>sur l’accès à la santé ;</w:t>
            </w:r>
          </w:p>
          <w:p w:rsidR="001C2160" w:rsidRPr="001F7FE4" w:rsidRDefault="001C2160" w:rsidP="004006E5">
            <w:pPr>
              <w:numPr>
                <w:ilvl w:val="0"/>
                <w:numId w:val="12"/>
              </w:numPr>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F7FE4">
              <w:rPr>
                <w:sz w:val="20"/>
                <w:szCs w:val="20"/>
              </w:rPr>
              <w:t>Encourager les activités de cohabitation pacifique avec leur voisin</w:t>
            </w:r>
            <w:r w:rsidRPr="001F7FE4">
              <w:rPr>
                <w:sz w:val="20"/>
                <w:szCs w:val="20"/>
                <w:lang w:eastAsia="en-US"/>
              </w:rPr>
              <w:t xml:space="preserve"> (cohésion sociale).</w:t>
            </w:r>
          </w:p>
        </w:tc>
      </w:tr>
      <w:tr w:rsidR="001C2160" w:rsidRPr="001F7FE4" w:rsidTr="001F7FE4">
        <w:tc>
          <w:tcPr>
            <w:cnfStyle w:val="001000000000" w:firstRow="0" w:lastRow="0" w:firstColumn="1" w:lastColumn="0" w:oddVBand="0" w:evenVBand="0" w:oddHBand="0" w:evenHBand="0" w:firstRowFirstColumn="0" w:firstRowLastColumn="0" w:lastRowFirstColumn="0" w:lastRowLastColumn="0"/>
            <w:tcW w:w="4605" w:type="dxa"/>
          </w:tcPr>
          <w:p w:rsidR="001C2160" w:rsidRPr="001F7FE4" w:rsidRDefault="001C2160" w:rsidP="00E6433E">
            <w:pPr>
              <w:autoSpaceDE w:val="0"/>
              <w:autoSpaceDN w:val="0"/>
              <w:adjustRightInd w:val="0"/>
              <w:spacing w:after="0" w:line="360" w:lineRule="auto"/>
              <w:rPr>
                <w:rFonts w:eastAsia="Calibri"/>
                <w:sz w:val="20"/>
                <w:szCs w:val="20"/>
              </w:rPr>
            </w:pPr>
            <w:r w:rsidRPr="001F7FE4">
              <w:rPr>
                <w:sz w:val="20"/>
                <w:szCs w:val="20"/>
              </w:rPr>
              <w:t>Non accès aux soins de santé</w:t>
            </w:r>
          </w:p>
        </w:tc>
        <w:tc>
          <w:tcPr>
            <w:tcW w:w="9111" w:type="dxa"/>
            <w:hideMark/>
          </w:tcPr>
          <w:p w:rsidR="001C2160" w:rsidRPr="001F7FE4" w:rsidRDefault="001F7FE4" w:rsidP="004006E5">
            <w:pPr>
              <w:numPr>
                <w:ilvl w:val="0"/>
                <w:numId w:val="13"/>
              </w:numPr>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F7FE4">
              <w:rPr>
                <w:sz w:val="20"/>
                <w:szCs w:val="20"/>
              </w:rPr>
              <w:t>Appuyer des</w:t>
            </w:r>
            <w:r w:rsidR="001C2160" w:rsidRPr="001F7FE4">
              <w:rPr>
                <w:sz w:val="20"/>
                <w:szCs w:val="20"/>
              </w:rPr>
              <w:t xml:space="preserve"> activités de proximité avec les </w:t>
            </w:r>
            <w:r w:rsidRPr="001F7FE4">
              <w:rPr>
                <w:sz w:val="20"/>
                <w:szCs w:val="20"/>
              </w:rPr>
              <w:t>centres de</w:t>
            </w:r>
            <w:r w:rsidR="001C2160" w:rsidRPr="001F7FE4">
              <w:rPr>
                <w:sz w:val="20"/>
                <w:szCs w:val="20"/>
              </w:rPr>
              <w:t xml:space="preserve"> santé. </w:t>
            </w:r>
          </w:p>
          <w:p w:rsidR="001C2160" w:rsidRPr="001F7FE4" w:rsidRDefault="001C2160" w:rsidP="00E6433E">
            <w:pPr>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1C2160" w:rsidRPr="001F7FE4" w:rsidTr="001F7FE4">
        <w:tc>
          <w:tcPr>
            <w:cnfStyle w:val="001000000000" w:firstRow="0" w:lastRow="0" w:firstColumn="1" w:lastColumn="0" w:oddVBand="0" w:evenVBand="0" w:oddHBand="0" w:evenHBand="0" w:firstRowFirstColumn="0" w:firstRowLastColumn="0" w:lastRowFirstColumn="0" w:lastRowLastColumn="0"/>
            <w:tcW w:w="4605" w:type="dxa"/>
          </w:tcPr>
          <w:p w:rsidR="001C2160" w:rsidRPr="001F7FE4" w:rsidRDefault="001C2160" w:rsidP="00E6433E">
            <w:pPr>
              <w:keepNext/>
              <w:keepLines/>
              <w:autoSpaceDE w:val="0"/>
              <w:autoSpaceDN w:val="0"/>
              <w:adjustRightInd w:val="0"/>
              <w:spacing w:after="0" w:line="360" w:lineRule="auto"/>
              <w:outlineLvl w:val="2"/>
              <w:rPr>
                <w:rFonts w:eastAsia="Calibri"/>
                <w:sz w:val="20"/>
                <w:szCs w:val="20"/>
              </w:rPr>
            </w:pPr>
            <w:bookmarkStart w:id="677" w:name="_Toc17187308"/>
            <w:bookmarkStart w:id="678" w:name="_Toc25053013"/>
            <w:bookmarkStart w:id="679" w:name="_Toc29739042"/>
            <w:bookmarkStart w:id="680" w:name="_Toc33360729"/>
            <w:r w:rsidRPr="001F7FE4">
              <w:rPr>
                <w:sz w:val="20"/>
                <w:szCs w:val="20"/>
              </w:rPr>
              <w:t>Non intégration des PA dans les activités du projet</w:t>
            </w:r>
            <w:bookmarkEnd w:id="677"/>
            <w:bookmarkEnd w:id="678"/>
            <w:bookmarkEnd w:id="679"/>
            <w:bookmarkEnd w:id="680"/>
            <w:r w:rsidRPr="001F7FE4">
              <w:rPr>
                <w:sz w:val="20"/>
                <w:szCs w:val="20"/>
              </w:rPr>
              <w:t xml:space="preserve"> </w:t>
            </w:r>
          </w:p>
        </w:tc>
        <w:tc>
          <w:tcPr>
            <w:tcW w:w="9111" w:type="dxa"/>
            <w:hideMark/>
          </w:tcPr>
          <w:p w:rsidR="001C2160" w:rsidRPr="001F7FE4" w:rsidRDefault="001C2160" w:rsidP="004006E5">
            <w:pPr>
              <w:numPr>
                <w:ilvl w:val="0"/>
                <w:numId w:val="14"/>
              </w:numPr>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F7FE4">
              <w:rPr>
                <w:sz w:val="20"/>
                <w:szCs w:val="20"/>
              </w:rPr>
              <w:t xml:space="preserve">Développer les activités génératrices des revenus pour les </w:t>
            </w:r>
            <w:r w:rsidR="00E6433E" w:rsidRPr="001F7FE4">
              <w:rPr>
                <w:sz w:val="20"/>
                <w:szCs w:val="20"/>
              </w:rPr>
              <w:t>ménages des</w:t>
            </w:r>
            <w:r w:rsidRPr="001F7FE4">
              <w:rPr>
                <w:sz w:val="20"/>
                <w:szCs w:val="20"/>
              </w:rPr>
              <w:t xml:space="preserve"> PA</w:t>
            </w:r>
            <w:r w:rsidRPr="001F7FE4">
              <w:rPr>
                <w:sz w:val="20"/>
                <w:szCs w:val="20"/>
                <w:lang w:eastAsia="en-US"/>
              </w:rPr>
              <w:t> ;</w:t>
            </w:r>
          </w:p>
          <w:p w:rsidR="001C2160" w:rsidRPr="001F7FE4" w:rsidRDefault="001C2160" w:rsidP="004006E5">
            <w:pPr>
              <w:numPr>
                <w:ilvl w:val="0"/>
                <w:numId w:val="14"/>
              </w:numPr>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F7FE4">
              <w:rPr>
                <w:sz w:val="20"/>
                <w:szCs w:val="20"/>
              </w:rPr>
              <w:t>Autonomiser les femmes PA</w:t>
            </w:r>
            <w:r w:rsidRPr="001F7FE4">
              <w:rPr>
                <w:sz w:val="20"/>
                <w:szCs w:val="20"/>
                <w:lang w:eastAsia="en-US"/>
              </w:rPr>
              <w:t>.</w:t>
            </w:r>
          </w:p>
        </w:tc>
      </w:tr>
      <w:tr w:rsidR="001C2160" w:rsidRPr="001F7FE4" w:rsidTr="001F7FE4">
        <w:tc>
          <w:tcPr>
            <w:cnfStyle w:val="001000000000" w:firstRow="0" w:lastRow="0" w:firstColumn="1" w:lastColumn="0" w:oddVBand="0" w:evenVBand="0" w:oddHBand="0" w:evenHBand="0" w:firstRowFirstColumn="0" w:firstRowLastColumn="0" w:lastRowFirstColumn="0" w:lastRowLastColumn="0"/>
            <w:tcW w:w="4605" w:type="dxa"/>
          </w:tcPr>
          <w:p w:rsidR="001C2160" w:rsidRPr="001F7FE4" w:rsidRDefault="001C2160" w:rsidP="00E6433E">
            <w:pPr>
              <w:autoSpaceDE w:val="0"/>
              <w:autoSpaceDN w:val="0"/>
              <w:adjustRightInd w:val="0"/>
              <w:spacing w:after="0" w:line="360" w:lineRule="auto"/>
              <w:rPr>
                <w:rFonts w:eastAsia="Calibri"/>
                <w:sz w:val="20"/>
                <w:szCs w:val="20"/>
              </w:rPr>
            </w:pPr>
            <w:r w:rsidRPr="001F7FE4">
              <w:rPr>
                <w:sz w:val="20"/>
                <w:szCs w:val="20"/>
              </w:rPr>
              <w:t>Non réalisation des actions proposées</w:t>
            </w:r>
          </w:p>
        </w:tc>
        <w:tc>
          <w:tcPr>
            <w:tcW w:w="9111" w:type="dxa"/>
          </w:tcPr>
          <w:p w:rsidR="001C2160" w:rsidRPr="001F7FE4" w:rsidRDefault="001C2160" w:rsidP="004006E5">
            <w:pPr>
              <w:numPr>
                <w:ilvl w:val="0"/>
                <w:numId w:val="13"/>
              </w:numPr>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F7FE4">
              <w:rPr>
                <w:sz w:val="20"/>
                <w:szCs w:val="20"/>
              </w:rPr>
              <w:t xml:space="preserve">Informer, éduquer </w:t>
            </w:r>
            <w:r w:rsidR="00E6433E" w:rsidRPr="001F7FE4">
              <w:rPr>
                <w:sz w:val="20"/>
                <w:szCs w:val="20"/>
              </w:rPr>
              <w:t>et sensibiliser</w:t>
            </w:r>
            <w:r w:rsidRPr="001F7FE4">
              <w:rPr>
                <w:sz w:val="20"/>
                <w:szCs w:val="20"/>
              </w:rPr>
              <w:t xml:space="preserve"> les parents</w:t>
            </w:r>
            <w:r w:rsidRPr="001F7FE4">
              <w:rPr>
                <w:sz w:val="20"/>
                <w:szCs w:val="20"/>
                <w:lang w:eastAsia="en-US"/>
              </w:rPr>
              <w:t xml:space="preserve"> et leaders </w:t>
            </w:r>
            <w:r w:rsidR="00E6433E" w:rsidRPr="001F7FE4">
              <w:rPr>
                <w:sz w:val="20"/>
                <w:szCs w:val="20"/>
                <w:lang w:eastAsia="en-US"/>
              </w:rPr>
              <w:t>communautaires</w:t>
            </w:r>
            <w:r w:rsidR="00E6433E" w:rsidRPr="001F7FE4">
              <w:rPr>
                <w:sz w:val="20"/>
                <w:szCs w:val="20"/>
              </w:rPr>
              <w:t xml:space="preserve"> et</w:t>
            </w:r>
            <w:r w:rsidRPr="001F7FE4">
              <w:rPr>
                <w:sz w:val="20"/>
                <w:szCs w:val="20"/>
              </w:rPr>
              <w:t xml:space="preserve"> mettre en place des structures </w:t>
            </w:r>
            <w:r w:rsidR="00E6433E" w:rsidRPr="001F7FE4">
              <w:rPr>
                <w:sz w:val="20"/>
                <w:szCs w:val="20"/>
              </w:rPr>
              <w:t>d’alphabétisation ou</w:t>
            </w:r>
            <w:r w:rsidRPr="001F7FE4">
              <w:rPr>
                <w:sz w:val="20"/>
                <w:szCs w:val="20"/>
              </w:rPr>
              <w:t xml:space="preserve"> d’éducation de masse dans les villages des P A.</w:t>
            </w:r>
          </w:p>
          <w:p w:rsidR="001C2160" w:rsidRPr="001F7FE4" w:rsidRDefault="001C2160" w:rsidP="00E6433E">
            <w:pPr>
              <w:pStyle w:val="PrformatHTML"/>
              <w:spacing w:line="360" w:lineRule="auto"/>
              <w:ind w:left="357"/>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C2160" w:rsidRPr="001F7FE4" w:rsidTr="001F7FE4">
        <w:tc>
          <w:tcPr>
            <w:cnfStyle w:val="001000000000" w:firstRow="0" w:lastRow="0" w:firstColumn="1" w:lastColumn="0" w:oddVBand="0" w:evenVBand="0" w:oddHBand="0" w:evenHBand="0" w:firstRowFirstColumn="0" w:firstRowLastColumn="0" w:lastRowFirstColumn="0" w:lastRowLastColumn="0"/>
            <w:tcW w:w="4605" w:type="dxa"/>
          </w:tcPr>
          <w:p w:rsidR="001C2160" w:rsidRPr="001F7FE4" w:rsidRDefault="001C2160" w:rsidP="00E6433E">
            <w:pPr>
              <w:autoSpaceDE w:val="0"/>
              <w:autoSpaceDN w:val="0"/>
              <w:adjustRightInd w:val="0"/>
              <w:spacing w:after="0" w:line="360" w:lineRule="auto"/>
              <w:rPr>
                <w:rFonts w:eastAsia="Calibri"/>
                <w:sz w:val="20"/>
                <w:szCs w:val="20"/>
              </w:rPr>
            </w:pPr>
            <w:r w:rsidRPr="001F7FE4">
              <w:rPr>
                <w:rFonts w:eastAsia="Calibri"/>
                <w:sz w:val="20"/>
                <w:szCs w:val="20"/>
              </w:rPr>
              <w:t xml:space="preserve">Risques d’exclusion des P A par rapport aux         opportunités d’embauche lors des travaux de construction et autres du projet susceptible de générer des emplois temporaires    </w:t>
            </w:r>
          </w:p>
        </w:tc>
        <w:tc>
          <w:tcPr>
            <w:tcW w:w="9111" w:type="dxa"/>
          </w:tcPr>
          <w:p w:rsidR="001C2160" w:rsidRPr="001F7FE4" w:rsidRDefault="001C2160" w:rsidP="00E6433E">
            <w:pPr>
              <w:pStyle w:val="PrformatHTML"/>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rsidR="001C2160" w:rsidRPr="001F7FE4" w:rsidRDefault="001C2160" w:rsidP="004006E5">
            <w:pPr>
              <w:numPr>
                <w:ilvl w:val="0"/>
                <w:numId w:val="14"/>
              </w:numPr>
              <w:tabs>
                <w:tab w:val="left" w:pos="35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F7FE4">
              <w:rPr>
                <w:sz w:val="20"/>
                <w:szCs w:val="20"/>
              </w:rPr>
              <w:t xml:space="preserve">Respecter </w:t>
            </w:r>
            <w:r w:rsidRPr="001F7FE4">
              <w:rPr>
                <w:sz w:val="20"/>
                <w:szCs w:val="20"/>
                <w:lang w:eastAsia="en-US"/>
              </w:rPr>
              <w:t xml:space="preserve">l’équité du genre et </w:t>
            </w:r>
            <w:r w:rsidRPr="001F7FE4">
              <w:rPr>
                <w:sz w:val="20"/>
                <w:szCs w:val="20"/>
              </w:rPr>
              <w:t xml:space="preserve">les </w:t>
            </w:r>
            <w:r w:rsidR="00E6433E" w:rsidRPr="001F7FE4">
              <w:rPr>
                <w:sz w:val="20"/>
                <w:szCs w:val="20"/>
                <w:lang w:eastAsia="en-US"/>
              </w:rPr>
              <w:t>normes</w:t>
            </w:r>
            <w:r w:rsidR="00E6433E" w:rsidRPr="001F7FE4">
              <w:rPr>
                <w:sz w:val="20"/>
                <w:szCs w:val="20"/>
              </w:rPr>
              <w:t xml:space="preserve"> nationales</w:t>
            </w:r>
            <w:r w:rsidRPr="001F7FE4">
              <w:rPr>
                <w:sz w:val="20"/>
                <w:szCs w:val="20"/>
              </w:rPr>
              <w:t xml:space="preserve"> et internationales d’embauche, de rémunération.</w:t>
            </w:r>
          </w:p>
        </w:tc>
      </w:tr>
    </w:tbl>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color w:val="FF0000"/>
        </w:rPr>
      </w:pP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color w:val="FF0000"/>
        </w:rPr>
      </w:pP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color w:val="548DD4"/>
        </w:rPr>
      </w:pP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after="0" w:line="23" w:lineRule="atLeast"/>
        <w:rPr>
          <w:b/>
          <w:color w:val="FF0000"/>
        </w:rPr>
      </w:pPr>
    </w:p>
    <w:p w:rsidR="001C2160" w:rsidRPr="00C96DDB" w:rsidRDefault="001C2160" w:rsidP="00E31B2E">
      <w:pPr>
        <w:spacing w:before="240" w:after="0" w:line="23" w:lineRule="atLeast"/>
        <w:sectPr w:rsidR="001C2160" w:rsidRPr="00C96DDB" w:rsidSect="00C25D47">
          <w:pgSz w:w="16838" w:h="11906" w:orient="landscape"/>
          <w:pgMar w:top="1418" w:right="1418" w:bottom="1418" w:left="1418" w:header="709" w:footer="709" w:gutter="0"/>
          <w:cols w:space="720"/>
        </w:sectPr>
      </w:pPr>
      <w:bookmarkStart w:id="681" w:name="_Toc483817946"/>
      <w:bookmarkStart w:id="682" w:name="_Toc495407634"/>
    </w:p>
    <w:p w:rsidR="001C2160" w:rsidRPr="00C96DDB" w:rsidRDefault="00E6433E" w:rsidP="004006E5">
      <w:pPr>
        <w:pStyle w:val="Titre2"/>
        <w:numPr>
          <w:ilvl w:val="0"/>
          <w:numId w:val="45"/>
        </w:numPr>
        <w:spacing w:before="240" w:line="23" w:lineRule="atLeast"/>
        <w:jc w:val="both"/>
        <w:rPr>
          <w:rFonts w:cs="Arial"/>
          <w:szCs w:val="22"/>
        </w:rPr>
      </w:pPr>
      <w:bookmarkStart w:id="683" w:name="_Toc33360730"/>
      <w:bookmarkEnd w:id="681"/>
      <w:bookmarkEnd w:id="682"/>
      <w:r w:rsidRPr="00C96DDB">
        <w:rPr>
          <w:rFonts w:cs="Arial"/>
          <w:szCs w:val="22"/>
        </w:rPr>
        <w:lastRenderedPageBreak/>
        <w:t>Plan d’actions</w:t>
      </w:r>
      <w:bookmarkEnd w:id="683"/>
    </w:p>
    <w:p w:rsidR="001C2160" w:rsidRPr="00C96DDB" w:rsidRDefault="001C2160" w:rsidP="00E31B2E">
      <w:pPr>
        <w:spacing w:before="240" w:after="0" w:line="23" w:lineRule="atLeast"/>
      </w:pPr>
      <w:bookmarkStart w:id="684" w:name="_Toc483817947"/>
      <w:bookmarkStart w:id="685" w:name="_Toc495407635"/>
      <w:r w:rsidRPr="00C96DDB">
        <w:t>Le tableau 15 ci-dessous présente le plan d’action sur la base des consultations participatives.</w:t>
      </w:r>
    </w:p>
    <w:p w:rsidR="001C2160" w:rsidRPr="00E6433E" w:rsidRDefault="001C2160" w:rsidP="00E6433E">
      <w:pPr>
        <w:spacing w:before="240"/>
        <w:rPr>
          <w:b/>
          <w:bCs/>
        </w:rPr>
      </w:pPr>
      <w:bookmarkStart w:id="686" w:name="_Toc29739044"/>
      <w:bookmarkStart w:id="687" w:name="_Toc527300493"/>
      <w:bookmarkStart w:id="688" w:name="_Toc527357993"/>
      <w:bookmarkStart w:id="689" w:name="_Toc527374921"/>
      <w:bookmarkStart w:id="690" w:name="_Toc17187310"/>
      <w:bookmarkStart w:id="691" w:name="_Toc25053015"/>
      <w:r w:rsidRPr="00E6433E">
        <w:rPr>
          <w:b/>
          <w:bCs/>
        </w:rPr>
        <w:t xml:space="preserve">Tableau 15 : </w:t>
      </w:r>
      <w:bookmarkEnd w:id="684"/>
      <w:bookmarkEnd w:id="685"/>
      <w:r w:rsidRPr="00E6433E">
        <w:rPr>
          <w:b/>
          <w:bCs/>
        </w:rPr>
        <w:t>Plan d’action de la mise en œuvre du Plan des Peuples Autochtones PDSS</w:t>
      </w:r>
      <w:bookmarkEnd w:id="686"/>
      <w:r w:rsidRPr="00E6433E">
        <w:rPr>
          <w:b/>
          <w:bCs/>
        </w:rPr>
        <w:t xml:space="preserve"> </w:t>
      </w:r>
      <w:bookmarkEnd w:id="687"/>
      <w:bookmarkEnd w:id="688"/>
      <w:bookmarkEnd w:id="689"/>
      <w:bookmarkEnd w:id="690"/>
      <w:bookmarkEnd w:id="691"/>
    </w:p>
    <w:p w:rsidR="001C2160" w:rsidRPr="00C96DDB" w:rsidRDefault="001C2160" w:rsidP="00E31B2E">
      <w:pPr>
        <w:pStyle w:val="Titre1"/>
        <w:spacing w:before="240" w:after="0" w:line="23" w:lineRule="atLeast"/>
        <w:jc w:val="both"/>
        <w:rPr>
          <w:rFonts w:cs="Arial"/>
          <w:szCs w:val="22"/>
        </w:rPr>
      </w:pPr>
      <w:bookmarkStart w:id="692" w:name="_Toc483817948"/>
    </w:p>
    <w:tbl>
      <w:tblPr>
        <w:tblStyle w:val="TableauGrille1Clair-Accentuation5"/>
        <w:tblW w:w="14601" w:type="dxa"/>
        <w:tblLayout w:type="fixed"/>
        <w:tblLook w:val="04A0" w:firstRow="1" w:lastRow="0" w:firstColumn="1" w:lastColumn="0" w:noHBand="0" w:noVBand="1"/>
      </w:tblPr>
      <w:tblGrid>
        <w:gridCol w:w="3114"/>
        <w:gridCol w:w="1979"/>
        <w:gridCol w:w="1446"/>
        <w:gridCol w:w="2101"/>
        <w:gridCol w:w="1711"/>
        <w:gridCol w:w="2118"/>
        <w:gridCol w:w="2132"/>
      </w:tblGrid>
      <w:tr w:rsidR="001C2160" w:rsidRPr="00C96DDB" w:rsidTr="00E64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rsidR="001C2160" w:rsidRPr="00E6433E" w:rsidRDefault="001C2160" w:rsidP="00E6433E">
            <w:pPr>
              <w:ind w:left="0" w:firstLine="0"/>
              <w:jc w:val="center"/>
              <w:rPr>
                <w:sz w:val="20"/>
                <w:szCs w:val="20"/>
              </w:rPr>
            </w:pPr>
            <w:r w:rsidRPr="00E6433E">
              <w:rPr>
                <w:sz w:val="20"/>
                <w:szCs w:val="20"/>
              </w:rPr>
              <w:t>Activités</w:t>
            </w:r>
          </w:p>
        </w:tc>
        <w:tc>
          <w:tcPr>
            <w:tcW w:w="1979" w:type="dxa"/>
            <w:vAlign w:val="center"/>
            <w:hideMark/>
          </w:tcPr>
          <w:p w:rsidR="001C2160" w:rsidRPr="00E6433E" w:rsidRDefault="001C2160" w:rsidP="00E6433E">
            <w:pPr>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E6433E">
              <w:rPr>
                <w:sz w:val="20"/>
                <w:szCs w:val="20"/>
              </w:rPr>
              <w:t>Indicateurs Objectivement Observables</w:t>
            </w:r>
          </w:p>
        </w:tc>
        <w:tc>
          <w:tcPr>
            <w:tcW w:w="1446" w:type="dxa"/>
            <w:vAlign w:val="center"/>
            <w:hideMark/>
          </w:tcPr>
          <w:p w:rsidR="001C2160" w:rsidRPr="00E6433E" w:rsidRDefault="001C2160" w:rsidP="00E6433E">
            <w:pPr>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E6433E">
              <w:rPr>
                <w:sz w:val="20"/>
                <w:szCs w:val="20"/>
              </w:rPr>
              <w:t>Moyens de vérification</w:t>
            </w:r>
          </w:p>
        </w:tc>
        <w:tc>
          <w:tcPr>
            <w:tcW w:w="2101" w:type="dxa"/>
            <w:vAlign w:val="center"/>
            <w:hideMark/>
          </w:tcPr>
          <w:p w:rsidR="001C2160" w:rsidRPr="00E6433E" w:rsidRDefault="001C2160" w:rsidP="00E6433E">
            <w:pPr>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E6433E">
              <w:rPr>
                <w:sz w:val="20"/>
                <w:szCs w:val="20"/>
              </w:rPr>
              <w:t>Responsables de mise en œuvre</w:t>
            </w:r>
          </w:p>
        </w:tc>
        <w:tc>
          <w:tcPr>
            <w:tcW w:w="1711" w:type="dxa"/>
            <w:vAlign w:val="center"/>
            <w:hideMark/>
          </w:tcPr>
          <w:p w:rsidR="001C2160" w:rsidRPr="00E6433E" w:rsidRDefault="001C2160" w:rsidP="00E6433E">
            <w:pPr>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E6433E">
              <w:rPr>
                <w:sz w:val="20"/>
                <w:szCs w:val="20"/>
              </w:rPr>
              <w:t>Responsables de suivi</w:t>
            </w:r>
          </w:p>
        </w:tc>
        <w:tc>
          <w:tcPr>
            <w:tcW w:w="2118" w:type="dxa"/>
            <w:vAlign w:val="center"/>
            <w:hideMark/>
          </w:tcPr>
          <w:p w:rsidR="001C2160" w:rsidRPr="00E6433E" w:rsidRDefault="001C2160" w:rsidP="00E6433E">
            <w:pPr>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E6433E">
              <w:rPr>
                <w:sz w:val="20"/>
                <w:szCs w:val="20"/>
              </w:rPr>
              <w:t>Période</w:t>
            </w:r>
          </w:p>
        </w:tc>
        <w:tc>
          <w:tcPr>
            <w:tcW w:w="2132" w:type="dxa"/>
            <w:vAlign w:val="center"/>
            <w:hideMark/>
          </w:tcPr>
          <w:p w:rsidR="001C2160" w:rsidRPr="00E6433E" w:rsidRDefault="001C2160" w:rsidP="00E6433E">
            <w:pPr>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E6433E">
              <w:rPr>
                <w:sz w:val="20"/>
                <w:szCs w:val="20"/>
              </w:rPr>
              <w:t>Observations</w:t>
            </w:r>
          </w:p>
        </w:tc>
      </w:tr>
      <w:tr w:rsidR="001C2160" w:rsidRPr="00C96DDB" w:rsidTr="00E6433E">
        <w:trPr>
          <w:trHeight w:val="1623"/>
        </w:trPr>
        <w:tc>
          <w:tcPr>
            <w:cnfStyle w:val="001000000000" w:firstRow="0" w:lastRow="0" w:firstColumn="1" w:lastColumn="0" w:oddVBand="0" w:evenVBand="0" w:oddHBand="0" w:evenHBand="0" w:firstRowFirstColumn="0" w:firstRowLastColumn="0" w:lastRowFirstColumn="0" w:lastRowLastColumn="0"/>
            <w:tcW w:w="3114" w:type="dxa"/>
            <w:hideMark/>
          </w:tcPr>
          <w:p w:rsidR="001C2160" w:rsidRPr="00E6433E" w:rsidRDefault="001C2160" w:rsidP="00E6433E">
            <w:pPr>
              <w:ind w:left="0" w:firstLine="0"/>
              <w:rPr>
                <w:sz w:val="20"/>
                <w:szCs w:val="20"/>
              </w:rPr>
            </w:pPr>
            <w:r w:rsidRPr="00E6433E">
              <w:rPr>
                <w:sz w:val="20"/>
                <w:szCs w:val="20"/>
              </w:rPr>
              <w:t>Atelier de lancement de MGPR pour mettre en place un comité de MGPR inexistant jusqu’ici</w:t>
            </w:r>
          </w:p>
        </w:tc>
        <w:tc>
          <w:tcPr>
            <w:tcW w:w="1979"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1 atelier est organisé d’ici 2021</w:t>
            </w:r>
          </w:p>
        </w:tc>
        <w:tc>
          <w:tcPr>
            <w:tcW w:w="1446"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Photos, PVs, listes des présences et rapports</w:t>
            </w:r>
          </w:p>
        </w:tc>
        <w:tc>
          <w:tcPr>
            <w:tcW w:w="2101"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E6433E">
              <w:rPr>
                <w:sz w:val="20"/>
                <w:szCs w:val="20"/>
              </w:rPr>
              <w:t>le</w:t>
            </w:r>
            <w:proofErr w:type="gramEnd"/>
            <w:r w:rsidRPr="00E6433E">
              <w:rPr>
                <w:sz w:val="20"/>
                <w:szCs w:val="20"/>
              </w:rPr>
              <w:t xml:space="preserve"> médecin chef de zone,</w:t>
            </w:r>
            <w:r w:rsidR="00E6433E">
              <w:rPr>
                <w:sz w:val="20"/>
                <w:szCs w:val="20"/>
              </w:rPr>
              <w:t xml:space="preserve"> </w:t>
            </w:r>
            <w:r w:rsidRPr="00E6433E">
              <w:rPr>
                <w:sz w:val="20"/>
                <w:szCs w:val="20"/>
              </w:rPr>
              <w:t>chargé de la sensibilisation et de l’information des ONG</w:t>
            </w:r>
          </w:p>
        </w:tc>
        <w:tc>
          <w:tcPr>
            <w:tcW w:w="1711"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Zone de santé</w:t>
            </w:r>
          </w:p>
        </w:tc>
        <w:tc>
          <w:tcPr>
            <w:tcW w:w="2118"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xml:space="preserve"> 20 mars 2020</w:t>
            </w:r>
          </w:p>
        </w:tc>
        <w:tc>
          <w:tcPr>
            <w:tcW w:w="2132"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1C2160" w:rsidRPr="00C96DDB" w:rsidTr="00E6433E">
        <w:trPr>
          <w:trHeight w:val="693"/>
        </w:trPr>
        <w:tc>
          <w:tcPr>
            <w:cnfStyle w:val="001000000000" w:firstRow="0" w:lastRow="0" w:firstColumn="1" w:lastColumn="0" w:oddVBand="0" w:evenVBand="0" w:oddHBand="0" w:evenHBand="0" w:firstRowFirstColumn="0" w:firstRowLastColumn="0" w:lastRowFirstColumn="0" w:lastRowLastColumn="0"/>
            <w:tcW w:w="3114" w:type="dxa"/>
            <w:hideMark/>
          </w:tcPr>
          <w:p w:rsidR="001C2160" w:rsidRPr="00E6433E" w:rsidRDefault="001C2160" w:rsidP="00E6433E">
            <w:pPr>
              <w:ind w:left="0" w:firstLine="0"/>
              <w:rPr>
                <w:sz w:val="20"/>
                <w:szCs w:val="20"/>
              </w:rPr>
            </w:pPr>
            <w:r w:rsidRPr="00E6433E">
              <w:rPr>
                <w:sz w:val="20"/>
                <w:szCs w:val="20"/>
              </w:rPr>
              <w:t xml:space="preserve">Campagne d’information, éducation et communication (IEC) sur la propreté et hygiène des campements se trouvant dans les zones de santé et ce, afin de combler le manque </w:t>
            </w:r>
            <w:r w:rsidR="00E6433E" w:rsidRPr="00E6433E">
              <w:rPr>
                <w:sz w:val="20"/>
                <w:szCs w:val="20"/>
              </w:rPr>
              <w:t>d’informations contre</w:t>
            </w:r>
            <w:r w:rsidRPr="00E6433E">
              <w:rPr>
                <w:sz w:val="20"/>
                <w:szCs w:val="20"/>
              </w:rPr>
              <w:t xml:space="preserve"> les maladies de la main sale et hydriques</w:t>
            </w:r>
          </w:p>
        </w:tc>
        <w:tc>
          <w:tcPr>
            <w:tcW w:w="1979" w:type="dxa"/>
            <w:vMerge w:val="restart"/>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xml:space="preserve">8 sessions d’IEC organisées d’ici 2021  </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xml:space="preserve">Une étude sur les savoirs pharmacologiques </w:t>
            </w:r>
            <w:r w:rsidRPr="00E6433E">
              <w:rPr>
                <w:sz w:val="20"/>
                <w:szCs w:val="20"/>
              </w:rPr>
              <w:lastRenderedPageBreak/>
              <w:t>endogènes est validée d’ici 2021</w:t>
            </w:r>
          </w:p>
        </w:tc>
        <w:tc>
          <w:tcPr>
            <w:tcW w:w="1446" w:type="dxa"/>
            <w:vMerge w:val="restart"/>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Photos, PVs, listes des présences et rapports</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2101" w:type="dxa"/>
            <w:vMerge w:val="restart"/>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E6433E">
              <w:rPr>
                <w:sz w:val="20"/>
                <w:szCs w:val="20"/>
              </w:rPr>
              <w:t>le</w:t>
            </w:r>
            <w:proofErr w:type="gramEnd"/>
            <w:r w:rsidRPr="00E6433E">
              <w:rPr>
                <w:sz w:val="20"/>
                <w:szCs w:val="20"/>
              </w:rPr>
              <w:t xml:space="preserve"> médecin chef de zone,</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E6433E">
              <w:rPr>
                <w:sz w:val="20"/>
                <w:szCs w:val="20"/>
              </w:rPr>
              <w:t>le</w:t>
            </w:r>
            <w:proofErr w:type="gramEnd"/>
            <w:r w:rsidRPr="00E6433E">
              <w:rPr>
                <w:sz w:val="20"/>
                <w:szCs w:val="20"/>
              </w:rPr>
              <w:t xml:space="preserve"> responsable local des affaires sociales,</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E6433E">
              <w:rPr>
                <w:sz w:val="20"/>
                <w:szCs w:val="20"/>
              </w:rPr>
              <w:t>chargé</w:t>
            </w:r>
            <w:proofErr w:type="gramEnd"/>
            <w:r w:rsidRPr="00E6433E">
              <w:rPr>
                <w:sz w:val="20"/>
                <w:szCs w:val="20"/>
              </w:rPr>
              <w:t xml:space="preserve"> de la sensibilisation et de l’information des ONG locales ;</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711" w:type="dxa"/>
            <w:vMerge w:val="restart"/>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PDSS</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2118" w:type="dxa"/>
            <w:vMerge w:val="restart"/>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xml:space="preserve">16 Mars, 15 juin, 14 </w:t>
            </w:r>
            <w:r w:rsidR="00E6433E" w:rsidRPr="00E6433E">
              <w:rPr>
                <w:sz w:val="20"/>
                <w:szCs w:val="20"/>
              </w:rPr>
              <w:t>septembre,</w:t>
            </w:r>
            <w:r w:rsidRPr="00E6433E">
              <w:rPr>
                <w:sz w:val="20"/>
                <w:szCs w:val="20"/>
              </w:rPr>
              <w:t xml:space="preserve"> 22 septembre ,2020 </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Mars et juin 2021(dates à convenir avec MCZ)</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Mars 2020- juillet 2020</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lastRenderedPageBreak/>
              <w:t>Atelier de validation : 1 - 2 septembre 2020</w:t>
            </w:r>
          </w:p>
        </w:tc>
        <w:tc>
          <w:tcPr>
            <w:tcW w:w="2132" w:type="dxa"/>
            <w:vMerge w:val="restart"/>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xml:space="preserve">A prendre en compte dans les budgets du Projet </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xml:space="preserve">L’activité se passera dans toutes les aires de la zone de santé de </w:t>
            </w:r>
            <w:proofErr w:type="gramStart"/>
            <w:r w:rsidRPr="00E6433E">
              <w:rPr>
                <w:sz w:val="20"/>
                <w:szCs w:val="20"/>
              </w:rPr>
              <w:t>Kungu .</w:t>
            </w:r>
            <w:proofErr w:type="gramEnd"/>
          </w:p>
        </w:tc>
      </w:tr>
      <w:tr w:rsidR="001C2160" w:rsidRPr="00C96DDB" w:rsidTr="00E6433E">
        <w:tc>
          <w:tcPr>
            <w:cnfStyle w:val="001000000000" w:firstRow="0" w:lastRow="0" w:firstColumn="1" w:lastColumn="0" w:oddVBand="0" w:evenVBand="0" w:oddHBand="0" w:evenHBand="0" w:firstRowFirstColumn="0" w:firstRowLastColumn="0" w:lastRowFirstColumn="0" w:lastRowLastColumn="0"/>
            <w:tcW w:w="3114" w:type="dxa"/>
          </w:tcPr>
          <w:p w:rsidR="001C2160" w:rsidRPr="00E6433E" w:rsidRDefault="00E6433E" w:rsidP="00E6433E">
            <w:pPr>
              <w:ind w:left="0" w:firstLine="0"/>
              <w:rPr>
                <w:sz w:val="20"/>
                <w:szCs w:val="20"/>
              </w:rPr>
            </w:pPr>
            <w:r>
              <w:rPr>
                <w:sz w:val="20"/>
                <w:szCs w:val="20"/>
              </w:rPr>
              <w:t>L</w:t>
            </w:r>
            <w:r w:rsidRPr="00E6433E">
              <w:rPr>
                <w:sz w:val="20"/>
                <w:szCs w:val="20"/>
              </w:rPr>
              <w:t>’auto</w:t>
            </w:r>
            <w:r w:rsidR="001C2160" w:rsidRPr="00E6433E">
              <w:rPr>
                <w:sz w:val="20"/>
                <w:szCs w:val="20"/>
              </w:rPr>
              <w:t xml:space="preserve"> prise en charge à travers la   valorisation des savoirs endogènes et pharmacopée des </w:t>
            </w:r>
            <w:r w:rsidR="001C2160" w:rsidRPr="00E6433E">
              <w:rPr>
                <w:sz w:val="20"/>
                <w:szCs w:val="20"/>
              </w:rPr>
              <w:lastRenderedPageBreak/>
              <w:t>autochtones pygmées vivant dans les zones de santé</w:t>
            </w:r>
          </w:p>
        </w:tc>
        <w:tc>
          <w:tcPr>
            <w:tcW w:w="1979" w:type="dxa"/>
            <w:vMerge/>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446" w:type="dxa"/>
            <w:vMerge/>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2101" w:type="dxa"/>
            <w:vMerge/>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711" w:type="dxa"/>
            <w:vMerge/>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2118" w:type="dxa"/>
            <w:vMerge/>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2132" w:type="dxa"/>
            <w:vMerge/>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1C2160" w:rsidRPr="00C96DDB" w:rsidTr="00E6433E">
        <w:tc>
          <w:tcPr>
            <w:cnfStyle w:val="001000000000" w:firstRow="0" w:lastRow="0" w:firstColumn="1" w:lastColumn="0" w:oddVBand="0" w:evenVBand="0" w:oddHBand="0" w:evenHBand="0" w:firstRowFirstColumn="0" w:firstRowLastColumn="0" w:lastRowFirstColumn="0" w:lastRowLastColumn="0"/>
            <w:tcW w:w="3114" w:type="dxa"/>
            <w:hideMark/>
          </w:tcPr>
          <w:p w:rsidR="001C2160" w:rsidRPr="00E6433E" w:rsidRDefault="001C2160" w:rsidP="00E6433E">
            <w:pPr>
              <w:ind w:left="0" w:firstLine="0"/>
              <w:rPr>
                <w:sz w:val="20"/>
                <w:szCs w:val="20"/>
              </w:rPr>
            </w:pPr>
            <w:r w:rsidRPr="00E6433E">
              <w:rPr>
                <w:sz w:val="20"/>
                <w:szCs w:val="20"/>
              </w:rPr>
              <w:t xml:space="preserve">Mise en place de moyens d’évacuation des malades (vélos) et des relais communautaires se trouvant dans les campements autochtones pygmées (vélos et brancardes, moyens de mobilité) vers les hôpitaux de référence </w:t>
            </w:r>
          </w:p>
        </w:tc>
        <w:tc>
          <w:tcPr>
            <w:tcW w:w="1979" w:type="dxa"/>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10 vélos sont distribués à chaque zone d’ici 2021 </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xml:space="preserve">95 % des ménages PA bénéficient des services des vélos  </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xml:space="preserve">90 % des campements sont desservis en moyens de mobilité d’ici 2021 </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95 % des malades PA sont évacués avec des moyens de mobilité alloués</w:t>
            </w:r>
          </w:p>
        </w:tc>
        <w:tc>
          <w:tcPr>
            <w:tcW w:w="1446" w:type="dxa"/>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Rapport des actions menées et photos</w:t>
            </w:r>
          </w:p>
        </w:tc>
        <w:tc>
          <w:tcPr>
            <w:tcW w:w="2101" w:type="dxa"/>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Comités de Gestion du village</w:t>
            </w:r>
          </w:p>
        </w:tc>
        <w:tc>
          <w:tcPr>
            <w:tcW w:w="1711"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PDSS</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2118" w:type="dxa"/>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Achat : avril 2020</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Livraison : juin 2020</w:t>
            </w:r>
          </w:p>
        </w:tc>
        <w:tc>
          <w:tcPr>
            <w:tcW w:w="2132" w:type="dxa"/>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E6433E">
              <w:rPr>
                <w:sz w:val="20"/>
                <w:szCs w:val="20"/>
              </w:rPr>
              <w:t>idem</w:t>
            </w:r>
            <w:proofErr w:type="gramEnd"/>
          </w:p>
        </w:tc>
      </w:tr>
      <w:tr w:rsidR="001C2160" w:rsidRPr="00C96DDB" w:rsidTr="00E6433E">
        <w:tc>
          <w:tcPr>
            <w:cnfStyle w:val="001000000000" w:firstRow="0" w:lastRow="0" w:firstColumn="1" w:lastColumn="0" w:oddVBand="0" w:evenVBand="0" w:oddHBand="0" w:evenHBand="0" w:firstRowFirstColumn="0" w:firstRowLastColumn="0" w:lastRowFirstColumn="0" w:lastRowLastColumn="0"/>
            <w:tcW w:w="3114" w:type="dxa"/>
          </w:tcPr>
          <w:p w:rsidR="001C2160" w:rsidRPr="00E6433E" w:rsidRDefault="001C2160" w:rsidP="00E6433E">
            <w:pPr>
              <w:ind w:left="0" w:firstLine="0"/>
              <w:rPr>
                <w:sz w:val="20"/>
                <w:szCs w:val="20"/>
              </w:rPr>
            </w:pPr>
            <w:bookmarkStart w:id="693" w:name="_Toc527300505"/>
            <w:bookmarkStart w:id="694" w:name="_Toc527358005"/>
            <w:bookmarkStart w:id="695" w:name="_Toc527374933"/>
            <w:bookmarkStart w:id="696" w:name="_Toc17187322"/>
            <w:bookmarkStart w:id="697" w:name="_Toc25053027"/>
            <w:bookmarkStart w:id="698" w:name="_Toc29739045"/>
            <w:r w:rsidRPr="00E6433E">
              <w:rPr>
                <w:sz w:val="20"/>
                <w:szCs w:val="20"/>
              </w:rPr>
              <w:t>Mécanismes de gestion des plaintes</w:t>
            </w:r>
            <w:bookmarkEnd w:id="693"/>
            <w:bookmarkEnd w:id="694"/>
            <w:bookmarkEnd w:id="695"/>
            <w:bookmarkEnd w:id="696"/>
            <w:bookmarkEnd w:id="697"/>
            <w:bookmarkEnd w:id="698"/>
          </w:p>
        </w:tc>
        <w:tc>
          <w:tcPr>
            <w:tcW w:w="1979"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699" w:name="_Toc527300506"/>
            <w:bookmarkStart w:id="700" w:name="_Toc527358006"/>
            <w:bookmarkStart w:id="701" w:name="_Toc527374934"/>
            <w:bookmarkStart w:id="702" w:name="_Toc17187323"/>
            <w:bookmarkStart w:id="703" w:name="_Toc25053028"/>
            <w:bookmarkStart w:id="704" w:name="_Toc29739046"/>
            <w:proofErr w:type="gramStart"/>
            <w:r w:rsidRPr="00E6433E">
              <w:rPr>
                <w:sz w:val="20"/>
                <w:szCs w:val="20"/>
              </w:rPr>
              <w:t>90  %</w:t>
            </w:r>
            <w:proofErr w:type="gramEnd"/>
            <w:r w:rsidRPr="00E6433E">
              <w:rPr>
                <w:sz w:val="20"/>
                <w:szCs w:val="20"/>
              </w:rPr>
              <w:t xml:space="preserve"> des plaintes</w:t>
            </w:r>
            <w:bookmarkEnd w:id="699"/>
            <w:bookmarkEnd w:id="700"/>
            <w:bookmarkEnd w:id="701"/>
            <w:bookmarkEnd w:id="702"/>
            <w:bookmarkEnd w:id="703"/>
            <w:bookmarkEnd w:id="704"/>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E6433E">
              <w:rPr>
                <w:sz w:val="20"/>
                <w:szCs w:val="20"/>
              </w:rPr>
              <w:t>sont</w:t>
            </w:r>
            <w:proofErr w:type="gramEnd"/>
            <w:r w:rsidRPr="00E6433E">
              <w:rPr>
                <w:sz w:val="20"/>
                <w:szCs w:val="20"/>
              </w:rPr>
              <w:t xml:space="preserve"> gérées équitablement</w:t>
            </w:r>
          </w:p>
        </w:tc>
        <w:tc>
          <w:tcPr>
            <w:tcW w:w="1446"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705" w:name="_Toc527300507"/>
            <w:bookmarkStart w:id="706" w:name="_Toc527358007"/>
            <w:bookmarkStart w:id="707" w:name="_Toc527374935"/>
            <w:bookmarkStart w:id="708" w:name="_Toc17187324"/>
            <w:bookmarkStart w:id="709" w:name="_Toc25053029"/>
            <w:bookmarkStart w:id="710" w:name="_Toc29739047"/>
            <w:r w:rsidRPr="00E6433E">
              <w:rPr>
                <w:sz w:val="20"/>
                <w:szCs w:val="20"/>
              </w:rPr>
              <w:t>Rapports</w:t>
            </w:r>
            <w:bookmarkEnd w:id="705"/>
            <w:bookmarkEnd w:id="706"/>
            <w:bookmarkEnd w:id="707"/>
            <w:bookmarkEnd w:id="708"/>
            <w:bookmarkEnd w:id="709"/>
            <w:bookmarkEnd w:id="710"/>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E6433E">
              <w:rPr>
                <w:sz w:val="20"/>
                <w:szCs w:val="20"/>
              </w:rPr>
              <w:t>périodiques</w:t>
            </w:r>
            <w:proofErr w:type="gramEnd"/>
          </w:p>
        </w:tc>
        <w:tc>
          <w:tcPr>
            <w:tcW w:w="2101"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711" w:name="_Toc527300508"/>
            <w:bookmarkStart w:id="712" w:name="_Toc527358008"/>
            <w:bookmarkStart w:id="713" w:name="_Toc527374936"/>
            <w:bookmarkStart w:id="714" w:name="_Toc17187325"/>
            <w:bookmarkStart w:id="715" w:name="_Toc25053030"/>
            <w:bookmarkStart w:id="716" w:name="_Toc29739048"/>
            <w:r w:rsidRPr="00E6433E">
              <w:rPr>
                <w:sz w:val="20"/>
                <w:szCs w:val="20"/>
              </w:rPr>
              <w:t>Id</w:t>
            </w:r>
            <w:bookmarkEnd w:id="711"/>
            <w:bookmarkEnd w:id="712"/>
            <w:bookmarkEnd w:id="713"/>
            <w:r w:rsidRPr="00E6433E">
              <w:rPr>
                <w:sz w:val="20"/>
                <w:szCs w:val="20"/>
              </w:rPr>
              <w:t>.</w:t>
            </w:r>
            <w:bookmarkEnd w:id="714"/>
            <w:bookmarkEnd w:id="715"/>
            <w:bookmarkEnd w:id="716"/>
          </w:p>
        </w:tc>
        <w:tc>
          <w:tcPr>
            <w:tcW w:w="1711"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Id</w:t>
            </w:r>
          </w:p>
        </w:tc>
        <w:tc>
          <w:tcPr>
            <w:tcW w:w="2118"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E6433E">
              <w:rPr>
                <w:sz w:val="20"/>
                <w:szCs w:val="20"/>
              </w:rPr>
              <w:t>id</w:t>
            </w:r>
            <w:proofErr w:type="gramEnd"/>
          </w:p>
        </w:tc>
        <w:tc>
          <w:tcPr>
            <w:tcW w:w="2132"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1C2160" w:rsidRPr="00C96DDB" w:rsidTr="00E6433E">
        <w:tc>
          <w:tcPr>
            <w:cnfStyle w:val="001000000000" w:firstRow="0" w:lastRow="0" w:firstColumn="1" w:lastColumn="0" w:oddVBand="0" w:evenVBand="0" w:oddHBand="0" w:evenHBand="0" w:firstRowFirstColumn="0" w:firstRowLastColumn="0" w:lastRowFirstColumn="0" w:lastRowLastColumn="0"/>
            <w:tcW w:w="3114" w:type="dxa"/>
          </w:tcPr>
          <w:p w:rsidR="001C2160" w:rsidRPr="00E6433E" w:rsidRDefault="001C2160" w:rsidP="00E6433E">
            <w:pPr>
              <w:ind w:left="0" w:firstLine="0"/>
              <w:rPr>
                <w:sz w:val="20"/>
                <w:szCs w:val="20"/>
              </w:rPr>
            </w:pPr>
            <w:r w:rsidRPr="00E6433E">
              <w:rPr>
                <w:sz w:val="20"/>
                <w:szCs w:val="20"/>
              </w:rPr>
              <w:t> </w:t>
            </w:r>
            <w:bookmarkStart w:id="717" w:name="_Toc527300509"/>
            <w:bookmarkStart w:id="718" w:name="_Toc527358009"/>
            <w:bookmarkStart w:id="719" w:name="_Toc527374937"/>
            <w:bookmarkStart w:id="720" w:name="_Toc17187326"/>
            <w:bookmarkStart w:id="721" w:name="_Toc25053031"/>
            <w:bookmarkStart w:id="722" w:name="_Toc29739049"/>
            <w:r w:rsidRPr="00E6433E">
              <w:rPr>
                <w:sz w:val="20"/>
                <w:szCs w:val="20"/>
              </w:rPr>
              <w:t>Renforcement de capacités des relais communautaires</w:t>
            </w:r>
            <w:bookmarkEnd w:id="717"/>
            <w:bookmarkEnd w:id="718"/>
            <w:bookmarkEnd w:id="719"/>
            <w:bookmarkEnd w:id="720"/>
            <w:bookmarkEnd w:id="721"/>
            <w:r w:rsidRPr="00E6433E">
              <w:rPr>
                <w:sz w:val="20"/>
                <w:szCs w:val="20"/>
              </w:rPr>
              <w:t xml:space="preserve"> pour </w:t>
            </w:r>
            <w:bookmarkStart w:id="723" w:name="_Toc527300513"/>
            <w:bookmarkStart w:id="724" w:name="_Toc527358013"/>
            <w:bookmarkStart w:id="725" w:name="_Toc527374941"/>
            <w:bookmarkStart w:id="726" w:name="_Toc17187330"/>
            <w:bookmarkStart w:id="727" w:name="_Toc25053035"/>
            <w:r w:rsidRPr="00E6433E">
              <w:rPr>
                <w:sz w:val="20"/>
                <w:szCs w:val="20"/>
              </w:rPr>
              <w:t xml:space="preserve">le code de </w:t>
            </w:r>
            <w:proofErr w:type="gramStart"/>
            <w:r w:rsidRPr="00E6433E">
              <w:rPr>
                <w:sz w:val="20"/>
                <w:szCs w:val="20"/>
              </w:rPr>
              <w:t>conduite  pour</w:t>
            </w:r>
            <w:proofErr w:type="gramEnd"/>
            <w:r w:rsidRPr="00E6433E">
              <w:rPr>
                <w:sz w:val="20"/>
                <w:szCs w:val="20"/>
              </w:rPr>
              <w:t xml:space="preserve"> accompagner  les PA malades vers un centre de santé, etc.</w:t>
            </w:r>
            <w:bookmarkEnd w:id="722"/>
            <w:bookmarkEnd w:id="723"/>
            <w:bookmarkEnd w:id="724"/>
            <w:bookmarkEnd w:id="725"/>
            <w:bookmarkEnd w:id="726"/>
            <w:bookmarkEnd w:id="727"/>
          </w:p>
        </w:tc>
        <w:tc>
          <w:tcPr>
            <w:tcW w:w="1979"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728" w:name="_Toc29739050"/>
            <w:bookmarkStart w:id="729" w:name="_Toc527300514"/>
            <w:bookmarkStart w:id="730" w:name="_Toc527358014"/>
            <w:bookmarkStart w:id="731" w:name="_Toc527374942"/>
            <w:bookmarkStart w:id="732" w:name="_Toc17187331"/>
            <w:bookmarkStart w:id="733" w:name="_Toc25053036"/>
            <w:r w:rsidRPr="00E6433E">
              <w:rPr>
                <w:sz w:val="20"/>
                <w:szCs w:val="20"/>
              </w:rPr>
              <w:t xml:space="preserve">3 modules de session sont validés et </w:t>
            </w:r>
            <w:proofErr w:type="gramStart"/>
            <w:r w:rsidRPr="00E6433E">
              <w:rPr>
                <w:sz w:val="20"/>
                <w:szCs w:val="20"/>
              </w:rPr>
              <w:t>vulgarisés  d’ici</w:t>
            </w:r>
            <w:proofErr w:type="gramEnd"/>
            <w:r w:rsidRPr="00E6433E">
              <w:rPr>
                <w:sz w:val="20"/>
                <w:szCs w:val="20"/>
              </w:rPr>
              <w:t xml:space="preserve"> trois ans</w:t>
            </w:r>
            <w:bookmarkEnd w:id="728"/>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734" w:name="_Toc29739051"/>
            <w:r w:rsidRPr="00E6433E">
              <w:rPr>
                <w:sz w:val="20"/>
                <w:szCs w:val="20"/>
              </w:rPr>
              <w:t xml:space="preserve">2 sessions de formation par an et </w:t>
            </w:r>
            <w:proofErr w:type="gramStart"/>
            <w:r w:rsidRPr="00E6433E">
              <w:rPr>
                <w:sz w:val="20"/>
                <w:szCs w:val="20"/>
              </w:rPr>
              <w:t>par  aire</w:t>
            </w:r>
            <w:proofErr w:type="gramEnd"/>
            <w:r w:rsidRPr="00E6433E">
              <w:rPr>
                <w:sz w:val="20"/>
                <w:szCs w:val="20"/>
              </w:rPr>
              <w:t xml:space="preserve"> de santé </w:t>
            </w:r>
            <w:r w:rsidRPr="00E6433E">
              <w:rPr>
                <w:sz w:val="20"/>
                <w:szCs w:val="20"/>
              </w:rPr>
              <w:lastRenderedPageBreak/>
              <w:t>ont  organisées d’ici 2021</w:t>
            </w:r>
            <w:bookmarkEnd w:id="729"/>
            <w:bookmarkEnd w:id="730"/>
            <w:bookmarkEnd w:id="731"/>
            <w:bookmarkEnd w:id="732"/>
            <w:bookmarkEnd w:id="733"/>
            <w:bookmarkEnd w:id="734"/>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735" w:name="_Toc527300515"/>
            <w:bookmarkStart w:id="736" w:name="_Toc527358015"/>
            <w:bookmarkStart w:id="737" w:name="_Toc527374943"/>
            <w:bookmarkStart w:id="738" w:name="_Toc17187332"/>
            <w:bookmarkStart w:id="739" w:name="_Toc25053037"/>
            <w:bookmarkStart w:id="740" w:name="_Toc29739052"/>
            <w:r w:rsidRPr="00E6433E">
              <w:rPr>
                <w:sz w:val="20"/>
                <w:szCs w:val="20"/>
              </w:rPr>
              <w:t>95 % des relais communautaires existants sont formés d’ici 2021</w:t>
            </w:r>
            <w:bookmarkEnd w:id="735"/>
            <w:bookmarkEnd w:id="736"/>
            <w:bookmarkEnd w:id="737"/>
            <w:bookmarkEnd w:id="738"/>
            <w:bookmarkEnd w:id="739"/>
            <w:bookmarkEnd w:id="740"/>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446"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741" w:name="_Toc527300517"/>
            <w:bookmarkStart w:id="742" w:name="_Toc527358017"/>
            <w:bookmarkStart w:id="743" w:name="_Toc527374945"/>
            <w:bookmarkStart w:id="744" w:name="_Toc17187334"/>
            <w:bookmarkStart w:id="745" w:name="_Toc25053039"/>
            <w:bookmarkStart w:id="746" w:name="_Toc29739053"/>
            <w:r w:rsidRPr="00E6433E">
              <w:rPr>
                <w:sz w:val="20"/>
                <w:szCs w:val="20"/>
              </w:rPr>
              <w:lastRenderedPageBreak/>
              <w:t>Rapports périodiques</w:t>
            </w:r>
            <w:bookmarkEnd w:id="741"/>
            <w:bookmarkEnd w:id="742"/>
            <w:bookmarkEnd w:id="743"/>
            <w:bookmarkEnd w:id="744"/>
            <w:bookmarkEnd w:id="745"/>
            <w:bookmarkEnd w:id="746"/>
          </w:p>
        </w:tc>
        <w:tc>
          <w:tcPr>
            <w:tcW w:w="2101"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747" w:name="_Toc527300518"/>
            <w:bookmarkStart w:id="748" w:name="_Toc527358018"/>
            <w:bookmarkStart w:id="749" w:name="_Toc527374946"/>
            <w:bookmarkStart w:id="750" w:name="_Toc17187335"/>
            <w:bookmarkStart w:id="751" w:name="_Toc25053040"/>
            <w:bookmarkStart w:id="752" w:name="_Toc29739054"/>
            <w:r w:rsidRPr="00E6433E">
              <w:rPr>
                <w:sz w:val="20"/>
                <w:szCs w:val="20"/>
              </w:rPr>
              <w:t>Les relais communautaires</w:t>
            </w:r>
            <w:bookmarkEnd w:id="747"/>
            <w:bookmarkEnd w:id="748"/>
            <w:bookmarkEnd w:id="749"/>
            <w:bookmarkEnd w:id="750"/>
            <w:bookmarkEnd w:id="751"/>
            <w:bookmarkEnd w:id="752"/>
          </w:p>
        </w:tc>
        <w:tc>
          <w:tcPr>
            <w:tcW w:w="1711"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Zones de santé</w:t>
            </w:r>
          </w:p>
        </w:tc>
        <w:tc>
          <w:tcPr>
            <w:tcW w:w="2118"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Avril 2020</w:t>
            </w:r>
            <w:proofErr w:type="gramStart"/>
            <w:r w:rsidRPr="00E6433E">
              <w:rPr>
                <w:sz w:val="20"/>
                <w:szCs w:val="20"/>
              </w:rPr>
              <w:t> :validation</w:t>
            </w:r>
            <w:proofErr w:type="gramEnd"/>
            <w:r w:rsidRPr="00E6433E">
              <w:rPr>
                <w:sz w:val="20"/>
                <w:szCs w:val="20"/>
              </w:rPr>
              <w:t xml:space="preserve"> de 3 modules de session </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xml:space="preserve">Mai </w:t>
            </w:r>
            <w:proofErr w:type="gramStart"/>
            <w:r w:rsidRPr="00E6433E">
              <w:rPr>
                <w:sz w:val="20"/>
                <w:szCs w:val="20"/>
              </w:rPr>
              <w:t>2020  et</w:t>
            </w:r>
            <w:proofErr w:type="gramEnd"/>
            <w:r w:rsidRPr="00E6433E">
              <w:rPr>
                <w:sz w:val="20"/>
                <w:szCs w:val="20"/>
              </w:rPr>
              <w:t xml:space="preserve"> janvier 2021: formation des </w:t>
            </w:r>
            <w:r w:rsidRPr="00E6433E">
              <w:rPr>
                <w:sz w:val="20"/>
                <w:szCs w:val="20"/>
              </w:rPr>
              <w:lastRenderedPageBreak/>
              <w:t>relais de 4 aires de santé</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Juillet 2020 et mars 2021 : formation de relais de 4 aires de santé</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xml:space="preserve">Août 2020 et mai 2021 : 2e formation </w:t>
            </w:r>
            <w:proofErr w:type="gramStart"/>
            <w:r w:rsidRPr="00E6433E">
              <w:rPr>
                <w:sz w:val="20"/>
                <w:szCs w:val="20"/>
              </w:rPr>
              <w:t>dans  4</w:t>
            </w:r>
            <w:proofErr w:type="gramEnd"/>
            <w:r w:rsidRPr="00E6433E">
              <w:rPr>
                <w:sz w:val="20"/>
                <w:szCs w:val="20"/>
              </w:rPr>
              <w:t xml:space="preserve"> aires de santé</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Octobre 2020 et septembre 2021 : 3e formation dans 4 aires de santé</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xml:space="preserve">Novembre 2020 et novembre 2021 : 4e formation dans 4 aires de santé </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2132"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lastRenderedPageBreak/>
              <w:t xml:space="preserve">A préciser avec le </w:t>
            </w: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MCZ</w:t>
            </w:r>
          </w:p>
        </w:tc>
      </w:tr>
    </w:tbl>
    <w:p w:rsidR="001C2160" w:rsidRPr="00C96DDB" w:rsidRDefault="001C2160" w:rsidP="00E31B2E">
      <w:pPr>
        <w:pStyle w:val="Titre1"/>
        <w:spacing w:before="240" w:after="0" w:line="23" w:lineRule="atLeast"/>
        <w:jc w:val="both"/>
        <w:rPr>
          <w:rFonts w:cs="Arial"/>
          <w:szCs w:val="22"/>
        </w:rPr>
      </w:pPr>
    </w:p>
    <w:p w:rsidR="001C2160" w:rsidRPr="00C96DDB" w:rsidRDefault="001C2160" w:rsidP="00E31B2E">
      <w:pPr>
        <w:pStyle w:val="Titre1"/>
        <w:spacing w:before="240" w:after="0" w:line="23" w:lineRule="atLeast"/>
        <w:jc w:val="both"/>
        <w:rPr>
          <w:rFonts w:cs="Arial"/>
          <w:szCs w:val="22"/>
        </w:rPr>
      </w:pPr>
    </w:p>
    <w:p w:rsidR="001C2160" w:rsidRPr="00C96DDB" w:rsidRDefault="001C2160" w:rsidP="00E31B2E">
      <w:pPr>
        <w:pStyle w:val="Titre1"/>
        <w:spacing w:before="240" w:after="0" w:line="23" w:lineRule="atLeast"/>
        <w:jc w:val="both"/>
        <w:rPr>
          <w:rFonts w:cs="Arial"/>
          <w:szCs w:val="22"/>
        </w:rPr>
      </w:pPr>
      <w:r w:rsidRPr="00C96DDB">
        <w:rPr>
          <w:rFonts w:cs="Arial"/>
          <w:szCs w:val="22"/>
        </w:rPr>
        <w:br w:type="page"/>
      </w:r>
    </w:p>
    <w:p w:rsidR="001C2160" w:rsidRPr="00C96DDB" w:rsidRDefault="001C2160" w:rsidP="004006E5">
      <w:pPr>
        <w:pStyle w:val="Titre2"/>
        <w:numPr>
          <w:ilvl w:val="0"/>
          <w:numId w:val="45"/>
        </w:numPr>
        <w:spacing w:before="240" w:line="23" w:lineRule="atLeast"/>
        <w:jc w:val="both"/>
        <w:rPr>
          <w:rFonts w:cs="Arial"/>
          <w:szCs w:val="22"/>
        </w:rPr>
      </w:pPr>
      <w:bookmarkStart w:id="753" w:name="_Toc527374947"/>
      <w:bookmarkStart w:id="754" w:name="_Toc17187336"/>
      <w:bookmarkStart w:id="755" w:name="_Toc25053041"/>
      <w:bookmarkStart w:id="756" w:name="_Toc33360731"/>
      <w:r w:rsidRPr="00C96DDB">
        <w:rPr>
          <w:rFonts w:cs="Arial"/>
          <w:szCs w:val="22"/>
        </w:rPr>
        <w:lastRenderedPageBreak/>
        <w:t>Chronogramme de mise en œuvre</w:t>
      </w:r>
      <w:bookmarkEnd w:id="753"/>
      <w:bookmarkEnd w:id="754"/>
      <w:bookmarkEnd w:id="755"/>
      <w:bookmarkEnd w:id="756"/>
    </w:p>
    <w:p w:rsidR="001C2160" w:rsidRPr="00C96DDB" w:rsidRDefault="001C2160" w:rsidP="00E31B2E">
      <w:pPr>
        <w:spacing w:before="240" w:after="0" w:line="23" w:lineRule="atLeast"/>
      </w:pPr>
      <w:r w:rsidRPr="00C96DDB">
        <w:t>Le chronogramme des activités de mise en œuvre est présenté dans le tableau 16 ci-dessous au cours de deux dernières années :</w:t>
      </w:r>
    </w:p>
    <w:p w:rsidR="001C2160" w:rsidRPr="00E6433E" w:rsidRDefault="001C2160" w:rsidP="00E6433E">
      <w:pPr>
        <w:spacing w:before="240"/>
        <w:rPr>
          <w:b/>
          <w:bCs/>
        </w:rPr>
      </w:pPr>
      <w:bookmarkStart w:id="757" w:name="_Toc527300520"/>
      <w:bookmarkStart w:id="758" w:name="_Toc527358020"/>
      <w:bookmarkStart w:id="759" w:name="_Toc527374948"/>
      <w:bookmarkStart w:id="760" w:name="_Toc17187337"/>
      <w:bookmarkStart w:id="761" w:name="_Toc25053042"/>
      <w:bookmarkStart w:id="762" w:name="_Toc29739056"/>
      <w:r w:rsidRPr="00E6433E">
        <w:rPr>
          <w:b/>
          <w:bCs/>
        </w:rPr>
        <w:t>Tableau 16 </w:t>
      </w:r>
      <w:bookmarkStart w:id="763" w:name="_Toc495407636"/>
      <w:r w:rsidRPr="00E6433E">
        <w:rPr>
          <w:b/>
          <w:bCs/>
        </w:rPr>
        <w:t>: Chronogramme de Mise en œuvre</w:t>
      </w:r>
      <w:bookmarkEnd w:id="757"/>
      <w:bookmarkEnd w:id="758"/>
      <w:bookmarkEnd w:id="759"/>
      <w:bookmarkEnd w:id="760"/>
      <w:bookmarkEnd w:id="761"/>
      <w:bookmarkEnd w:id="762"/>
      <w:bookmarkEnd w:id="763"/>
    </w:p>
    <w:tbl>
      <w:tblPr>
        <w:tblStyle w:val="TableauGrille1Clair-Accentuation5"/>
        <w:tblW w:w="14737" w:type="dxa"/>
        <w:tblLayout w:type="fixed"/>
        <w:tblLook w:val="04A0" w:firstRow="1" w:lastRow="0" w:firstColumn="1" w:lastColumn="0" w:noHBand="0" w:noVBand="1"/>
      </w:tblPr>
      <w:tblGrid>
        <w:gridCol w:w="562"/>
        <w:gridCol w:w="3758"/>
        <w:gridCol w:w="426"/>
        <w:gridCol w:w="425"/>
        <w:gridCol w:w="425"/>
        <w:gridCol w:w="425"/>
        <w:gridCol w:w="426"/>
        <w:gridCol w:w="425"/>
        <w:gridCol w:w="397"/>
        <w:gridCol w:w="397"/>
        <w:gridCol w:w="397"/>
        <w:gridCol w:w="397"/>
        <w:gridCol w:w="397"/>
        <w:gridCol w:w="397"/>
        <w:gridCol w:w="397"/>
        <w:gridCol w:w="397"/>
        <w:gridCol w:w="397"/>
        <w:gridCol w:w="397"/>
        <w:gridCol w:w="397"/>
        <w:gridCol w:w="452"/>
        <w:gridCol w:w="426"/>
        <w:gridCol w:w="425"/>
        <w:gridCol w:w="1487"/>
        <w:gridCol w:w="708"/>
      </w:tblGrid>
      <w:tr w:rsidR="001C2160" w:rsidRPr="00E6433E" w:rsidTr="00E6433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rsidR="001C2160" w:rsidRPr="00E6433E" w:rsidRDefault="001C2160" w:rsidP="00E6433E">
            <w:pPr>
              <w:ind w:left="0" w:firstLine="0"/>
              <w:rPr>
                <w:sz w:val="20"/>
                <w:szCs w:val="20"/>
              </w:rPr>
            </w:pPr>
            <w:r w:rsidRPr="00E6433E">
              <w:rPr>
                <w:sz w:val="20"/>
                <w:szCs w:val="20"/>
              </w:rPr>
              <w:t>N°</w:t>
            </w:r>
          </w:p>
        </w:tc>
        <w:tc>
          <w:tcPr>
            <w:tcW w:w="3758" w:type="dxa"/>
            <w:vMerge w:val="restart"/>
            <w:noWrap/>
            <w:vAlign w:val="center"/>
            <w:hideMark/>
          </w:tcPr>
          <w:p w:rsidR="001C2160" w:rsidRPr="00E6433E" w:rsidRDefault="001C2160" w:rsidP="00E6433E">
            <w:pPr>
              <w:ind w:left="0" w:firstLine="0"/>
              <w:cnfStyle w:val="100000000000" w:firstRow="1" w:lastRow="0" w:firstColumn="0" w:lastColumn="0" w:oddVBand="0" w:evenVBand="0" w:oddHBand="0" w:evenHBand="0" w:firstRowFirstColumn="0" w:firstRowLastColumn="0" w:lastRowFirstColumn="0" w:lastRowLastColumn="0"/>
              <w:rPr>
                <w:sz w:val="20"/>
                <w:szCs w:val="20"/>
              </w:rPr>
            </w:pPr>
            <w:r w:rsidRPr="00E6433E">
              <w:rPr>
                <w:sz w:val="20"/>
                <w:szCs w:val="20"/>
              </w:rPr>
              <w:t>ACTIVITES</w:t>
            </w:r>
          </w:p>
        </w:tc>
        <w:tc>
          <w:tcPr>
            <w:tcW w:w="6522" w:type="dxa"/>
            <w:gridSpan w:val="16"/>
            <w:noWrap/>
            <w:vAlign w:val="center"/>
            <w:hideMark/>
          </w:tcPr>
          <w:p w:rsidR="001C2160" w:rsidRPr="00E6433E" w:rsidRDefault="001C2160" w:rsidP="00E6433E">
            <w:pPr>
              <w:ind w:left="0" w:firstLine="0"/>
              <w:cnfStyle w:val="100000000000" w:firstRow="1" w:lastRow="0" w:firstColumn="0" w:lastColumn="0" w:oddVBand="0" w:evenVBand="0" w:oddHBand="0" w:evenHBand="0" w:firstRowFirstColumn="0" w:firstRowLastColumn="0" w:lastRowFirstColumn="0" w:lastRowLastColumn="0"/>
              <w:rPr>
                <w:sz w:val="20"/>
                <w:szCs w:val="20"/>
              </w:rPr>
            </w:pPr>
            <w:r w:rsidRPr="00E6433E">
              <w:rPr>
                <w:sz w:val="20"/>
                <w:szCs w:val="20"/>
              </w:rPr>
              <w:t>PERIODE</w:t>
            </w:r>
          </w:p>
        </w:tc>
        <w:tc>
          <w:tcPr>
            <w:tcW w:w="1700" w:type="dxa"/>
            <w:gridSpan w:val="4"/>
            <w:vAlign w:val="center"/>
          </w:tcPr>
          <w:p w:rsidR="001C2160" w:rsidRPr="00E6433E" w:rsidRDefault="001C2160" w:rsidP="00E6433E">
            <w:pPr>
              <w:ind w:left="0" w:firstLine="0"/>
              <w:cnfStyle w:val="100000000000" w:firstRow="1" w:lastRow="0" w:firstColumn="0" w:lastColumn="0" w:oddVBand="0" w:evenVBand="0" w:oddHBand="0" w:evenHBand="0" w:firstRowFirstColumn="0" w:firstRowLastColumn="0" w:lastRowFirstColumn="0" w:lastRowLastColumn="0"/>
              <w:rPr>
                <w:sz w:val="20"/>
                <w:szCs w:val="20"/>
              </w:rPr>
            </w:pPr>
          </w:p>
        </w:tc>
        <w:tc>
          <w:tcPr>
            <w:tcW w:w="1487" w:type="dxa"/>
            <w:vMerge w:val="restart"/>
            <w:noWrap/>
            <w:vAlign w:val="center"/>
            <w:hideMark/>
          </w:tcPr>
          <w:p w:rsidR="001C2160" w:rsidRPr="00E6433E" w:rsidRDefault="001C2160" w:rsidP="00E6433E">
            <w:pPr>
              <w:ind w:left="0" w:firstLine="0"/>
              <w:cnfStyle w:val="100000000000" w:firstRow="1" w:lastRow="0" w:firstColumn="0" w:lastColumn="0" w:oddVBand="0" w:evenVBand="0" w:oddHBand="0" w:evenHBand="0" w:firstRowFirstColumn="0" w:firstRowLastColumn="0" w:lastRowFirstColumn="0" w:lastRowLastColumn="0"/>
              <w:rPr>
                <w:sz w:val="20"/>
                <w:szCs w:val="20"/>
              </w:rPr>
            </w:pPr>
            <w:r w:rsidRPr="00E6433E">
              <w:rPr>
                <w:sz w:val="20"/>
                <w:szCs w:val="20"/>
              </w:rPr>
              <w:t>RESPONSABLE</w:t>
            </w:r>
          </w:p>
        </w:tc>
        <w:tc>
          <w:tcPr>
            <w:tcW w:w="708" w:type="dxa"/>
            <w:vMerge w:val="restart"/>
            <w:noWrap/>
            <w:vAlign w:val="center"/>
            <w:hideMark/>
          </w:tcPr>
          <w:p w:rsidR="001C2160" w:rsidRPr="00E6433E" w:rsidRDefault="001C2160" w:rsidP="00E6433E">
            <w:pPr>
              <w:ind w:left="0" w:firstLine="0"/>
              <w:cnfStyle w:val="100000000000" w:firstRow="1" w:lastRow="0" w:firstColumn="0" w:lastColumn="0" w:oddVBand="0" w:evenVBand="0" w:oddHBand="0" w:evenHBand="0" w:firstRowFirstColumn="0" w:firstRowLastColumn="0" w:lastRowFirstColumn="0" w:lastRowLastColumn="0"/>
              <w:rPr>
                <w:sz w:val="20"/>
                <w:szCs w:val="20"/>
              </w:rPr>
            </w:pPr>
            <w:r w:rsidRPr="00E6433E">
              <w:rPr>
                <w:sz w:val="20"/>
                <w:szCs w:val="20"/>
              </w:rPr>
              <w:t>SUIVI</w:t>
            </w:r>
          </w:p>
        </w:tc>
      </w:tr>
      <w:tr w:rsidR="001C2160" w:rsidRPr="00E6433E" w:rsidTr="00E6433E">
        <w:trPr>
          <w:trHeight w:val="20"/>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rsidR="001C2160" w:rsidRPr="00E6433E" w:rsidRDefault="001C2160" w:rsidP="00E6433E">
            <w:pPr>
              <w:ind w:left="0" w:firstLine="0"/>
              <w:rPr>
                <w:sz w:val="20"/>
                <w:szCs w:val="20"/>
              </w:rPr>
            </w:pPr>
          </w:p>
        </w:tc>
        <w:tc>
          <w:tcPr>
            <w:tcW w:w="3758" w:type="dxa"/>
            <w:vMerge/>
            <w:vAlign w:val="center"/>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gridSpan w:val="4"/>
            <w:noWrap/>
            <w:vAlign w:val="center"/>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ANNEE 1</w:t>
            </w:r>
          </w:p>
        </w:tc>
        <w:tc>
          <w:tcPr>
            <w:tcW w:w="1645" w:type="dxa"/>
            <w:gridSpan w:val="4"/>
            <w:noWrap/>
            <w:vAlign w:val="center"/>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ANNEE 2</w:t>
            </w:r>
          </w:p>
        </w:tc>
        <w:tc>
          <w:tcPr>
            <w:tcW w:w="1588" w:type="dxa"/>
            <w:gridSpan w:val="4"/>
            <w:noWrap/>
            <w:vAlign w:val="center"/>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ANNEE 3</w:t>
            </w:r>
          </w:p>
        </w:tc>
        <w:tc>
          <w:tcPr>
            <w:tcW w:w="1588" w:type="dxa"/>
            <w:gridSpan w:val="4"/>
            <w:noWrap/>
            <w:vAlign w:val="center"/>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ANNEE 4</w:t>
            </w:r>
          </w:p>
        </w:tc>
        <w:tc>
          <w:tcPr>
            <w:tcW w:w="1700" w:type="dxa"/>
            <w:gridSpan w:val="4"/>
            <w:vAlign w:val="center"/>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ANNEE 5</w:t>
            </w:r>
          </w:p>
        </w:tc>
        <w:tc>
          <w:tcPr>
            <w:tcW w:w="1487" w:type="dxa"/>
            <w:vMerge/>
            <w:vAlign w:val="center"/>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vMerge/>
            <w:vAlign w:val="center"/>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1C2160" w:rsidRPr="00E6433E" w:rsidTr="00E6433E">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rsidR="001C2160" w:rsidRPr="00E6433E" w:rsidRDefault="001C2160" w:rsidP="00E6433E">
            <w:pPr>
              <w:ind w:left="0" w:firstLine="0"/>
              <w:rPr>
                <w:sz w:val="20"/>
                <w:szCs w:val="20"/>
              </w:rPr>
            </w:pPr>
            <w:r w:rsidRPr="00E6433E">
              <w:rPr>
                <w:sz w:val="20"/>
                <w:szCs w:val="20"/>
              </w:rPr>
              <w:t> </w:t>
            </w:r>
          </w:p>
        </w:tc>
        <w:tc>
          <w:tcPr>
            <w:tcW w:w="3758"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6"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T1</w:t>
            </w: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T2</w:t>
            </w: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T3</w:t>
            </w: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T4</w:t>
            </w:r>
          </w:p>
        </w:tc>
        <w:tc>
          <w:tcPr>
            <w:tcW w:w="426"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T1</w:t>
            </w: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T2</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T3</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T4</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T1</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T2</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T3</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T4</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T1</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T2</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T3</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T4</w:t>
            </w:r>
          </w:p>
        </w:tc>
        <w:tc>
          <w:tcPr>
            <w:tcW w:w="397"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T1</w:t>
            </w:r>
          </w:p>
        </w:tc>
        <w:tc>
          <w:tcPr>
            <w:tcW w:w="452"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T2</w:t>
            </w:r>
          </w:p>
        </w:tc>
        <w:tc>
          <w:tcPr>
            <w:tcW w:w="426"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T3</w:t>
            </w:r>
          </w:p>
        </w:tc>
        <w:tc>
          <w:tcPr>
            <w:tcW w:w="425"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T4</w:t>
            </w:r>
          </w:p>
        </w:tc>
        <w:tc>
          <w:tcPr>
            <w:tcW w:w="148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708"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r>
      <w:tr w:rsidR="001C2160" w:rsidRPr="00E6433E" w:rsidTr="00E6433E">
        <w:trPr>
          <w:trHeight w:val="20"/>
        </w:trPr>
        <w:tc>
          <w:tcPr>
            <w:cnfStyle w:val="001000000000" w:firstRow="0" w:lastRow="0" w:firstColumn="1" w:lastColumn="0" w:oddVBand="0" w:evenVBand="0" w:oddHBand="0" w:evenHBand="0" w:firstRowFirstColumn="0" w:firstRowLastColumn="0" w:lastRowFirstColumn="0" w:lastRowLastColumn="0"/>
            <w:tcW w:w="562" w:type="dxa"/>
            <w:noWrap/>
          </w:tcPr>
          <w:p w:rsidR="001C2160" w:rsidRPr="00E6433E" w:rsidRDefault="001C2160" w:rsidP="00E6433E">
            <w:pPr>
              <w:ind w:left="0" w:firstLine="0"/>
              <w:rPr>
                <w:sz w:val="20"/>
                <w:szCs w:val="20"/>
              </w:rPr>
            </w:pPr>
            <w:r w:rsidRPr="00E6433E">
              <w:rPr>
                <w:sz w:val="20"/>
                <w:szCs w:val="20"/>
              </w:rPr>
              <w:t>01</w:t>
            </w:r>
          </w:p>
        </w:tc>
        <w:tc>
          <w:tcPr>
            <w:tcW w:w="3758" w:type="dxa"/>
            <w:noWrap/>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Atelier de lancement de MGPR</w:t>
            </w:r>
          </w:p>
        </w:tc>
        <w:tc>
          <w:tcPr>
            <w:tcW w:w="426" w:type="dxa"/>
            <w:noWrap/>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noWrap/>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noWrap/>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noWrap/>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6" w:type="dxa"/>
            <w:noWrap/>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noWrap/>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52"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6"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487" w:type="dxa"/>
            <w:noWrap/>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xml:space="preserve">Zone de santé </w:t>
            </w:r>
          </w:p>
        </w:tc>
        <w:tc>
          <w:tcPr>
            <w:tcW w:w="708" w:type="dxa"/>
            <w:noWrap/>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1C2160" w:rsidRPr="00E6433E" w:rsidTr="00E6433E">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rsidR="001C2160" w:rsidRPr="00E6433E" w:rsidRDefault="001C2160" w:rsidP="00E6433E">
            <w:pPr>
              <w:ind w:left="0" w:firstLine="0"/>
              <w:rPr>
                <w:sz w:val="20"/>
                <w:szCs w:val="20"/>
              </w:rPr>
            </w:pPr>
            <w:r w:rsidRPr="00E6433E">
              <w:rPr>
                <w:sz w:val="20"/>
                <w:szCs w:val="20"/>
              </w:rPr>
              <w:t>02</w:t>
            </w:r>
          </w:p>
        </w:tc>
        <w:tc>
          <w:tcPr>
            <w:tcW w:w="3758"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xml:space="preserve">Campagnes de sensibilisation de la communauté dans la lutte contre la malnutrition et, à l’assainissement du milieu </w:t>
            </w:r>
          </w:p>
        </w:tc>
        <w:tc>
          <w:tcPr>
            <w:tcW w:w="426"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6"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52"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6"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48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xml:space="preserve">Zone de santé </w:t>
            </w:r>
          </w:p>
        </w:tc>
        <w:tc>
          <w:tcPr>
            <w:tcW w:w="708"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RSE</w:t>
            </w:r>
          </w:p>
        </w:tc>
      </w:tr>
      <w:tr w:rsidR="001C2160" w:rsidRPr="00E6433E" w:rsidTr="00E6433E">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rsidR="001C2160" w:rsidRPr="00E6433E" w:rsidRDefault="001C2160" w:rsidP="00E6433E">
            <w:pPr>
              <w:ind w:left="0" w:firstLine="0"/>
              <w:rPr>
                <w:sz w:val="20"/>
                <w:szCs w:val="20"/>
              </w:rPr>
            </w:pPr>
            <w:r w:rsidRPr="00E6433E">
              <w:rPr>
                <w:sz w:val="20"/>
                <w:szCs w:val="20"/>
              </w:rPr>
              <w:t>03.</w:t>
            </w:r>
          </w:p>
        </w:tc>
        <w:tc>
          <w:tcPr>
            <w:tcW w:w="3758"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Valorisation des savoirs endogènes et pharmacopée des autochtones pygmées vivant dans la zone de santé de Kungu en avril 2021</w:t>
            </w:r>
          </w:p>
        </w:tc>
        <w:tc>
          <w:tcPr>
            <w:tcW w:w="426"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6"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52"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6"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48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PDSS</w:t>
            </w:r>
          </w:p>
        </w:tc>
        <w:tc>
          <w:tcPr>
            <w:tcW w:w="708"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RSE</w:t>
            </w:r>
          </w:p>
        </w:tc>
      </w:tr>
      <w:tr w:rsidR="001C2160" w:rsidRPr="00E6433E" w:rsidTr="00E6433E">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rsidR="001C2160" w:rsidRPr="00E6433E" w:rsidRDefault="001C2160" w:rsidP="00E6433E">
            <w:pPr>
              <w:ind w:left="0" w:firstLine="0"/>
              <w:rPr>
                <w:sz w:val="20"/>
                <w:szCs w:val="20"/>
              </w:rPr>
            </w:pPr>
            <w:r w:rsidRPr="00E6433E">
              <w:rPr>
                <w:sz w:val="20"/>
                <w:szCs w:val="20"/>
              </w:rPr>
              <w:t>04.</w:t>
            </w:r>
          </w:p>
        </w:tc>
        <w:tc>
          <w:tcPr>
            <w:tcW w:w="3758"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bookmarkStart w:id="764" w:name="_Toc527300521"/>
            <w:bookmarkStart w:id="765" w:name="_Toc527358021"/>
            <w:bookmarkStart w:id="766" w:name="_Toc527374949"/>
            <w:bookmarkStart w:id="767" w:name="_Toc17187338"/>
            <w:bookmarkStart w:id="768" w:name="_Toc25053043"/>
            <w:bookmarkStart w:id="769" w:name="_Toc29739057"/>
            <w:r w:rsidRPr="00E6433E">
              <w:rPr>
                <w:sz w:val="20"/>
                <w:szCs w:val="20"/>
              </w:rPr>
              <w:t>Mise en place de moyen d’évacuation des malades et des relais communautaires se trouvant dans les campements autochtones pygmées (vélos et brancardes, moyens de mobilité) vers les centres de santé</w:t>
            </w:r>
            <w:bookmarkEnd w:id="764"/>
            <w:bookmarkEnd w:id="765"/>
            <w:bookmarkEnd w:id="766"/>
            <w:bookmarkEnd w:id="767"/>
            <w:bookmarkEnd w:id="768"/>
            <w:bookmarkEnd w:id="769"/>
          </w:p>
        </w:tc>
        <w:tc>
          <w:tcPr>
            <w:tcW w:w="426"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6"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52"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6"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48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Zone de santé</w:t>
            </w:r>
          </w:p>
        </w:tc>
        <w:tc>
          <w:tcPr>
            <w:tcW w:w="708"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RSE</w:t>
            </w:r>
          </w:p>
        </w:tc>
      </w:tr>
      <w:tr w:rsidR="001C2160" w:rsidRPr="00E6433E" w:rsidTr="00E6433E">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rsidR="001C2160" w:rsidRPr="00E6433E" w:rsidRDefault="001C2160" w:rsidP="00E6433E">
            <w:pPr>
              <w:ind w:left="0" w:firstLine="0"/>
              <w:rPr>
                <w:sz w:val="20"/>
                <w:szCs w:val="20"/>
              </w:rPr>
            </w:pPr>
            <w:r w:rsidRPr="00E6433E">
              <w:rPr>
                <w:sz w:val="20"/>
                <w:szCs w:val="20"/>
              </w:rPr>
              <w:lastRenderedPageBreak/>
              <w:t>0.5</w:t>
            </w:r>
          </w:p>
        </w:tc>
        <w:tc>
          <w:tcPr>
            <w:tcW w:w="3758"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bookmarkStart w:id="770" w:name="_Toc527300522"/>
            <w:bookmarkStart w:id="771" w:name="_Toc527358022"/>
            <w:bookmarkStart w:id="772" w:name="_Toc527374950"/>
            <w:bookmarkStart w:id="773" w:name="_Toc17187339"/>
            <w:bookmarkStart w:id="774" w:name="_Toc25053044"/>
            <w:bookmarkStart w:id="775" w:name="_Toc29739058"/>
            <w:r w:rsidRPr="00E6433E">
              <w:rPr>
                <w:sz w:val="20"/>
                <w:szCs w:val="20"/>
              </w:rPr>
              <w:t>Renforcement de capacité des relais communautaires</w:t>
            </w:r>
            <w:bookmarkEnd w:id="770"/>
            <w:bookmarkEnd w:id="771"/>
            <w:bookmarkEnd w:id="772"/>
            <w:bookmarkEnd w:id="773"/>
            <w:bookmarkEnd w:id="774"/>
            <w:bookmarkEnd w:id="775"/>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776" w:name="_Toc527300523"/>
            <w:bookmarkStart w:id="777" w:name="_Toc527358023"/>
            <w:bookmarkStart w:id="778" w:name="_Toc527374951"/>
            <w:bookmarkStart w:id="779" w:name="_Toc17187340"/>
            <w:bookmarkStart w:id="780" w:name="_Toc25053045"/>
            <w:bookmarkStart w:id="781" w:name="_Toc29739059"/>
            <w:r w:rsidRPr="00E6433E">
              <w:rPr>
                <w:sz w:val="20"/>
                <w:szCs w:val="20"/>
              </w:rPr>
              <w:t>Pour</w:t>
            </w:r>
            <w:bookmarkEnd w:id="776"/>
            <w:bookmarkEnd w:id="777"/>
            <w:bookmarkEnd w:id="778"/>
            <w:bookmarkEnd w:id="779"/>
            <w:bookmarkEnd w:id="780"/>
            <w:bookmarkEnd w:id="781"/>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782" w:name="_Toc527300526"/>
            <w:bookmarkStart w:id="783" w:name="_Toc527358026"/>
            <w:bookmarkStart w:id="784" w:name="_Toc527374954"/>
            <w:bookmarkStart w:id="785" w:name="_Toc17187343"/>
            <w:bookmarkStart w:id="786" w:name="_Toc25053048"/>
            <w:bookmarkStart w:id="787" w:name="_Toc29739060"/>
            <w:r w:rsidRPr="00E6433E">
              <w:rPr>
                <w:sz w:val="20"/>
                <w:szCs w:val="20"/>
              </w:rPr>
              <w:t xml:space="preserve">Le code de </w:t>
            </w:r>
            <w:proofErr w:type="gramStart"/>
            <w:r w:rsidRPr="00E6433E">
              <w:rPr>
                <w:sz w:val="20"/>
                <w:szCs w:val="20"/>
              </w:rPr>
              <w:t>conduite  pour</w:t>
            </w:r>
            <w:proofErr w:type="gramEnd"/>
            <w:r w:rsidRPr="00E6433E">
              <w:rPr>
                <w:sz w:val="20"/>
                <w:szCs w:val="20"/>
              </w:rPr>
              <w:t xml:space="preserve"> accompagner  les malades vers</w:t>
            </w:r>
            <w:bookmarkEnd w:id="782"/>
            <w:bookmarkEnd w:id="783"/>
            <w:bookmarkEnd w:id="784"/>
            <w:bookmarkEnd w:id="785"/>
            <w:bookmarkEnd w:id="786"/>
            <w:bookmarkEnd w:id="787"/>
          </w:p>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E6433E">
              <w:rPr>
                <w:sz w:val="20"/>
                <w:szCs w:val="20"/>
              </w:rPr>
              <w:t>un</w:t>
            </w:r>
            <w:proofErr w:type="gramEnd"/>
            <w:r w:rsidRPr="00E6433E">
              <w:rPr>
                <w:sz w:val="20"/>
                <w:szCs w:val="20"/>
              </w:rPr>
              <w:t xml:space="preserve"> centre de santé, etc.</w:t>
            </w:r>
          </w:p>
        </w:tc>
        <w:tc>
          <w:tcPr>
            <w:tcW w:w="426"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6"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52"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6"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48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Zone de santé</w:t>
            </w:r>
          </w:p>
        </w:tc>
        <w:tc>
          <w:tcPr>
            <w:tcW w:w="708"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RSE</w:t>
            </w:r>
          </w:p>
        </w:tc>
      </w:tr>
      <w:tr w:rsidR="001C2160" w:rsidRPr="00E6433E" w:rsidTr="00E6433E">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rsidR="001C2160" w:rsidRPr="00E6433E" w:rsidRDefault="001C2160" w:rsidP="00E6433E">
            <w:pPr>
              <w:ind w:left="0" w:firstLine="0"/>
              <w:rPr>
                <w:sz w:val="20"/>
                <w:szCs w:val="20"/>
              </w:rPr>
            </w:pPr>
            <w:r w:rsidRPr="00E6433E">
              <w:rPr>
                <w:sz w:val="20"/>
                <w:szCs w:val="20"/>
              </w:rPr>
              <w:t>0.6</w:t>
            </w:r>
          </w:p>
        </w:tc>
        <w:tc>
          <w:tcPr>
            <w:tcW w:w="3758"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Mécanisme de gestion des plaintes</w:t>
            </w:r>
          </w:p>
        </w:tc>
        <w:tc>
          <w:tcPr>
            <w:tcW w:w="426"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6"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97"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52"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6"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48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Zone de santé</w:t>
            </w:r>
          </w:p>
        </w:tc>
        <w:tc>
          <w:tcPr>
            <w:tcW w:w="708"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RSE</w:t>
            </w:r>
          </w:p>
        </w:tc>
      </w:tr>
      <w:tr w:rsidR="001C2160" w:rsidRPr="00E6433E" w:rsidTr="00E6433E">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rsidR="001C2160" w:rsidRPr="00E6433E" w:rsidRDefault="001C2160" w:rsidP="00E6433E">
            <w:pPr>
              <w:ind w:left="0" w:firstLine="0"/>
              <w:rPr>
                <w:sz w:val="20"/>
                <w:szCs w:val="20"/>
              </w:rPr>
            </w:pPr>
            <w:r w:rsidRPr="00E6433E">
              <w:rPr>
                <w:sz w:val="20"/>
                <w:szCs w:val="20"/>
              </w:rPr>
              <w:t>0.7</w:t>
            </w:r>
          </w:p>
        </w:tc>
        <w:tc>
          <w:tcPr>
            <w:tcW w:w="3758"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Missions de Suivi et évaluation des activités des PPA</w:t>
            </w:r>
          </w:p>
        </w:tc>
        <w:tc>
          <w:tcPr>
            <w:tcW w:w="426"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6"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425"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w:t>
            </w:r>
          </w:p>
        </w:tc>
        <w:tc>
          <w:tcPr>
            <w:tcW w:w="397"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52"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6"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487"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PDSS</w:t>
            </w:r>
          </w:p>
        </w:tc>
        <w:tc>
          <w:tcPr>
            <w:tcW w:w="708" w:type="dxa"/>
            <w:noWrap/>
            <w:hideMark/>
          </w:tcPr>
          <w:p w:rsidR="001C2160" w:rsidRPr="00E6433E" w:rsidRDefault="001C2160" w:rsidP="00E643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E6433E">
              <w:rPr>
                <w:sz w:val="20"/>
                <w:szCs w:val="20"/>
              </w:rPr>
              <w:t> RSE</w:t>
            </w:r>
          </w:p>
        </w:tc>
      </w:tr>
    </w:tbl>
    <w:p w:rsidR="001C2160" w:rsidRPr="00E6433E" w:rsidRDefault="001C2160" w:rsidP="00E6433E">
      <w:pPr>
        <w:rPr>
          <w:b/>
          <w:bCs/>
        </w:rPr>
      </w:pPr>
      <w:bookmarkStart w:id="788" w:name="_Toc527300527"/>
      <w:bookmarkStart w:id="789" w:name="_Toc527358027"/>
      <w:bookmarkStart w:id="790" w:name="_Toc527374955"/>
      <w:bookmarkStart w:id="791" w:name="_Toc17187344"/>
      <w:bookmarkStart w:id="792" w:name="_Toc25053049"/>
      <w:bookmarkStart w:id="793" w:name="_Toc29739061"/>
      <w:r w:rsidRPr="00E6433E">
        <w:rPr>
          <w:b/>
          <w:bCs/>
        </w:rPr>
        <w:t>T= Trimestre</w:t>
      </w:r>
      <w:bookmarkEnd w:id="788"/>
      <w:bookmarkEnd w:id="789"/>
      <w:bookmarkEnd w:id="790"/>
      <w:bookmarkEnd w:id="791"/>
      <w:bookmarkEnd w:id="792"/>
      <w:bookmarkEnd w:id="793"/>
    </w:p>
    <w:p w:rsidR="001C2160" w:rsidRPr="00C96DDB" w:rsidRDefault="001C2160" w:rsidP="00E31B2E">
      <w:pPr>
        <w:spacing w:before="240" w:after="0" w:line="23" w:lineRule="atLeast"/>
        <w:rPr>
          <w:b/>
        </w:rPr>
      </w:pPr>
    </w:p>
    <w:p w:rsidR="001C2160" w:rsidRPr="00C96DDB" w:rsidRDefault="001C2160" w:rsidP="00E31B2E">
      <w:pPr>
        <w:spacing w:before="240" w:after="0" w:line="23" w:lineRule="atLeast"/>
        <w:rPr>
          <w:b/>
        </w:rPr>
      </w:pPr>
    </w:p>
    <w:p w:rsidR="001C2160" w:rsidRDefault="001C2160" w:rsidP="00E31B2E">
      <w:pPr>
        <w:spacing w:before="240" w:after="160" w:line="259" w:lineRule="auto"/>
        <w:ind w:left="0" w:firstLine="0"/>
        <w:rPr>
          <w:b/>
        </w:rPr>
      </w:pPr>
      <w:r>
        <w:rPr>
          <w:b/>
        </w:rPr>
        <w:br w:type="page"/>
      </w:r>
    </w:p>
    <w:p w:rsidR="001C2160" w:rsidRDefault="001C2160" w:rsidP="004006E5">
      <w:pPr>
        <w:pStyle w:val="Titre2"/>
        <w:numPr>
          <w:ilvl w:val="0"/>
          <w:numId w:val="45"/>
        </w:numPr>
        <w:spacing w:before="240" w:line="23" w:lineRule="atLeast"/>
        <w:jc w:val="both"/>
        <w:rPr>
          <w:rFonts w:cs="Arial"/>
          <w:szCs w:val="22"/>
        </w:rPr>
      </w:pPr>
      <w:bookmarkStart w:id="794" w:name="_Toc29739062"/>
      <w:bookmarkStart w:id="795" w:name="_Toc495407649"/>
      <w:bookmarkStart w:id="796" w:name="_Toc527374956"/>
      <w:bookmarkStart w:id="797" w:name="_Toc17187345"/>
      <w:bookmarkStart w:id="798" w:name="_Toc25053050"/>
      <w:bookmarkStart w:id="799" w:name="_Toc33360732"/>
      <w:r w:rsidRPr="00C96DDB">
        <w:rPr>
          <w:rFonts w:cs="Arial"/>
          <w:szCs w:val="22"/>
        </w:rPr>
        <w:lastRenderedPageBreak/>
        <w:t>Budget</w:t>
      </w:r>
      <w:bookmarkEnd w:id="794"/>
      <w:bookmarkEnd w:id="799"/>
      <w:r w:rsidRPr="00C96DDB">
        <w:rPr>
          <w:rFonts w:cs="Arial"/>
          <w:szCs w:val="22"/>
        </w:rPr>
        <w:t xml:space="preserve"> </w:t>
      </w:r>
    </w:p>
    <w:p w:rsidR="001C2160" w:rsidRPr="00E6433E" w:rsidRDefault="00B03695" w:rsidP="00E6433E">
      <w:pPr>
        <w:spacing w:before="240"/>
        <w:rPr>
          <w:b/>
          <w:bCs/>
        </w:rPr>
      </w:pPr>
      <w:bookmarkStart w:id="800" w:name="_Toc29739063"/>
      <w:r w:rsidRPr="00E6433E">
        <w:rPr>
          <w:b/>
          <w:bCs/>
        </w:rPr>
        <w:t xml:space="preserve">Tableau </w:t>
      </w:r>
      <w:proofErr w:type="gramStart"/>
      <w:r w:rsidRPr="00E6433E">
        <w:rPr>
          <w:b/>
          <w:bCs/>
        </w:rPr>
        <w:t>17</w:t>
      </w:r>
      <w:r w:rsidR="001C2160" w:rsidRPr="00E6433E">
        <w:rPr>
          <w:b/>
          <w:bCs/>
        </w:rPr>
        <w:t xml:space="preserve">  :</w:t>
      </w:r>
      <w:proofErr w:type="gramEnd"/>
      <w:r w:rsidR="001C2160" w:rsidRPr="00E6433E">
        <w:rPr>
          <w:b/>
          <w:bCs/>
        </w:rPr>
        <w:t xml:space="preserve"> </w:t>
      </w:r>
      <w:bookmarkEnd w:id="692"/>
      <w:bookmarkEnd w:id="795"/>
      <w:bookmarkEnd w:id="796"/>
      <w:bookmarkEnd w:id="797"/>
      <w:bookmarkEnd w:id="798"/>
      <w:r w:rsidR="001C2160" w:rsidRPr="00E6433E">
        <w:rPr>
          <w:b/>
          <w:bCs/>
        </w:rPr>
        <w:t>Budget du PPA</w:t>
      </w:r>
      <w:bookmarkEnd w:id="800"/>
    </w:p>
    <w:tbl>
      <w:tblPr>
        <w:tblStyle w:val="TableauGrille1Clair-Accentuation5"/>
        <w:tblpPr w:leftFromText="141" w:rightFromText="141" w:vertAnchor="text" w:horzAnchor="margin" w:tblpXSpec="center" w:tblpY="160"/>
        <w:tblW w:w="15588" w:type="dxa"/>
        <w:tblLook w:val="04A0" w:firstRow="1" w:lastRow="0" w:firstColumn="1" w:lastColumn="0" w:noHBand="0" w:noVBand="1"/>
      </w:tblPr>
      <w:tblGrid>
        <w:gridCol w:w="486"/>
        <w:gridCol w:w="3286"/>
        <w:gridCol w:w="2292"/>
        <w:gridCol w:w="1023"/>
        <w:gridCol w:w="1729"/>
        <w:gridCol w:w="2440"/>
        <w:gridCol w:w="1583"/>
        <w:gridCol w:w="1295"/>
        <w:gridCol w:w="1454"/>
      </w:tblGrid>
      <w:tr w:rsidR="001C2160" w:rsidRPr="00B03695" w:rsidTr="00B0369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7" w:type="dxa"/>
            <w:vAlign w:val="center"/>
          </w:tcPr>
          <w:p w:rsidR="001C2160" w:rsidRPr="00B03695" w:rsidRDefault="001C2160" w:rsidP="00B03695">
            <w:pPr>
              <w:spacing w:line="240" w:lineRule="auto"/>
              <w:ind w:left="0" w:firstLine="0"/>
              <w:jc w:val="center"/>
              <w:rPr>
                <w:sz w:val="20"/>
                <w:szCs w:val="20"/>
              </w:rPr>
            </w:pPr>
            <w:bookmarkStart w:id="801" w:name="_Toc527300529"/>
            <w:bookmarkStart w:id="802" w:name="_Toc527358029"/>
            <w:bookmarkStart w:id="803" w:name="_Toc527374957"/>
            <w:bookmarkStart w:id="804" w:name="_Toc17187346"/>
            <w:bookmarkStart w:id="805" w:name="_Toc25053051"/>
            <w:bookmarkStart w:id="806" w:name="_Toc29739064"/>
            <w:r w:rsidRPr="00B03695">
              <w:rPr>
                <w:sz w:val="20"/>
                <w:szCs w:val="20"/>
              </w:rPr>
              <w:t>N°</w:t>
            </w:r>
            <w:bookmarkEnd w:id="801"/>
            <w:bookmarkEnd w:id="802"/>
            <w:bookmarkEnd w:id="803"/>
            <w:bookmarkEnd w:id="804"/>
            <w:bookmarkEnd w:id="805"/>
            <w:bookmarkEnd w:id="806"/>
          </w:p>
        </w:tc>
        <w:tc>
          <w:tcPr>
            <w:tcW w:w="3320" w:type="dxa"/>
            <w:vAlign w:val="center"/>
          </w:tcPr>
          <w:p w:rsidR="001C2160" w:rsidRPr="00B03695" w:rsidRDefault="001C2160" w:rsidP="00B03695">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bookmarkStart w:id="807" w:name="_Toc527300530"/>
            <w:bookmarkStart w:id="808" w:name="_Toc527358030"/>
            <w:bookmarkStart w:id="809" w:name="_Toc527374958"/>
            <w:bookmarkStart w:id="810" w:name="_Toc17187347"/>
            <w:bookmarkStart w:id="811" w:name="_Toc25053052"/>
            <w:bookmarkStart w:id="812" w:name="_Toc29739065"/>
            <w:r w:rsidRPr="00B03695">
              <w:rPr>
                <w:sz w:val="20"/>
                <w:szCs w:val="20"/>
              </w:rPr>
              <w:t>Activités</w:t>
            </w:r>
            <w:bookmarkEnd w:id="807"/>
            <w:bookmarkEnd w:id="808"/>
            <w:bookmarkEnd w:id="809"/>
            <w:bookmarkEnd w:id="810"/>
            <w:bookmarkEnd w:id="811"/>
            <w:bookmarkEnd w:id="812"/>
          </w:p>
        </w:tc>
        <w:tc>
          <w:tcPr>
            <w:tcW w:w="2301" w:type="dxa"/>
            <w:vAlign w:val="center"/>
          </w:tcPr>
          <w:p w:rsidR="001C2160" w:rsidRPr="00B03695" w:rsidRDefault="001C2160" w:rsidP="00B03695">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bookmarkStart w:id="813" w:name="_Toc527300531"/>
            <w:bookmarkStart w:id="814" w:name="_Toc527358031"/>
            <w:bookmarkStart w:id="815" w:name="_Toc527374959"/>
            <w:bookmarkStart w:id="816" w:name="_Toc17187348"/>
            <w:bookmarkStart w:id="817" w:name="_Toc25053053"/>
            <w:bookmarkStart w:id="818" w:name="_Toc29739066"/>
            <w:r w:rsidRPr="00B03695">
              <w:rPr>
                <w:sz w:val="20"/>
                <w:szCs w:val="20"/>
              </w:rPr>
              <w:t>Indicateurs</w:t>
            </w:r>
            <w:bookmarkEnd w:id="813"/>
            <w:bookmarkEnd w:id="814"/>
            <w:bookmarkEnd w:id="815"/>
            <w:bookmarkEnd w:id="816"/>
            <w:bookmarkEnd w:id="817"/>
            <w:bookmarkEnd w:id="818"/>
          </w:p>
        </w:tc>
        <w:tc>
          <w:tcPr>
            <w:tcW w:w="1029" w:type="dxa"/>
            <w:vAlign w:val="center"/>
          </w:tcPr>
          <w:p w:rsidR="001C2160" w:rsidRPr="00B03695" w:rsidRDefault="001C2160" w:rsidP="00B03695">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bookmarkStart w:id="819" w:name="_Toc527300532"/>
            <w:bookmarkStart w:id="820" w:name="_Toc527358032"/>
            <w:bookmarkStart w:id="821" w:name="_Toc527374960"/>
            <w:bookmarkStart w:id="822" w:name="_Toc17187349"/>
            <w:bookmarkStart w:id="823" w:name="_Toc25053054"/>
            <w:bookmarkStart w:id="824" w:name="_Toc29739067"/>
            <w:r w:rsidRPr="00B03695">
              <w:rPr>
                <w:sz w:val="20"/>
                <w:szCs w:val="20"/>
              </w:rPr>
              <w:t>Suivi</w:t>
            </w:r>
            <w:bookmarkEnd w:id="819"/>
            <w:bookmarkEnd w:id="820"/>
            <w:bookmarkEnd w:id="821"/>
            <w:bookmarkEnd w:id="822"/>
            <w:bookmarkEnd w:id="823"/>
            <w:bookmarkEnd w:id="824"/>
          </w:p>
        </w:tc>
        <w:tc>
          <w:tcPr>
            <w:tcW w:w="1737" w:type="dxa"/>
            <w:vAlign w:val="center"/>
          </w:tcPr>
          <w:p w:rsidR="001C2160" w:rsidRPr="00B03695" w:rsidRDefault="001C2160" w:rsidP="00B03695">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bookmarkStart w:id="825" w:name="_Toc527300533"/>
            <w:bookmarkStart w:id="826" w:name="_Toc527358033"/>
            <w:bookmarkStart w:id="827" w:name="_Toc527374961"/>
            <w:bookmarkStart w:id="828" w:name="_Toc17187350"/>
            <w:bookmarkStart w:id="829" w:name="_Toc25053055"/>
            <w:bookmarkStart w:id="830" w:name="_Toc29739068"/>
            <w:r w:rsidRPr="00B03695">
              <w:rPr>
                <w:sz w:val="20"/>
                <w:szCs w:val="20"/>
              </w:rPr>
              <w:t>Mise en œuvre</w:t>
            </w:r>
            <w:bookmarkEnd w:id="825"/>
            <w:bookmarkEnd w:id="826"/>
            <w:bookmarkEnd w:id="827"/>
            <w:bookmarkEnd w:id="828"/>
            <w:bookmarkEnd w:id="829"/>
            <w:bookmarkEnd w:id="830"/>
          </w:p>
        </w:tc>
        <w:tc>
          <w:tcPr>
            <w:tcW w:w="2476" w:type="dxa"/>
            <w:vAlign w:val="center"/>
          </w:tcPr>
          <w:p w:rsidR="001C2160" w:rsidRPr="00B03695" w:rsidRDefault="001C2160" w:rsidP="00B03695">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bookmarkStart w:id="831" w:name="_Toc527300534"/>
            <w:bookmarkStart w:id="832" w:name="_Toc527358034"/>
            <w:bookmarkStart w:id="833" w:name="_Toc527374962"/>
            <w:bookmarkStart w:id="834" w:name="_Toc17187351"/>
            <w:bookmarkStart w:id="835" w:name="_Toc25053056"/>
            <w:bookmarkStart w:id="836" w:name="_Toc29739069"/>
            <w:r w:rsidRPr="00B03695">
              <w:rPr>
                <w:sz w:val="20"/>
                <w:szCs w:val="20"/>
              </w:rPr>
              <w:t>Unité</w:t>
            </w:r>
            <w:bookmarkEnd w:id="831"/>
            <w:bookmarkEnd w:id="832"/>
            <w:bookmarkEnd w:id="833"/>
            <w:bookmarkEnd w:id="834"/>
            <w:bookmarkEnd w:id="835"/>
            <w:bookmarkEnd w:id="836"/>
          </w:p>
        </w:tc>
        <w:tc>
          <w:tcPr>
            <w:tcW w:w="1590" w:type="dxa"/>
            <w:vAlign w:val="center"/>
          </w:tcPr>
          <w:p w:rsidR="001C2160" w:rsidRPr="00B03695" w:rsidRDefault="001C2160" w:rsidP="00B03695">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bookmarkStart w:id="837" w:name="_Toc527300535"/>
            <w:bookmarkStart w:id="838" w:name="_Toc527358035"/>
            <w:bookmarkStart w:id="839" w:name="_Toc527374963"/>
            <w:bookmarkStart w:id="840" w:name="_Toc17187352"/>
            <w:bookmarkStart w:id="841" w:name="_Toc25053057"/>
            <w:bookmarkStart w:id="842" w:name="_Toc29739070"/>
            <w:r w:rsidRPr="00B03695">
              <w:rPr>
                <w:sz w:val="20"/>
                <w:szCs w:val="20"/>
              </w:rPr>
              <w:t>Quantité</w:t>
            </w:r>
            <w:bookmarkEnd w:id="837"/>
            <w:bookmarkEnd w:id="838"/>
            <w:bookmarkEnd w:id="839"/>
            <w:bookmarkEnd w:id="840"/>
            <w:bookmarkEnd w:id="841"/>
            <w:bookmarkEnd w:id="842"/>
          </w:p>
        </w:tc>
        <w:tc>
          <w:tcPr>
            <w:tcW w:w="1177" w:type="dxa"/>
            <w:vAlign w:val="center"/>
          </w:tcPr>
          <w:p w:rsidR="001C2160" w:rsidRPr="00B03695" w:rsidRDefault="001C2160" w:rsidP="00B03695">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bookmarkStart w:id="843" w:name="_Toc527300536"/>
            <w:bookmarkStart w:id="844" w:name="_Toc527358036"/>
            <w:bookmarkStart w:id="845" w:name="_Toc527374964"/>
            <w:bookmarkStart w:id="846" w:name="_Toc17187353"/>
            <w:bookmarkStart w:id="847" w:name="_Toc25053058"/>
            <w:bookmarkStart w:id="848" w:name="_Toc29739071"/>
            <w:r w:rsidRPr="00B03695">
              <w:rPr>
                <w:sz w:val="20"/>
                <w:szCs w:val="20"/>
              </w:rPr>
              <w:t>PU</w:t>
            </w:r>
            <w:bookmarkEnd w:id="843"/>
            <w:bookmarkEnd w:id="844"/>
            <w:bookmarkEnd w:id="845"/>
            <w:bookmarkEnd w:id="846"/>
            <w:bookmarkEnd w:id="847"/>
            <w:r w:rsidRPr="00B03695">
              <w:rPr>
                <w:sz w:val="20"/>
                <w:szCs w:val="20"/>
              </w:rPr>
              <w:t xml:space="preserve"> ($ US)</w:t>
            </w:r>
            <w:bookmarkEnd w:id="848"/>
          </w:p>
        </w:tc>
        <w:tc>
          <w:tcPr>
            <w:tcW w:w="1471" w:type="dxa"/>
            <w:vAlign w:val="center"/>
          </w:tcPr>
          <w:p w:rsidR="001C2160" w:rsidRPr="00B03695" w:rsidRDefault="001C2160" w:rsidP="00B03695">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bookmarkStart w:id="849" w:name="_Toc527300537"/>
            <w:bookmarkStart w:id="850" w:name="_Toc527358037"/>
            <w:bookmarkStart w:id="851" w:name="_Toc527374965"/>
            <w:bookmarkStart w:id="852" w:name="_Toc17187354"/>
            <w:bookmarkStart w:id="853" w:name="_Toc25053059"/>
            <w:bookmarkStart w:id="854" w:name="_Toc29739072"/>
            <w:r w:rsidRPr="00B03695">
              <w:rPr>
                <w:sz w:val="20"/>
                <w:szCs w:val="20"/>
              </w:rPr>
              <w:t>PT</w:t>
            </w:r>
            <w:bookmarkEnd w:id="849"/>
            <w:bookmarkEnd w:id="850"/>
            <w:bookmarkEnd w:id="851"/>
            <w:bookmarkEnd w:id="852"/>
            <w:r w:rsidRPr="00B03695">
              <w:rPr>
                <w:sz w:val="20"/>
                <w:szCs w:val="20"/>
              </w:rPr>
              <w:t xml:space="preserve"> </w:t>
            </w:r>
            <w:bookmarkEnd w:id="853"/>
            <w:proofErr w:type="gramStart"/>
            <w:r w:rsidRPr="00B03695">
              <w:rPr>
                <w:sz w:val="20"/>
                <w:szCs w:val="20"/>
              </w:rPr>
              <w:t>( $</w:t>
            </w:r>
            <w:proofErr w:type="gramEnd"/>
            <w:r w:rsidRPr="00B03695">
              <w:rPr>
                <w:sz w:val="20"/>
                <w:szCs w:val="20"/>
              </w:rPr>
              <w:t xml:space="preserve"> US)</w:t>
            </w:r>
            <w:bookmarkEnd w:id="854"/>
          </w:p>
        </w:tc>
      </w:tr>
      <w:tr w:rsidR="001C2160" w:rsidRPr="00B03695" w:rsidTr="00B03695">
        <w:trPr>
          <w:trHeight w:val="20"/>
        </w:trPr>
        <w:tc>
          <w:tcPr>
            <w:cnfStyle w:val="001000000000" w:firstRow="0" w:lastRow="0" w:firstColumn="1" w:lastColumn="0" w:oddVBand="0" w:evenVBand="0" w:oddHBand="0" w:evenHBand="0" w:firstRowFirstColumn="0" w:firstRowLastColumn="0" w:lastRowFirstColumn="0" w:lastRowLastColumn="0"/>
            <w:tcW w:w="487" w:type="dxa"/>
          </w:tcPr>
          <w:p w:rsidR="001C2160" w:rsidRPr="00B03695" w:rsidRDefault="001C2160" w:rsidP="00B03695">
            <w:pPr>
              <w:spacing w:line="240" w:lineRule="auto"/>
              <w:ind w:left="0" w:firstLine="0"/>
              <w:rPr>
                <w:sz w:val="20"/>
                <w:szCs w:val="20"/>
              </w:rPr>
            </w:pPr>
            <w:bookmarkStart w:id="855" w:name="_Toc527300538"/>
            <w:bookmarkStart w:id="856" w:name="_Toc527358038"/>
            <w:bookmarkStart w:id="857" w:name="_Toc527374966"/>
            <w:bookmarkStart w:id="858" w:name="_Toc17187355"/>
            <w:bookmarkStart w:id="859" w:name="_Toc25053060"/>
            <w:bookmarkStart w:id="860" w:name="_Toc29739073"/>
            <w:r w:rsidRPr="00B03695">
              <w:rPr>
                <w:sz w:val="20"/>
                <w:szCs w:val="20"/>
              </w:rPr>
              <w:t>I</w:t>
            </w:r>
            <w:bookmarkEnd w:id="855"/>
            <w:bookmarkEnd w:id="856"/>
            <w:bookmarkEnd w:id="857"/>
            <w:bookmarkEnd w:id="858"/>
            <w:bookmarkEnd w:id="859"/>
            <w:bookmarkEnd w:id="860"/>
          </w:p>
        </w:tc>
        <w:tc>
          <w:tcPr>
            <w:tcW w:w="15101" w:type="dxa"/>
            <w:gridSpan w:val="8"/>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861" w:name="_Toc527300539"/>
            <w:bookmarkStart w:id="862" w:name="_Toc527358039"/>
            <w:bookmarkStart w:id="863" w:name="_Toc527374967"/>
            <w:bookmarkStart w:id="864" w:name="_Toc17187356"/>
            <w:bookmarkStart w:id="865" w:name="_Toc25053061"/>
            <w:bookmarkStart w:id="866" w:name="_Toc29739074"/>
            <w:r w:rsidRPr="00B03695">
              <w:rPr>
                <w:sz w:val="20"/>
                <w:szCs w:val="20"/>
              </w:rPr>
              <w:t>Renforcement des capacités</w:t>
            </w:r>
            <w:bookmarkEnd w:id="861"/>
            <w:bookmarkEnd w:id="862"/>
            <w:bookmarkEnd w:id="863"/>
            <w:bookmarkEnd w:id="864"/>
            <w:bookmarkEnd w:id="865"/>
            <w:bookmarkEnd w:id="866"/>
          </w:p>
        </w:tc>
      </w:tr>
      <w:tr w:rsidR="001C2160" w:rsidRPr="00B03695" w:rsidTr="00B03695">
        <w:trPr>
          <w:trHeight w:val="20"/>
        </w:trPr>
        <w:tc>
          <w:tcPr>
            <w:cnfStyle w:val="001000000000" w:firstRow="0" w:lastRow="0" w:firstColumn="1" w:lastColumn="0" w:oddVBand="0" w:evenVBand="0" w:oddHBand="0" w:evenHBand="0" w:firstRowFirstColumn="0" w:firstRowLastColumn="0" w:lastRowFirstColumn="0" w:lastRowLastColumn="0"/>
            <w:tcW w:w="487" w:type="dxa"/>
          </w:tcPr>
          <w:p w:rsidR="001C2160" w:rsidRPr="00B03695" w:rsidRDefault="001C2160" w:rsidP="00B03695">
            <w:pPr>
              <w:spacing w:line="240" w:lineRule="auto"/>
              <w:ind w:left="0" w:firstLine="0"/>
              <w:rPr>
                <w:sz w:val="20"/>
                <w:szCs w:val="20"/>
              </w:rPr>
            </w:pPr>
            <w:bookmarkStart w:id="867" w:name="_Toc527300540"/>
            <w:bookmarkStart w:id="868" w:name="_Toc527358040"/>
            <w:bookmarkStart w:id="869" w:name="_Toc527374968"/>
            <w:bookmarkStart w:id="870" w:name="_Toc17187357"/>
            <w:bookmarkStart w:id="871" w:name="_Toc25053062"/>
            <w:bookmarkStart w:id="872" w:name="_Toc29739075"/>
            <w:r w:rsidRPr="00B03695">
              <w:rPr>
                <w:sz w:val="20"/>
                <w:szCs w:val="20"/>
              </w:rPr>
              <w:t>1</w:t>
            </w:r>
            <w:bookmarkEnd w:id="867"/>
            <w:bookmarkEnd w:id="868"/>
            <w:bookmarkEnd w:id="869"/>
            <w:bookmarkEnd w:id="870"/>
            <w:bookmarkEnd w:id="871"/>
            <w:bookmarkEnd w:id="872"/>
          </w:p>
        </w:tc>
        <w:tc>
          <w:tcPr>
            <w:tcW w:w="3320"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Atelier de lancement de MGPR</w:t>
            </w:r>
          </w:p>
        </w:tc>
        <w:tc>
          <w:tcPr>
            <w:tcW w:w="2301"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1 session organisée d’ici 2021</w:t>
            </w:r>
          </w:p>
        </w:tc>
        <w:tc>
          <w:tcPr>
            <w:tcW w:w="1029"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PDSS</w:t>
            </w:r>
          </w:p>
        </w:tc>
        <w:tc>
          <w:tcPr>
            <w:tcW w:w="1737"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ZS</w:t>
            </w:r>
          </w:p>
        </w:tc>
        <w:tc>
          <w:tcPr>
            <w:tcW w:w="2476"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 xml:space="preserve">3 jours </w:t>
            </w:r>
          </w:p>
        </w:tc>
        <w:tc>
          <w:tcPr>
            <w:tcW w:w="1590"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60 participants</w:t>
            </w:r>
          </w:p>
        </w:tc>
        <w:tc>
          <w:tcPr>
            <w:tcW w:w="1177"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 xml:space="preserve">$ 30/ jour et participant </w:t>
            </w:r>
          </w:p>
        </w:tc>
        <w:tc>
          <w:tcPr>
            <w:tcW w:w="1471"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5400</w:t>
            </w:r>
          </w:p>
        </w:tc>
      </w:tr>
      <w:tr w:rsidR="001C2160" w:rsidRPr="00B03695" w:rsidTr="00B03695">
        <w:trPr>
          <w:trHeight w:val="20"/>
        </w:trPr>
        <w:tc>
          <w:tcPr>
            <w:cnfStyle w:val="001000000000" w:firstRow="0" w:lastRow="0" w:firstColumn="1" w:lastColumn="0" w:oddVBand="0" w:evenVBand="0" w:oddHBand="0" w:evenHBand="0" w:firstRowFirstColumn="0" w:firstRowLastColumn="0" w:lastRowFirstColumn="0" w:lastRowLastColumn="0"/>
            <w:tcW w:w="487" w:type="dxa"/>
          </w:tcPr>
          <w:p w:rsidR="001C2160" w:rsidRPr="00B03695" w:rsidRDefault="001C2160" w:rsidP="00B03695">
            <w:pPr>
              <w:spacing w:line="240" w:lineRule="auto"/>
              <w:ind w:left="0" w:firstLine="0"/>
              <w:rPr>
                <w:sz w:val="20"/>
                <w:szCs w:val="20"/>
              </w:rPr>
            </w:pPr>
            <w:bookmarkStart w:id="873" w:name="_Toc527300541"/>
            <w:bookmarkStart w:id="874" w:name="_Toc527358041"/>
            <w:bookmarkStart w:id="875" w:name="_Toc527374969"/>
            <w:bookmarkStart w:id="876" w:name="_Toc17187358"/>
            <w:bookmarkStart w:id="877" w:name="_Toc25053063"/>
            <w:bookmarkStart w:id="878" w:name="_Toc29739076"/>
            <w:r w:rsidRPr="00B03695">
              <w:rPr>
                <w:sz w:val="20"/>
                <w:szCs w:val="20"/>
              </w:rPr>
              <w:t>2</w:t>
            </w:r>
            <w:bookmarkEnd w:id="873"/>
            <w:bookmarkEnd w:id="874"/>
            <w:bookmarkEnd w:id="875"/>
            <w:bookmarkEnd w:id="876"/>
            <w:bookmarkEnd w:id="877"/>
            <w:bookmarkEnd w:id="878"/>
          </w:p>
        </w:tc>
        <w:tc>
          <w:tcPr>
            <w:tcW w:w="3320"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Campagnes de sensibilisation de la communauté dans la lutte contre la malnutrition, à l’assainissement du milieu.</w:t>
            </w:r>
          </w:p>
        </w:tc>
        <w:tc>
          <w:tcPr>
            <w:tcW w:w="2301"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5 sessions d’IEC organisées d’ici 2021</w:t>
            </w:r>
          </w:p>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029"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PDSS</w:t>
            </w:r>
          </w:p>
        </w:tc>
        <w:tc>
          <w:tcPr>
            <w:tcW w:w="1737"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ZS et Organisation locale</w:t>
            </w:r>
          </w:p>
        </w:tc>
        <w:tc>
          <w:tcPr>
            <w:tcW w:w="2476"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 xml:space="preserve">2 jours </w:t>
            </w:r>
          </w:p>
        </w:tc>
        <w:tc>
          <w:tcPr>
            <w:tcW w:w="1590"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 xml:space="preserve">100 participants  </w:t>
            </w:r>
          </w:p>
        </w:tc>
        <w:tc>
          <w:tcPr>
            <w:tcW w:w="1177"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 xml:space="preserve">$ 15/jour et participation </w:t>
            </w:r>
          </w:p>
        </w:tc>
        <w:tc>
          <w:tcPr>
            <w:tcW w:w="1471"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3000</w:t>
            </w:r>
          </w:p>
        </w:tc>
      </w:tr>
      <w:tr w:rsidR="001C2160" w:rsidRPr="00B03695" w:rsidTr="00B03695">
        <w:trPr>
          <w:trHeight w:val="20"/>
        </w:trPr>
        <w:tc>
          <w:tcPr>
            <w:cnfStyle w:val="001000000000" w:firstRow="0" w:lastRow="0" w:firstColumn="1" w:lastColumn="0" w:oddVBand="0" w:evenVBand="0" w:oddHBand="0" w:evenHBand="0" w:firstRowFirstColumn="0" w:firstRowLastColumn="0" w:lastRowFirstColumn="0" w:lastRowLastColumn="0"/>
            <w:tcW w:w="487" w:type="dxa"/>
          </w:tcPr>
          <w:p w:rsidR="001C2160" w:rsidRPr="00B03695" w:rsidRDefault="001C2160" w:rsidP="00B03695">
            <w:pPr>
              <w:spacing w:line="240" w:lineRule="auto"/>
              <w:ind w:left="0" w:firstLine="0"/>
              <w:rPr>
                <w:sz w:val="20"/>
                <w:szCs w:val="20"/>
              </w:rPr>
            </w:pPr>
            <w:bookmarkStart w:id="879" w:name="_Toc527300542"/>
            <w:bookmarkStart w:id="880" w:name="_Toc527358042"/>
            <w:bookmarkStart w:id="881" w:name="_Toc527374970"/>
            <w:bookmarkStart w:id="882" w:name="_Toc17187359"/>
            <w:bookmarkStart w:id="883" w:name="_Toc25053064"/>
            <w:bookmarkStart w:id="884" w:name="_Toc29739077"/>
            <w:r w:rsidRPr="00B03695">
              <w:rPr>
                <w:sz w:val="20"/>
                <w:szCs w:val="20"/>
              </w:rPr>
              <w:t>3</w:t>
            </w:r>
            <w:bookmarkEnd w:id="879"/>
            <w:bookmarkEnd w:id="880"/>
            <w:bookmarkEnd w:id="881"/>
            <w:bookmarkEnd w:id="882"/>
            <w:bookmarkEnd w:id="883"/>
            <w:bookmarkEnd w:id="884"/>
          </w:p>
        </w:tc>
        <w:tc>
          <w:tcPr>
            <w:tcW w:w="3320"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Valorisation des savoirs endogènes et pharmacopée des autochtones pygmées vivant dans les zones de santé</w:t>
            </w:r>
          </w:p>
        </w:tc>
        <w:tc>
          <w:tcPr>
            <w:tcW w:w="2301"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Une étude sur les savoirs pharmacologiques endogènes est validée d’ici 2021</w:t>
            </w:r>
          </w:p>
        </w:tc>
        <w:tc>
          <w:tcPr>
            <w:tcW w:w="1029"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885" w:name="_Toc527300543"/>
            <w:bookmarkStart w:id="886" w:name="_Toc527358043"/>
            <w:bookmarkStart w:id="887" w:name="_Toc527374971"/>
            <w:bookmarkStart w:id="888" w:name="_Toc17187360"/>
            <w:bookmarkStart w:id="889" w:name="_Toc25053065"/>
            <w:bookmarkStart w:id="890" w:name="_Toc29739078"/>
            <w:r w:rsidRPr="00B03695">
              <w:rPr>
                <w:sz w:val="20"/>
                <w:szCs w:val="20"/>
              </w:rPr>
              <w:t>PDSS</w:t>
            </w:r>
            <w:bookmarkEnd w:id="885"/>
            <w:bookmarkEnd w:id="886"/>
            <w:bookmarkEnd w:id="887"/>
            <w:bookmarkEnd w:id="888"/>
            <w:bookmarkEnd w:id="889"/>
            <w:bookmarkEnd w:id="890"/>
          </w:p>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737"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B03695">
              <w:rPr>
                <w:sz w:val="20"/>
                <w:szCs w:val="20"/>
              </w:rPr>
              <w:t>centres</w:t>
            </w:r>
            <w:proofErr w:type="gramEnd"/>
            <w:r w:rsidRPr="00B03695">
              <w:rPr>
                <w:sz w:val="20"/>
                <w:szCs w:val="20"/>
              </w:rPr>
              <w:t xml:space="preserve"> de</w:t>
            </w:r>
          </w:p>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Recherche</w:t>
            </w:r>
          </w:p>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2476"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B03695">
              <w:rPr>
                <w:sz w:val="20"/>
                <w:szCs w:val="20"/>
              </w:rPr>
              <w:t>18  jours</w:t>
            </w:r>
            <w:proofErr w:type="gramEnd"/>
            <w:r w:rsidRPr="00B03695">
              <w:rPr>
                <w:sz w:val="20"/>
                <w:szCs w:val="20"/>
              </w:rPr>
              <w:t xml:space="preserve"> </w:t>
            </w:r>
          </w:p>
        </w:tc>
        <w:tc>
          <w:tcPr>
            <w:tcW w:w="1590"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 xml:space="preserve">50 personnes à </w:t>
            </w:r>
            <w:proofErr w:type="gramStart"/>
            <w:r w:rsidRPr="00B03695">
              <w:rPr>
                <w:sz w:val="20"/>
                <w:szCs w:val="20"/>
              </w:rPr>
              <w:t>enquêter  aires</w:t>
            </w:r>
            <w:proofErr w:type="gramEnd"/>
            <w:r w:rsidRPr="00B03695">
              <w:rPr>
                <w:sz w:val="20"/>
                <w:szCs w:val="20"/>
              </w:rPr>
              <w:t xml:space="preserve"> </w:t>
            </w:r>
          </w:p>
        </w:tc>
        <w:tc>
          <w:tcPr>
            <w:tcW w:w="1177"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 xml:space="preserve">$10 / jour et personne </w:t>
            </w:r>
          </w:p>
        </w:tc>
        <w:tc>
          <w:tcPr>
            <w:tcW w:w="1471" w:type="dxa"/>
          </w:tcPr>
          <w:p w:rsidR="001C2160" w:rsidRPr="00B03695" w:rsidRDefault="001C2160" w:rsidP="00B03695">
            <w:pPr>
              <w:spacing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9000</w:t>
            </w:r>
          </w:p>
        </w:tc>
      </w:tr>
    </w:tbl>
    <w:p w:rsidR="001C2160" w:rsidRDefault="001C2160" w:rsidP="00E31B2E">
      <w:pPr>
        <w:spacing w:before="240"/>
      </w:pPr>
      <w:r>
        <w:rPr>
          <w:b/>
        </w:rPr>
        <w:br w:type="page"/>
      </w:r>
    </w:p>
    <w:tbl>
      <w:tblPr>
        <w:tblStyle w:val="TableauGrille1Clair-Accentuation5"/>
        <w:tblpPr w:leftFromText="141" w:rightFromText="141" w:vertAnchor="text" w:horzAnchor="margin" w:tblpXSpec="center" w:tblpY="160"/>
        <w:tblW w:w="15588" w:type="dxa"/>
        <w:tblLook w:val="04A0" w:firstRow="1" w:lastRow="0" w:firstColumn="1" w:lastColumn="0" w:noHBand="0" w:noVBand="1"/>
      </w:tblPr>
      <w:tblGrid>
        <w:gridCol w:w="487"/>
        <w:gridCol w:w="3320"/>
        <w:gridCol w:w="2301"/>
        <w:gridCol w:w="1029"/>
        <w:gridCol w:w="1737"/>
        <w:gridCol w:w="2476"/>
        <w:gridCol w:w="1590"/>
        <w:gridCol w:w="1177"/>
        <w:gridCol w:w="1471"/>
      </w:tblGrid>
      <w:tr w:rsidR="001C2160" w:rsidRPr="00B03695" w:rsidTr="00B0369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7" w:type="dxa"/>
          </w:tcPr>
          <w:p w:rsidR="001C2160" w:rsidRPr="00B03695" w:rsidRDefault="001C2160" w:rsidP="00B03695">
            <w:pPr>
              <w:ind w:left="0" w:firstLine="0"/>
              <w:rPr>
                <w:sz w:val="20"/>
                <w:szCs w:val="20"/>
              </w:rPr>
            </w:pPr>
            <w:bookmarkStart w:id="891" w:name="_Toc29739079"/>
            <w:r w:rsidRPr="00B03695">
              <w:rPr>
                <w:sz w:val="20"/>
                <w:szCs w:val="20"/>
              </w:rPr>
              <w:lastRenderedPageBreak/>
              <w:t>4</w:t>
            </w:r>
            <w:bookmarkEnd w:id="891"/>
          </w:p>
        </w:tc>
        <w:tc>
          <w:tcPr>
            <w:tcW w:w="3320" w:type="dxa"/>
          </w:tcPr>
          <w:p w:rsidR="001C2160" w:rsidRPr="00B03695" w:rsidRDefault="001C2160" w:rsidP="00B03695">
            <w:pPr>
              <w:ind w:left="0" w:firstLine="0"/>
              <w:cnfStyle w:val="100000000000" w:firstRow="1" w:lastRow="0" w:firstColumn="0" w:lastColumn="0" w:oddVBand="0" w:evenVBand="0" w:oddHBand="0" w:evenHBand="0" w:firstRowFirstColumn="0" w:firstRowLastColumn="0" w:lastRowFirstColumn="0" w:lastRowLastColumn="0"/>
              <w:rPr>
                <w:sz w:val="20"/>
                <w:szCs w:val="20"/>
              </w:rPr>
            </w:pPr>
            <w:r w:rsidRPr="00B03695">
              <w:rPr>
                <w:sz w:val="20"/>
                <w:szCs w:val="20"/>
              </w:rPr>
              <w:t>Mise en place de moyen d’évacuation des malades et des relais communautaires se trouvant dans les campements autochtones pygmées (vélos et brancardes, moyens de mobilité) vers les centres de santé</w:t>
            </w:r>
          </w:p>
        </w:tc>
        <w:tc>
          <w:tcPr>
            <w:tcW w:w="2301" w:type="dxa"/>
          </w:tcPr>
          <w:p w:rsidR="001C2160" w:rsidRPr="00B03695" w:rsidRDefault="00B03695" w:rsidP="00B03695">
            <w:pPr>
              <w:ind w:left="0" w:firstLine="0"/>
              <w:cnfStyle w:val="100000000000" w:firstRow="1" w:lastRow="0" w:firstColumn="0" w:lastColumn="0" w:oddVBand="0" w:evenVBand="0" w:oddHBand="0" w:evenHBand="0" w:firstRowFirstColumn="0" w:firstRowLastColumn="0" w:lastRowFirstColumn="0" w:lastRowLastColumn="0"/>
              <w:rPr>
                <w:sz w:val="20"/>
                <w:szCs w:val="20"/>
              </w:rPr>
            </w:pPr>
            <w:r w:rsidRPr="00B03695">
              <w:rPr>
                <w:sz w:val="20"/>
                <w:szCs w:val="20"/>
              </w:rPr>
              <w:t>100 vélos</w:t>
            </w:r>
            <w:r w:rsidR="001C2160" w:rsidRPr="00B03695">
              <w:rPr>
                <w:sz w:val="20"/>
                <w:szCs w:val="20"/>
              </w:rPr>
              <w:t xml:space="preserve"> sont achetés et distribués</w:t>
            </w:r>
          </w:p>
        </w:tc>
        <w:tc>
          <w:tcPr>
            <w:tcW w:w="1029" w:type="dxa"/>
          </w:tcPr>
          <w:p w:rsidR="001C2160" w:rsidRPr="00B03695" w:rsidRDefault="001C2160" w:rsidP="00B03695">
            <w:pPr>
              <w:ind w:left="0" w:firstLine="0"/>
              <w:cnfStyle w:val="100000000000" w:firstRow="1" w:lastRow="0" w:firstColumn="0" w:lastColumn="0" w:oddVBand="0" w:evenVBand="0" w:oddHBand="0" w:evenHBand="0" w:firstRowFirstColumn="0" w:firstRowLastColumn="0" w:lastRowFirstColumn="0" w:lastRowLastColumn="0"/>
              <w:rPr>
                <w:sz w:val="20"/>
                <w:szCs w:val="20"/>
              </w:rPr>
            </w:pPr>
            <w:bookmarkStart w:id="892" w:name="_Toc29739080"/>
            <w:r w:rsidRPr="00B03695">
              <w:rPr>
                <w:sz w:val="20"/>
                <w:szCs w:val="20"/>
              </w:rPr>
              <w:t>PDSS</w:t>
            </w:r>
            <w:bookmarkEnd w:id="892"/>
          </w:p>
        </w:tc>
        <w:tc>
          <w:tcPr>
            <w:tcW w:w="1737" w:type="dxa"/>
          </w:tcPr>
          <w:p w:rsidR="001C2160" w:rsidRPr="00B03695" w:rsidRDefault="001C2160" w:rsidP="00B03695">
            <w:pPr>
              <w:ind w:left="0" w:firstLine="0"/>
              <w:cnfStyle w:val="100000000000" w:firstRow="1" w:lastRow="0" w:firstColumn="0" w:lastColumn="0" w:oddVBand="0" w:evenVBand="0" w:oddHBand="0" w:evenHBand="0" w:firstRowFirstColumn="0" w:firstRowLastColumn="0" w:lastRowFirstColumn="0" w:lastRowLastColumn="0"/>
              <w:rPr>
                <w:sz w:val="20"/>
                <w:szCs w:val="20"/>
              </w:rPr>
            </w:pPr>
            <w:r w:rsidRPr="00B03695">
              <w:rPr>
                <w:sz w:val="20"/>
                <w:szCs w:val="20"/>
              </w:rPr>
              <w:t>ZS</w:t>
            </w:r>
          </w:p>
        </w:tc>
        <w:tc>
          <w:tcPr>
            <w:tcW w:w="2476" w:type="dxa"/>
          </w:tcPr>
          <w:p w:rsidR="001C2160" w:rsidRPr="00B03695" w:rsidRDefault="001C2160" w:rsidP="00B03695">
            <w:pPr>
              <w:ind w:left="0" w:firstLine="0"/>
              <w:cnfStyle w:val="100000000000" w:firstRow="1" w:lastRow="0" w:firstColumn="0" w:lastColumn="0" w:oddVBand="0" w:evenVBand="0" w:oddHBand="0" w:evenHBand="0" w:firstRowFirstColumn="0" w:firstRowLastColumn="0" w:lastRowFirstColumn="0" w:lastRowLastColumn="0"/>
              <w:rPr>
                <w:sz w:val="20"/>
                <w:szCs w:val="20"/>
              </w:rPr>
            </w:pPr>
            <w:r w:rsidRPr="00B03695">
              <w:rPr>
                <w:sz w:val="20"/>
                <w:szCs w:val="20"/>
              </w:rPr>
              <w:t>1 mois</w:t>
            </w:r>
          </w:p>
        </w:tc>
        <w:tc>
          <w:tcPr>
            <w:tcW w:w="1590" w:type="dxa"/>
          </w:tcPr>
          <w:p w:rsidR="001C2160" w:rsidRPr="00B03695" w:rsidRDefault="001C2160" w:rsidP="00B03695">
            <w:pPr>
              <w:ind w:left="0" w:firstLine="0"/>
              <w:cnfStyle w:val="100000000000" w:firstRow="1" w:lastRow="0" w:firstColumn="0" w:lastColumn="0" w:oddVBand="0" w:evenVBand="0" w:oddHBand="0" w:evenHBand="0" w:firstRowFirstColumn="0" w:firstRowLastColumn="0" w:lastRowFirstColumn="0" w:lastRowLastColumn="0"/>
              <w:rPr>
                <w:sz w:val="20"/>
                <w:szCs w:val="20"/>
              </w:rPr>
            </w:pPr>
            <w:r w:rsidRPr="00B03695">
              <w:rPr>
                <w:sz w:val="20"/>
                <w:szCs w:val="20"/>
              </w:rPr>
              <w:t>100 vélos</w:t>
            </w:r>
          </w:p>
        </w:tc>
        <w:tc>
          <w:tcPr>
            <w:tcW w:w="1177" w:type="dxa"/>
          </w:tcPr>
          <w:p w:rsidR="001C2160" w:rsidRPr="00B03695" w:rsidRDefault="001C2160" w:rsidP="00B03695">
            <w:pPr>
              <w:ind w:left="0" w:firstLine="0"/>
              <w:cnfStyle w:val="100000000000" w:firstRow="1" w:lastRow="0" w:firstColumn="0" w:lastColumn="0" w:oddVBand="0" w:evenVBand="0" w:oddHBand="0" w:evenHBand="0" w:firstRowFirstColumn="0" w:firstRowLastColumn="0" w:lastRowFirstColumn="0" w:lastRowLastColumn="0"/>
              <w:rPr>
                <w:sz w:val="20"/>
                <w:szCs w:val="20"/>
              </w:rPr>
            </w:pPr>
            <w:r w:rsidRPr="00B03695">
              <w:rPr>
                <w:sz w:val="20"/>
                <w:szCs w:val="20"/>
              </w:rPr>
              <w:t xml:space="preserve">$150/ par vélo et par mois </w:t>
            </w:r>
          </w:p>
        </w:tc>
        <w:tc>
          <w:tcPr>
            <w:tcW w:w="1471" w:type="dxa"/>
          </w:tcPr>
          <w:p w:rsidR="001C2160" w:rsidRPr="00B03695" w:rsidRDefault="001C2160" w:rsidP="00B03695">
            <w:pPr>
              <w:ind w:left="0" w:firstLine="0"/>
              <w:cnfStyle w:val="100000000000" w:firstRow="1" w:lastRow="0" w:firstColumn="0" w:lastColumn="0" w:oddVBand="0" w:evenVBand="0" w:oddHBand="0" w:evenHBand="0" w:firstRowFirstColumn="0" w:firstRowLastColumn="0" w:lastRowFirstColumn="0" w:lastRowLastColumn="0"/>
              <w:rPr>
                <w:sz w:val="20"/>
                <w:szCs w:val="20"/>
              </w:rPr>
            </w:pPr>
            <w:r w:rsidRPr="00B03695">
              <w:rPr>
                <w:sz w:val="20"/>
                <w:szCs w:val="20"/>
              </w:rPr>
              <w:t>15000</w:t>
            </w:r>
          </w:p>
        </w:tc>
      </w:tr>
      <w:tr w:rsidR="001C2160" w:rsidRPr="00B03695" w:rsidTr="00B03695">
        <w:trPr>
          <w:trHeight w:val="20"/>
        </w:trPr>
        <w:tc>
          <w:tcPr>
            <w:cnfStyle w:val="001000000000" w:firstRow="0" w:lastRow="0" w:firstColumn="1" w:lastColumn="0" w:oddVBand="0" w:evenVBand="0" w:oddHBand="0" w:evenHBand="0" w:firstRowFirstColumn="0" w:firstRowLastColumn="0" w:lastRowFirstColumn="0" w:lastRowLastColumn="0"/>
            <w:tcW w:w="487" w:type="dxa"/>
          </w:tcPr>
          <w:p w:rsidR="001C2160" w:rsidRPr="00B03695" w:rsidRDefault="001C2160" w:rsidP="00B03695">
            <w:pPr>
              <w:ind w:left="0" w:firstLine="0"/>
              <w:rPr>
                <w:sz w:val="20"/>
                <w:szCs w:val="20"/>
              </w:rPr>
            </w:pPr>
            <w:bookmarkStart w:id="893" w:name="_Toc29739081"/>
            <w:r w:rsidRPr="00B03695">
              <w:rPr>
                <w:sz w:val="20"/>
                <w:szCs w:val="20"/>
              </w:rPr>
              <w:t>5</w:t>
            </w:r>
            <w:bookmarkEnd w:id="893"/>
          </w:p>
        </w:tc>
        <w:tc>
          <w:tcPr>
            <w:tcW w:w="3320"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894" w:name="_Toc29739082"/>
            <w:r w:rsidRPr="00B03695">
              <w:rPr>
                <w:sz w:val="20"/>
                <w:szCs w:val="20"/>
              </w:rPr>
              <w:t>Renforcement de capacités des relais communautaires pour</w:t>
            </w:r>
            <w:bookmarkEnd w:id="894"/>
            <w:r w:rsidRPr="00B03695">
              <w:rPr>
                <w:sz w:val="20"/>
                <w:szCs w:val="20"/>
              </w:rPr>
              <w:t xml:space="preserve"> </w:t>
            </w: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B03695">
              <w:rPr>
                <w:sz w:val="20"/>
                <w:szCs w:val="20"/>
              </w:rPr>
              <w:t>la</w:t>
            </w:r>
            <w:proofErr w:type="gramEnd"/>
            <w:r w:rsidRPr="00B03695">
              <w:rPr>
                <w:sz w:val="20"/>
                <w:szCs w:val="20"/>
              </w:rPr>
              <w:t xml:space="preserve"> conduite à tenir pour accompagner  les malades vers un centre de santé, etc.</w:t>
            </w:r>
          </w:p>
        </w:tc>
        <w:tc>
          <w:tcPr>
            <w:tcW w:w="2301"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895" w:name="_Toc29739083"/>
            <w:r w:rsidRPr="00B03695">
              <w:rPr>
                <w:sz w:val="20"/>
                <w:szCs w:val="20"/>
              </w:rPr>
              <w:t>Trois modules de session sont validés d’ici trois ans ;</w:t>
            </w:r>
            <w:bookmarkEnd w:id="895"/>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896" w:name="_Toc29739084"/>
            <w:r w:rsidRPr="00B03695">
              <w:rPr>
                <w:sz w:val="20"/>
                <w:szCs w:val="20"/>
              </w:rPr>
              <w:t xml:space="preserve">2 sessions de formation par an et par zone de santé </w:t>
            </w:r>
            <w:proofErr w:type="gramStart"/>
            <w:r w:rsidRPr="00B03695">
              <w:rPr>
                <w:sz w:val="20"/>
                <w:szCs w:val="20"/>
              </w:rPr>
              <w:t>sont  organisées</w:t>
            </w:r>
            <w:proofErr w:type="gramEnd"/>
            <w:r w:rsidRPr="00B03695">
              <w:rPr>
                <w:sz w:val="20"/>
                <w:szCs w:val="20"/>
              </w:rPr>
              <w:t xml:space="preserve"> d’ici 2021</w:t>
            </w:r>
            <w:bookmarkEnd w:id="896"/>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897" w:name="_Toc29739085"/>
            <w:r w:rsidRPr="00B03695">
              <w:rPr>
                <w:sz w:val="20"/>
                <w:szCs w:val="20"/>
              </w:rPr>
              <w:t>95 % des relais communautaires sont formés d’ici 2021</w:t>
            </w:r>
            <w:bookmarkEnd w:id="897"/>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029"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898" w:name="_Toc29739086"/>
            <w:r w:rsidRPr="00B03695">
              <w:rPr>
                <w:sz w:val="20"/>
                <w:szCs w:val="20"/>
              </w:rPr>
              <w:t>PDSS</w:t>
            </w:r>
            <w:bookmarkEnd w:id="898"/>
          </w:p>
        </w:tc>
        <w:tc>
          <w:tcPr>
            <w:tcW w:w="1737"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ZS</w:t>
            </w:r>
          </w:p>
        </w:tc>
        <w:tc>
          <w:tcPr>
            <w:tcW w:w="2476"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 xml:space="preserve">2 jours  </w:t>
            </w: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 xml:space="preserve">2 jours  </w:t>
            </w:r>
          </w:p>
        </w:tc>
        <w:tc>
          <w:tcPr>
            <w:tcW w:w="1590"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35 relais</w:t>
            </w: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 xml:space="preserve">30 relais </w:t>
            </w:r>
          </w:p>
        </w:tc>
        <w:tc>
          <w:tcPr>
            <w:tcW w:w="1177"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$ 20/ par relais et par jour</w:t>
            </w: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 xml:space="preserve">$ 30/ jour et relais </w:t>
            </w:r>
          </w:p>
        </w:tc>
        <w:tc>
          <w:tcPr>
            <w:tcW w:w="1471"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 xml:space="preserve">1800 </w:t>
            </w: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1400</w:t>
            </w:r>
          </w:p>
        </w:tc>
      </w:tr>
      <w:tr w:rsidR="001C2160" w:rsidRPr="00B03695" w:rsidTr="00B03695">
        <w:trPr>
          <w:trHeight w:val="20"/>
        </w:trPr>
        <w:tc>
          <w:tcPr>
            <w:cnfStyle w:val="001000000000" w:firstRow="0" w:lastRow="0" w:firstColumn="1" w:lastColumn="0" w:oddVBand="0" w:evenVBand="0" w:oddHBand="0" w:evenHBand="0" w:firstRowFirstColumn="0" w:firstRowLastColumn="0" w:lastRowFirstColumn="0" w:lastRowLastColumn="0"/>
            <w:tcW w:w="487" w:type="dxa"/>
          </w:tcPr>
          <w:p w:rsidR="001C2160" w:rsidRPr="00B03695" w:rsidRDefault="001C2160" w:rsidP="00B03695">
            <w:pPr>
              <w:ind w:left="0" w:firstLine="0"/>
              <w:rPr>
                <w:sz w:val="20"/>
                <w:szCs w:val="20"/>
              </w:rPr>
            </w:pPr>
          </w:p>
        </w:tc>
        <w:tc>
          <w:tcPr>
            <w:tcW w:w="3320"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899" w:name="_Toc29739091"/>
            <w:r w:rsidRPr="00B03695">
              <w:rPr>
                <w:sz w:val="20"/>
                <w:szCs w:val="20"/>
              </w:rPr>
              <w:t>Mécanismes de gestion des plaintes</w:t>
            </w:r>
            <w:bookmarkEnd w:id="899"/>
          </w:p>
        </w:tc>
        <w:tc>
          <w:tcPr>
            <w:tcW w:w="2301"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900" w:name="_Toc29739092"/>
            <w:r w:rsidRPr="00B03695">
              <w:rPr>
                <w:sz w:val="20"/>
                <w:szCs w:val="20"/>
              </w:rPr>
              <w:t>90 % des plaintes</w:t>
            </w:r>
            <w:bookmarkEnd w:id="900"/>
          </w:p>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B03695">
              <w:rPr>
                <w:sz w:val="20"/>
                <w:szCs w:val="20"/>
              </w:rPr>
              <w:t>sont</w:t>
            </w:r>
            <w:proofErr w:type="gramEnd"/>
            <w:r w:rsidRPr="00B03695">
              <w:rPr>
                <w:sz w:val="20"/>
                <w:szCs w:val="20"/>
              </w:rPr>
              <w:t xml:space="preserve"> gérées équitablement</w:t>
            </w:r>
          </w:p>
        </w:tc>
        <w:tc>
          <w:tcPr>
            <w:tcW w:w="1029"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901" w:name="_Toc29739093"/>
            <w:r w:rsidRPr="00B03695">
              <w:rPr>
                <w:sz w:val="20"/>
                <w:szCs w:val="20"/>
              </w:rPr>
              <w:t>PDSS</w:t>
            </w:r>
            <w:bookmarkEnd w:id="901"/>
          </w:p>
        </w:tc>
        <w:tc>
          <w:tcPr>
            <w:tcW w:w="1737"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B03695">
              <w:rPr>
                <w:sz w:val="20"/>
                <w:szCs w:val="20"/>
              </w:rPr>
              <w:t>Aires  de</w:t>
            </w:r>
            <w:proofErr w:type="gramEnd"/>
            <w:r w:rsidRPr="00B03695">
              <w:rPr>
                <w:sz w:val="20"/>
                <w:szCs w:val="20"/>
              </w:rPr>
              <w:t xml:space="preserve"> santé et campements</w:t>
            </w:r>
          </w:p>
        </w:tc>
        <w:tc>
          <w:tcPr>
            <w:tcW w:w="2476"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 xml:space="preserve">20 mois </w:t>
            </w:r>
          </w:p>
        </w:tc>
        <w:tc>
          <w:tcPr>
            <w:tcW w:w="1590"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 xml:space="preserve">5 aires </w:t>
            </w:r>
          </w:p>
        </w:tc>
        <w:tc>
          <w:tcPr>
            <w:tcW w:w="1177"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 xml:space="preserve">$ 486/ mois et par aire </w:t>
            </w:r>
          </w:p>
        </w:tc>
        <w:tc>
          <w:tcPr>
            <w:tcW w:w="1471"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48600</w:t>
            </w:r>
          </w:p>
        </w:tc>
      </w:tr>
      <w:tr w:rsidR="001C2160" w:rsidRPr="00B03695" w:rsidTr="00B03695">
        <w:trPr>
          <w:trHeight w:val="20"/>
        </w:trPr>
        <w:tc>
          <w:tcPr>
            <w:cnfStyle w:val="001000000000" w:firstRow="0" w:lastRow="0" w:firstColumn="1" w:lastColumn="0" w:oddVBand="0" w:evenVBand="0" w:oddHBand="0" w:evenHBand="0" w:firstRowFirstColumn="0" w:firstRowLastColumn="0" w:lastRowFirstColumn="0" w:lastRowLastColumn="0"/>
            <w:tcW w:w="487" w:type="dxa"/>
          </w:tcPr>
          <w:p w:rsidR="001C2160" w:rsidRPr="00B03695" w:rsidRDefault="001C2160" w:rsidP="00B03695">
            <w:pPr>
              <w:ind w:left="0" w:firstLine="0"/>
              <w:rPr>
                <w:sz w:val="20"/>
                <w:szCs w:val="20"/>
              </w:rPr>
            </w:pPr>
          </w:p>
        </w:tc>
        <w:tc>
          <w:tcPr>
            <w:tcW w:w="3320"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902" w:name="_Toc29739094"/>
            <w:r w:rsidRPr="00B03695">
              <w:rPr>
                <w:sz w:val="20"/>
                <w:szCs w:val="20"/>
              </w:rPr>
              <w:t>Missions de Suivi et évaluation des activités des PPA</w:t>
            </w:r>
            <w:bookmarkEnd w:id="902"/>
          </w:p>
        </w:tc>
        <w:tc>
          <w:tcPr>
            <w:tcW w:w="2301"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Nombre des missions</w:t>
            </w:r>
          </w:p>
        </w:tc>
        <w:tc>
          <w:tcPr>
            <w:tcW w:w="1029"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903" w:name="_Toc29739095"/>
            <w:r w:rsidRPr="00B03695">
              <w:rPr>
                <w:sz w:val="20"/>
                <w:szCs w:val="20"/>
              </w:rPr>
              <w:t>PDSS</w:t>
            </w:r>
            <w:bookmarkEnd w:id="903"/>
          </w:p>
        </w:tc>
        <w:tc>
          <w:tcPr>
            <w:tcW w:w="1737"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AT, Consultant, MSP</w:t>
            </w:r>
          </w:p>
        </w:tc>
        <w:tc>
          <w:tcPr>
            <w:tcW w:w="2476"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904" w:name="_Toc29739096"/>
            <w:r w:rsidRPr="00B03695">
              <w:rPr>
                <w:sz w:val="20"/>
                <w:szCs w:val="20"/>
              </w:rPr>
              <w:t xml:space="preserve">2 ans </w:t>
            </w:r>
            <w:bookmarkEnd w:id="904"/>
          </w:p>
        </w:tc>
        <w:tc>
          <w:tcPr>
            <w:tcW w:w="1590"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905" w:name="_Toc29739097"/>
            <w:r w:rsidRPr="00B03695">
              <w:rPr>
                <w:sz w:val="20"/>
                <w:szCs w:val="20"/>
              </w:rPr>
              <w:t xml:space="preserve">6 missions </w:t>
            </w:r>
            <w:bookmarkEnd w:id="905"/>
          </w:p>
        </w:tc>
        <w:tc>
          <w:tcPr>
            <w:tcW w:w="1177"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 xml:space="preserve">$ 5000/ par an et mission </w:t>
            </w:r>
          </w:p>
        </w:tc>
        <w:tc>
          <w:tcPr>
            <w:tcW w:w="1471"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60000</w:t>
            </w:r>
          </w:p>
        </w:tc>
      </w:tr>
      <w:tr w:rsidR="001C2160" w:rsidRPr="00B03695" w:rsidTr="00B03695">
        <w:trPr>
          <w:trHeight w:val="20"/>
        </w:trPr>
        <w:tc>
          <w:tcPr>
            <w:cnfStyle w:val="001000000000" w:firstRow="0" w:lastRow="0" w:firstColumn="1" w:lastColumn="0" w:oddVBand="0" w:evenVBand="0" w:oddHBand="0" w:evenHBand="0" w:firstRowFirstColumn="0" w:firstRowLastColumn="0" w:lastRowFirstColumn="0" w:lastRowLastColumn="0"/>
            <w:tcW w:w="487" w:type="dxa"/>
          </w:tcPr>
          <w:p w:rsidR="001C2160" w:rsidRPr="00B03695" w:rsidRDefault="001C2160" w:rsidP="00B03695">
            <w:pPr>
              <w:ind w:left="0" w:firstLine="0"/>
              <w:rPr>
                <w:sz w:val="20"/>
                <w:szCs w:val="20"/>
              </w:rPr>
            </w:pPr>
          </w:p>
        </w:tc>
        <w:tc>
          <w:tcPr>
            <w:tcW w:w="3320"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906" w:name="_Toc29739098"/>
            <w:r w:rsidRPr="00B03695">
              <w:rPr>
                <w:sz w:val="20"/>
                <w:szCs w:val="20"/>
              </w:rPr>
              <w:t>Coût Total</w:t>
            </w:r>
            <w:bookmarkEnd w:id="906"/>
          </w:p>
        </w:tc>
        <w:tc>
          <w:tcPr>
            <w:tcW w:w="2301"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029"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737"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2476"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590"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177"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471" w:type="dxa"/>
          </w:tcPr>
          <w:p w:rsidR="001C2160" w:rsidRPr="00B03695" w:rsidRDefault="001C2160" w:rsidP="00B03695">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03695">
              <w:rPr>
                <w:sz w:val="20"/>
                <w:szCs w:val="20"/>
              </w:rPr>
              <w:t>144200</w:t>
            </w:r>
          </w:p>
        </w:tc>
      </w:tr>
    </w:tbl>
    <w:p w:rsidR="001C2160" w:rsidRDefault="001C2160" w:rsidP="00E31B2E">
      <w:pPr>
        <w:spacing w:before="240"/>
      </w:pPr>
      <w:bookmarkStart w:id="907" w:name="_Toc527300552"/>
      <w:bookmarkStart w:id="908" w:name="_Toc527358051"/>
      <w:bookmarkStart w:id="909" w:name="_Toc527374979"/>
      <w:bookmarkStart w:id="910" w:name="_Toc17187368"/>
      <w:bookmarkStart w:id="911" w:name="_Toc25053073"/>
      <w:r>
        <w:rPr>
          <w:b/>
        </w:rPr>
        <w:br w:type="page"/>
      </w:r>
    </w:p>
    <w:bookmarkEnd w:id="907"/>
    <w:bookmarkEnd w:id="908"/>
    <w:bookmarkEnd w:id="909"/>
    <w:bookmarkEnd w:id="910"/>
    <w:bookmarkEnd w:id="911"/>
    <w:p w:rsidR="001C2160" w:rsidRPr="00C96DDB" w:rsidRDefault="001C2160" w:rsidP="00E31B2E">
      <w:pPr>
        <w:pStyle w:val="Titre1"/>
        <w:spacing w:before="240" w:after="0" w:line="23" w:lineRule="atLeast"/>
        <w:jc w:val="both"/>
        <w:rPr>
          <w:rFonts w:cs="Arial"/>
          <w:szCs w:val="22"/>
        </w:rPr>
        <w:sectPr w:rsidR="001C2160" w:rsidRPr="00C96DDB" w:rsidSect="00C25D47">
          <w:headerReference w:type="default" r:id="rId13"/>
          <w:pgSz w:w="16838" w:h="11906" w:orient="landscape"/>
          <w:pgMar w:top="1418" w:right="1418" w:bottom="1418" w:left="1418" w:header="709" w:footer="709" w:gutter="0"/>
          <w:cols w:space="708"/>
          <w:docGrid w:linePitch="360"/>
        </w:sectPr>
      </w:pPr>
    </w:p>
    <w:p w:rsidR="001C2160" w:rsidRPr="00440459" w:rsidRDefault="00440459" w:rsidP="00E31B2E">
      <w:pPr>
        <w:pStyle w:val="Titre1"/>
        <w:spacing w:before="240"/>
        <w:jc w:val="both"/>
        <w:rPr>
          <w:rFonts w:cs="Arial"/>
          <w:b w:val="0"/>
          <w:sz w:val="28"/>
          <w:szCs w:val="28"/>
        </w:rPr>
      </w:pPr>
      <w:bookmarkStart w:id="912" w:name="_Toc25053144"/>
      <w:bookmarkStart w:id="913" w:name="_Toc483817951"/>
      <w:bookmarkStart w:id="914" w:name="_Toc495407735"/>
      <w:bookmarkStart w:id="915" w:name="_Toc527375050"/>
      <w:bookmarkStart w:id="916" w:name="_Toc33360733"/>
      <w:r w:rsidRPr="00440459">
        <w:rPr>
          <w:rStyle w:val="Titre2Car"/>
          <w:rFonts w:cs="Arial"/>
          <w:b/>
          <w:sz w:val="28"/>
          <w:szCs w:val="28"/>
        </w:rPr>
        <w:lastRenderedPageBreak/>
        <w:t>CHAPITRE 6 :</w:t>
      </w:r>
      <w:r w:rsidRPr="00440459">
        <w:rPr>
          <w:rStyle w:val="Titre2Car"/>
          <w:rFonts w:cs="Arial"/>
          <w:sz w:val="28"/>
          <w:szCs w:val="28"/>
        </w:rPr>
        <w:t xml:space="preserve"> </w:t>
      </w:r>
      <w:r w:rsidRPr="00440459">
        <w:rPr>
          <w:rStyle w:val="Titre2Car"/>
          <w:rFonts w:cs="Arial"/>
          <w:b/>
          <w:sz w:val="28"/>
          <w:szCs w:val="28"/>
        </w:rPr>
        <w:t>DISPOSITIF ORGANISATIONNEL DE MISE EN ŒUVRE</w:t>
      </w:r>
      <w:bookmarkEnd w:id="912"/>
      <w:bookmarkEnd w:id="913"/>
      <w:bookmarkEnd w:id="914"/>
      <w:bookmarkEnd w:id="915"/>
      <w:bookmarkEnd w:id="916"/>
    </w:p>
    <w:p w:rsidR="001C2160" w:rsidRPr="00C96DDB" w:rsidRDefault="001C2160" w:rsidP="00E31B2E">
      <w:pPr>
        <w:pStyle w:val="Titre3"/>
        <w:spacing w:before="240" w:after="0" w:line="23" w:lineRule="atLeast"/>
        <w:jc w:val="both"/>
        <w:rPr>
          <w:rFonts w:cs="Arial"/>
          <w:szCs w:val="22"/>
        </w:rPr>
      </w:pPr>
      <w:bookmarkStart w:id="917" w:name="_Toc483817952"/>
      <w:bookmarkStart w:id="918" w:name="_Toc495407736"/>
      <w:bookmarkStart w:id="919" w:name="_Toc527375051"/>
    </w:p>
    <w:p w:rsidR="001C2160" w:rsidRPr="00C96DDB" w:rsidRDefault="001C2160" w:rsidP="00E31B2E">
      <w:pPr>
        <w:pStyle w:val="Titre2"/>
        <w:spacing w:before="240"/>
        <w:jc w:val="both"/>
        <w:rPr>
          <w:rFonts w:cs="Arial"/>
          <w:szCs w:val="22"/>
        </w:rPr>
      </w:pPr>
      <w:bookmarkStart w:id="920" w:name="_Toc25053145"/>
      <w:bookmarkStart w:id="921" w:name="_Toc33360734"/>
      <w:r w:rsidRPr="00C96DDB">
        <w:rPr>
          <w:rFonts w:cs="Arial"/>
          <w:szCs w:val="22"/>
        </w:rPr>
        <w:t xml:space="preserve">1. Responsabilité de mise en </w:t>
      </w:r>
      <w:proofErr w:type="gramStart"/>
      <w:r w:rsidRPr="00C96DDB">
        <w:rPr>
          <w:rFonts w:cs="Arial"/>
          <w:szCs w:val="22"/>
        </w:rPr>
        <w:t>œuvre  du</w:t>
      </w:r>
      <w:proofErr w:type="gramEnd"/>
      <w:r w:rsidRPr="00C96DDB">
        <w:rPr>
          <w:rFonts w:cs="Arial"/>
          <w:szCs w:val="22"/>
        </w:rPr>
        <w:t xml:space="preserve"> PPA</w:t>
      </w:r>
      <w:bookmarkEnd w:id="917"/>
      <w:bookmarkEnd w:id="918"/>
      <w:bookmarkEnd w:id="919"/>
      <w:bookmarkEnd w:id="920"/>
      <w:bookmarkEnd w:id="921"/>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r w:rsidRPr="00C96DDB">
        <w:t xml:space="preserve">Tel que mentionné dans </w:t>
      </w:r>
      <w:proofErr w:type="gramStart"/>
      <w:r w:rsidRPr="00C96DDB">
        <w:t>le  cadre</w:t>
      </w:r>
      <w:proofErr w:type="gramEnd"/>
      <w:r w:rsidRPr="00C96DDB">
        <w:t xml:space="preserve"> institutionnel du PPA, les responsabilités dans l’exécution d’un Plan en faveur des Populations Autochtones dépendent des  capacités qui sont à la fois, humaines, institutionnelles et financières qui doivent être disponibles et à la hauteur des activités à réaliser. En fait, la mise en œuvre du présent PPA suppose que les autorités administratives nationales et locales (y inclus le Ministère de la Santé, Ministère en charge des affaires sociales et de l’Environnement, Gouverneurs des Provinces, les administrateurs des territoires), les chefs coutumiers, les responsables locaux des affaires sociales, de la culture, les directeurs des Ecoles publiques locales, les communautés autochtones ciblées, les représentants de la Société civile puissent s’impliquer. Toutes les entités citées ci-haut doivent ainsi être impliquées dans ce processus (de la mise en œuvre au suivi-évaluation) et suffisamment informées des Politiques de la Banque mondiale et des principes qui les régissent (OP.410).</w:t>
      </w:r>
    </w:p>
    <w:p w:rsidR="001C2160" w:rsidRPr="00C96DDB" w:rsidRDefault="001C2160" w:rsidP="00E31B2E">
      <w:pPr>
        <w:spacing w:before="240" w:after="0" w:line="23" w:lineRule="atLeast"/>
        <w:ind w:left="-5"/>
      </w:pPr>
      <w:r w:rsidRPr="00C96DDB">
        <w:t xml:space="preserve">Concrètement, la mise en œuvre du plan d’action reste soumise à trois exigences qui en conditionnent la réussite dans les zones de santé cibles.  </w:t>
      </w:r>
    </w:p>
    <w:p w:rsidR="001C2160" w:rsidRPr="00C96DDB" w:rsidRDefault="001C2160" w:rsidP="004006E5">
      <w:pPr>
        <w:numPr>
          <w:ilvl w:val="0"/>
          <w:numId w:val="22"/>
        </w:numPr>
        <w:spacing w:before="240" w:after="0" w:line="23" w:lineRule="atLeast"/>
        <w:ind w:firstLine="66"/>
      </w:pPr>
      <w:r w:rsidRPr="00C96DDB">
        <w:t xml:space="preserve">Il s’agit d’abord du renforcement des capacités. </w:t>
      </w:r>
    </w:p>
    <w:p w:rsidR="001C2160" w:rsidRPr="00C96DDB" w:rsidRDefault="001C2160" w:rsidP="00E31B2E">
      <w:pPr>
        <w:spacing w:before="240" w:after="0" w:line="23" w:lineRule="atLeast"/>
        <w:ind w:left="567"/>
      </w:pPr>
      <w:r w:rsidRPr="00C96DDB">
        <w:t xml:space="preserve">La mise en œuvre du PPA va requérir le renforcement des capacités de tous les acteurs, y compris les bénéficiaires du programme.  Un plan de renforcement des capacités des acteurs du PPA de </w:t>
      </w:r>
      <w:proofErr w:type="gramStart"/>
      <w:r w:rsidRPr="00C96DDB">
        <w:t>PDSS  concernera</w:t>
      </w:r>
      <w:proofErr w:type="gramEnd"/>
      <w:r w:rsidRPr="00C96DDB">
        <w:t xml:space="preserve"> et impliquera   les prestataires de toutes les zones de santé habitées par les PA y compris les relais communautaires PA. </w:t>
      </w:r>
    </w:p>
    <w:p w:rsidR="001C2160" w:rsidRPr="00C96DDB" w:rsidRDefault="001C2160" w:rsidP="004006E5">
      <w:pPr>
        <w:numPr>
          <w:ilvl w:val="0"/>
          <w:numId w:val="22"/>
        </w:numPr>
        <w:spacing w:before="240" w:after="0" w:line="23" w:lineRule="atLeast"/>
        <w:ind w:firstLine="0"/>
      </w:pPr>
      <w:r w:rsidRPr="00C96DDB">
        <w:t xml:space="preserve">Ensuite, il sera question d’y intégrer le respect des valeurs et des droits des PA. </w:t>
      </w:r>
    </w:p>
    <w:p w:rsidR="001C2160" w:rsidRPr="00C96DDB" w:rsidRDefault="001C2160" w:rsidP="00E31B2E">
      <w:pPr>
        <w:spacing w:before="240" w:after="0" w:line="23" w:lineRule="atLeast"/>
        <w:ind w:left="709"/>
      </w:pPr>
      <w:r w:rsidRPr="00C96DDB">
        <w:t xml:space="preserve">La réalisation du PPA suppose que les valeurs et les droits des PA soient protégés et défendus.  </w:t>
      </w:r>
    </w:p>
    <w:p w:rsidR="001C2160" w:rsidRPr="00C96DDB" w:rsidRDefault="001C2160" w:rsidP="00E31B2E">
      <w:pPr>
        <w:spacing w:before="240" w:after="0" w:line="23" w:lineRule="atLeast"/>
        <w:ind w:left="709"/>
      </w:pPr>
      <w:r w:rsidRPr="00C96DDB">
        <w:t xml:space="preserve">Des séances de sensibilisation devront être organisées à l’intention des comités locaux de développement en vue de créer une synergie d’actions avec les ONGs qui appuient les PA particulièrement dans le domaine de la santé   </w:t>
      </w:r>
    </w:p>
    <w:p w:rsidR="001C2160" w:rsidRPr="00C96DDB" w:rsidRDefault="001C2160" w:rsidP="004006E5">
      <w:pPr>
        <w:numPr>
          <w:ilvl w:val="0"/>
          <w:numId w:val="22"/>
        </w:numPr>
        <w:spacing w:before="240" w:after="0" w:line="23" w:lineRule="atLeast"/>
        <w:ind w:left="709" w:hanging="425"/>
      </w:pPr>
      <w:r w:rsidRPr="00C96DDB">
        <w:t xml:space="preserve">Enfin, la troisième exigence portera sur l’implication de ces ONGs. En effet, ces dernières bénéficieront des contrats de prestation pour la construction des latrines et l’aménagement des sources d’eau en matière de sauvegardes environnementale et sociale telles que stipulées dans la Politique Opérationnelle 4.10 de la Banque Mondiale. </w:t>
      </w: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r>
        <w:t>Le tableau 18</w:t>
      </w:r>
      <w:r w:rsidRPr="00C96DDB">
        <w:t xml:space="preserve"> ci – dessous reprend les organes et les acteurs de la planification, de la mise en œuvre et du suivi- évaluation des activités du PPA.</w:t>
      </w:r>
    </w:p>
    <w:p w:rsidR="00440459" w:rsidRDefault="00440459">
      <w:pPr>
        <w:spacing w:after="160" w:line="259" w:lineRule="auto"/>
        <w:ind w:left="0" w:firstLine="0"/>
        <w:jc w:val="left"/>
        <w:rPr>
          <w:b/>
        </w:rPr>
      </w:pPr>
      <w:r>
        <w:rPr>
          <w:b/>
        </w:rPr>
        <w:br w:type="page"/>
      </w: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rPr>
      </w:pPr>
    </w:p>
    <w:p w:rsidR="001C2160"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rPr>
      </w:pPr>
      <w:r w:rsidRPr="00C96DDB">
        <w:rPr>
          <w:b/>
        </w:rPr>
        <w:t>Tableau 18 : acteurs de la mise en œuvre de PPA</w:t>
      </w:r>
    </w:p>
    <w:p w:rsidR="00440459" w:rsidRPr="00C96DDB" w:rsidRDefault="00440459"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rPr>
      </w:pPr>
    </w:p>
    <w:tbl>
      <w:tblPr>
        <w:tblStyle w:val="TableauGrille1Clair-Accentuation5"/>
        <w:tblW w:w="9209" w:type="dxa"/>
        <w:tblLook w:val="04A0" w:firstRow="1" w:lastRow="0" w:firstColumn="1" w:lastColumn="0" w:noHBand="0" w:noVBand="1"/>
      </w:tblPr>
      <w:tblGrid>
        <w:gridCol w:w="2358"/>
        <w:gridCol w:w="3449"/>
        <w:gridCol w:w="3402"/>
      </w:tblGrid>
      <w:tr w:rsidR="001C2160" w:rsidRPr="004006E5" w:rsidTr="00400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jc w:val="center"/>
              <w:rPr>
                <w:bCs w:val="0"/>
                <w:sz w:val="20"/>
                <w:szCs w:val="20"/>
              </w:rPr>
            </w:pPr>
            <w:r w:rsidRPr="004006E5">
              <w:rPr>
                <w:bCs w:val="0"/>
                <w:sz w:val="20"/>
                <w:szCs w:val="20"/>
              </w:rPr>
              <w:t>Organes</w:t>
            </w:r>
          </w:p>
        </w:tc>
        <w:tc>
          <w:tcPr>
            <w:tcW w:w="3449"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4006E5">
              <w:rPr>
                <w:bCs w:val="0"/>
                <w:sz w:val="20"/>
                <w:szCs w:val="20"/>
              </w:rPr>
              <w:t>Composition</w:t>
            </w:r>
          </w:p>
        </w:tc>
        <w:tc>
          <w:tcPr>
            <w:tcW w:w="3402"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4006E5">
              <w:rPr>
                <w:bCs w:val="0"/>
                <w:sz w:val="20"/>
                <w:szCs w:val="20"/>
              </w:rPr>
              <w:t>Responsabilité</w:t>
            </w:r>
          </w:p>
        </w:tc>
      </w:tr>
      <w:tr w:rsidR="001C2160" w:rsidRPr="004006E5" w:rsidTr="004006E5">
        <w:tc>
          <w:tcPr>
            <w:cnfStyle w:val="001000000000" w:firstRow="0" w:lastRow="0" w:firstColumn="1" w:lastColumn="0" w:oddVBand="0" w:evenVBand="0" w:oddHBand="0" w:evenHBand="0" w:firstRowFirstColumn="0" w:firstRowLastColumn="0" w:lastRowFirstColumn="0" w:lastRowLastColumn="0"/>
            <w:tcW w:w="2358" w:type="dxa"/>
          </w:tcPr>
          <w:p w:rsidR="001C2160" w:rsidRPr="004006E5"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sz w:val="20"/>
                <w:szCs w:val="20"/>
              </w:rPr>
            </w:pPr>
            <w:r w:rsidRPr="004006E5">
              <w:rPr>
                <w:sz w:val="20"/>
                <w:szCs w:val="20"/>
              </w:rPr>
              <w:t>Comité national ad hoc du PPA</w:t>
            </w:r>
          </w:p>
        </w:tc>
        <w:tc>
          <w:tcPr>
            <w:tcW w:w="3449" w:type="dxa"/>
          </w:tcPr>
          <w:p w:rsidR="001C2160" w:rsidRPr="004006E5"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 xml:space="preserve">Le point focal des Ministères   en charge : de </w:t>
            </w:r>
            <w:proofErr w:type="gramStart"/>
            <w:r w:rsidRPr="004006E5">
              <w:rPr>
                <w:sz w:val="20"/>
                <w:szCs w:val="20"/>
              </w:rPr>
              <w:t>la  Santé</w:t>
            </w:r>
            <w:proofErr w:type="gramEnd"/>
            <w:r w:rsidRPr="004006E5">
              <w:rPr>
                <w:sz w:val="20"/>
                <w:szCs w:val="20"/>
              </w:rPr>
              <w:t xml:space="preserve"> (PDSS), du genre et des familles, de l’intérieur, OMS, CARITAS CONGO et Repalef </w:t>
            </w:r>
          </w:p>
        </w:tc>
        <w:tc>
          <w:tcPr>
            <w:tcW w:w="3402" w:type="dxa"/>
          </w:tcPr>
          <w:p w:rsidR="001C2160" w:rsidRPr="004006E5"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 xml:space="preserve">Veiller au suivi de l’application du PPA à travers des réunions techniques, approuver ou donner des avis techniques sur les rapports des comités provinciaux </w:t>
            </w:r>
          </w:p>
        </w:tc>
      </w:tr>
      <w:tr w:rsidR="001C2160" w:rsidRPr="004006E5" w:rsidTr="004006E5">
        <w:trPr>
          <w:trHeight w:val="813"/>
        </w:trPr>
        <w:tc>
          <w:tcPr>
            <w:cnfStyle w:val="001000000000" w:firstRow="0" w:lastRow="0" w:firstColumn="1" w:lastColumn="0" w:oddVBand="0" w:evenVBand="0" w:oddHBand="0" w:evenHBand="0" w:firstRowFirstColumn="0" w:firstRowLastColumn="0" w:lastRowFirstColumn="0" w:lastRowLastColumn="0"/>
            <w:tcW w:w="2358" w:type="dxa"/>
          </w:tcPr>
          <w:p w:rsidR="001C2160" w:rsidRPr="004006E5"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sz w:val="20"/>
                <w:szCs w:val="20"/>
              </w:rPr>
            </w:pPr>
            <w:r w:rsidRPr="004006E5">
              <w:rPr>
                <w:sz w:val="20"/>
                <w:szCs w:val="20"/>
              </w:rPr>
              <w:t xml:space="preserve">Comité provincial ad hoc du </w:t>
            </w:r>
          </w:p>
          <w:p w:rsidR="001C2160" w:rsidRPr="004006E5"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sz w:val="20"/>
                <w:szCs w:val="20"/>
              </w:rPr>
            </w:pPr>
            <w:r w:rsidRPr="004006E5">
              <w:rPr>
                <w:sz w:val="20"/>
                <w:szCs w:val="20"/>
              </w:rPr>
              <w:t>PPA</w:t>
            </w:r>
          </w:p>
        </w:tc>
        <w:tc>
          <w:tcPr>
            <w:tcW w:w="3449" w:type="dxa"/>
          </w:tcPr>
          <w:p w:rsidR="001C2160" w:rsidRPr="004006E5"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 xml:space="preserve">DEP provincial, PDSS,  </w:t>
            </w:r>
          </w:p>
          <w:p w:rsidR="001C2160" w:rsidRPr="004006E5"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 xml:space="preserve">UNICEF, FSRDC/provincial, DGPA et organisations féminines </w:t>
            </w:r>
          </w:p>
        </w:tc>
        <w:tc>
          <w:tcPr>
            <w:tcW w:w="3402" w:type="dxa"/>
          </w:tcPr>
          <w:p w:rsidR="001C2160" w:rsidRPr="004006E5"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Planification des activités et revue du budget de PPA</w:t>
            </w:r>
          </w:p>
        </w:tc>
      </w:tr>
      <w:tr w:rsidR="001C2160" w:rsidRPr="004006E5" w:rsidTr="004006E5">
        <w:tc>
          <w:tcPr>
            <w:cnfStyle w:val="001000000000" w:firstRow="0" w:lastRow="0" w:firstColumn="1" w:lastColumn="0" w:oddVBand="0" w:evenVBand="0" w:oddHBand="0" w:evenHBand="0" w:firstRowFirstColumn="0" w:firstRowLastColumn="0" w:lastRowFirstColumn="0" w:lastRowLastColumn="0"/>
            <w:tcW w:w="2358" w:type="dxa"/>
          </w:tcPr>
          <w:p w:rsidR="001C2160" w:rsidRPr="004006E5"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sz w:val="20"/>
                <w:szCs w:val="20"/>
              </w:rPr>
            </w:pPr>
            <w:r w:rsidRPr="004006E5">
              <w:rPr>
                <w:sz w:val="20"/>
                <w:szCs w:val="20"/>
              </w:rPr>
              <w:t>PDSS</w:t>
            </w:r>
          </w:p>
        </w:tc>
        <w:tc>
          <w:tcPr>
            <w:tcW w:w="3449" w:type="dxa"/>
          </w:tcPr>
          <w:p w:rsidR="001C2160" w:rsidRPr="004006E5"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Spécialiste en sauvegarde social du projet</w:t>
            </w:r>
          </w:p>
        </w:tc>
        <w:tc>
          <w:tcPr>
            <w:tcW w:w="3402" w:type="dxa"/>
          </w:tcPr>
          <w:p w:rsidR="001C2160" w:rsidRPr="004006E5"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Mise en œuvre des activités en faveur des PA prévus dans le PPA</w:t>
            </w:r>
          </w:p>
        </w:tc>
      </w:tr>
      <w:tr w:rsidR="001C2160" w:rsidRPr="004006E5" w:rsidTr="004006E5">
        <w:tc>
          <w:tcPr>
            <w:cnfStyle w:val="001000000000" w:firstRow="0" w:lastRow="0" w:firstColumn="1" w:lastColumn="0" w:oddVBand="0" w:evenVBand="0" w:oddHBand="0" w:evenHBand="0" w:firstRowFirstColumn="0" w:firstRowLastColumn="0" w:lastRowFirstColumn="0" w:lastRowLastColumn="0"/>
            <w:tcW w:w="2358" w:type="dxa"/>
          </w:tcPr>
          <w:p w:rsidR="001C2160" w:rsidRPr="004006E5"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sz w:val="20"/>
                <w:szCs w:val="20"/>
              </w:rPr>
            </w:pPr>
            <w:r w:rsidRPr="004006E5">
              <w:rPr>
                <w:sz w:val="20"/>
                <w:szCs w:val="20"/>
              </w:rPr>
              <w:t>Comité ad hoc de la zone de santé</w:t>
            </w:r>
          </w:p>
        </w:tc>
        <w:tc>
          <w:tcPr>
            <w:tcW w:w="3449" w:type="dxa"/>
          </w:tcPr>
          <w:p w:rsidR="001C2160" w:rsidRPr="004006E5"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MCZ, autorités administratives, leaders locaux (chefs des secteurs et organisations locales)</w:t>
            </w:r>
          </w:p>
        </w:tc>
        <w:tc>
          <w:tcPr>
            <w:tcW w:w="3402" w:type="dxa"/>
          </w:tcPr>
          <w:p w:rsidR="001C2160" w:rsidRPr="004006E5"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 xml:space="preserve">Coordination des activités de mise en œuvre des activités au niveau des campements suivi et évaluation et traitement des recours </w:t>
            </w:r>
          </w:p>
        </w:tc>
      </w:tr>
      <w:tr w:rsidR="001C2160" w:rsidRPr="004006E5" w:rsidTr="004006E5">
        <w:tc>
          <w:tcPr>
            <w:cnfStyle w:val="001000000000" w:firstRow="0" w:lastRow="0" w:firstColumn="1" w:lastColumn="0" w:oddVBand="0" w:evenVBand="0" w:oddHBand="0" w:evenHBand="0" w:firstRowFirstColumn="0" w:firstRowLastColumn="0" w:lastRowFirstColumn="0" w:lastRowLastColumn="0"/>
            <w:tcW w:w="2358" w:type="dxa"/>
          </w:tcPr>
          <w:p w:rsidR="001C2160" w:rsidRPr="004006E5"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sz w:val="20"/>
                <w:szCs w:val="20"/>
              </w:rPr>
            </w:pPr>
            <w:r w:rsidRPr="004006E5">
              <w:rPr>
                <w:sz w:val="20"/>
                <w:szCs w:val="20"/>
              </w:rPr>
              <w:t>Comité des PA au niveau des campements</w:t>
            </w:r>
          </w:p>
        </w:tc>
        <w:tc>
          <w:tcPr>
            <w:tcW w:w="3449" w:type="dxa"/>
          </w:tcPr>
          <w:p w:rsidR="001C2160" w:rsidRPr="004006E5"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Membres désignés</w:t>
            </w:r>
          </w:p>
        </w:tc>
        <w:tc>
          <w:tcPr>
            <w:tcW w:w="3402" w:type="dxa"/>
          </w:tcPr>
          <w:p w:rsidR="001C2160" w:rsidRPr="004006E5"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cnfStyle w:val="000000000000" w:firstRow="0" w:lastRow="0" w:firstColumn="0" w:lastColumn="0" w:oddVBand="0" w:evenVBand="0" w:oddHBand="0" w:evenHBand="0" w:firstRowFirstColumn="0" w:firstRowLastColumn="0" w:lastRowFirstColumn="0" w:lastRowLastColumn="0"/>
              <w:rPr>
                <w:b/>
                <w:sz w:val="20"/>
                <w:szCs w:val="20"/>
              </w:rPr>
            </w:pPr>
            <w:r w:rsidRPr="004006E5">
              <w:rPr>
                <w:sz w:val="20"/>
                <w:szCs w:val="20"/>
              </w:rPr>
              <w:t xml:space="preserve">Mise en œuvre des activités de certaines activités au niveau de la zone de santé et rapports périodiques au comité de la zone  </w:t>
            </w:r>
          </w:p>
        </w:tc>
      </w:tr>
    </w:tbl>
    <w:p w:rsidR="001C2160" w:rsidRPr="00C96DDB" w:rsidRDefault="001C2160" w:rsidP="00E31B2E">
      <w:pPr>
        <w:pStyle w:val="Titre2"/>
        <w:spacing w:before="240"/>
        <w:jc w:val="both"/>
        <w:rPr>
          <w:rFonts w:cs="Arial"/>
          <w:szCs w:val="22"/>
        </w:rPr>
      </w:pPr>
      <w:bookmarkStart w:id="922" w:name="_Toc483817953"/>
      <w:bookmarkStart w:id="923" w:name="_Toc495407737"/>
      <w:bookmarkStart w:id="924" w:name="_Toc527375052"/>
      <w:bookmarkStart w:id="925" w:name="_Toc25053146"/>
      <w:bookmarkStart w:id="926" w:name="_Toc33360735"/>
      <w:r w:rsidRPr="00C96DDB">
        <w:rPr>
          <w:rFonts w:cs="Arial"/>
          <w:szCs w:val="22"/>
        </w:rPr>
        <w:t>2. Suivi et évaluation de la réalisation du plan</w:t>
      </w:r>
      <w:bookmarkEnd w:id="922"/>
      <w:bookmarkEnd w:id="923"/>
      <w:bookmarkEnd w:id="924"/>
      <w:bookmarkEnd w:id="925"/>
      <w:bookmarkEnd w:id="926"/>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ind w:right="142"/>
      </w:pPr>
      <w:r w:rsidRPr="00C96DDB">
        <w:t>Le plan de suivi est subordonné aux activités prévues par le Plan. Le suivi est soutenu par la collecte et l’analyse de données par le consultant en charge de sauvegarde environnemental et social du projet pour vérifier si la mise en œuvre des activités se déroule comme prévu et pour procéder à des adaptations immédiates, si nécessaire. Il s'agit donc d'une activité axée sur le court terme, afin de permettre d'agir à temps réel. La fréquence du suivi préconisée est de trois mois.</w:t>
      </w: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ind w:right="142"/>
      </w:pPr>
      <w:r w:rsidRPr="00C96DDB">
        <w:t>Le tableau ci – après présente l’économie des acteurs, des types de missions, leurs fréquences et les produits attendus.</w:t>
      </w: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ind w:right="142"/>
        <w:rPr>
          <w:b/>
        </w:rPr>
      </w:pPr>
      <w:r w:rsidRPr="00C96DDB">
        <w:rPr>
          <w:b/>
        </w:rPr>
        <w:t>Tableau 19 : Mise en œuvre du suivi et de l’évaluation</w:t>
      </w:r>
    </w:p>
    <w:tbl>
      <w:tblPr>
        <w:tblStyle w:val="TableauGrille1Clair-Accentuation5"/>
        <w:tblW w:w="0" w:type="auto"/>
        <w:tblLook w:val="04A0" w:firstRow="1" w:lastRow="0" w:firstColumn="1" w:lastColumn="0" w:noHBand="0" w:noVBand="1"/>
      </w:tblPr>
      <w:tblGrid>
        <w:gridCol w:w="583"/>
        <w:gridCol w:w="2585"/>
        <w:gridCol w:w="2260"/>
        <w:gridCol w:w="1819"/>
        <w:gridCol w:w="1815"/>
      </w:tblGrid>
      <w:tr w:rsidR="001C2160" w:rsidRPr="004006E5" w:rsidTr="00400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rPr>
                <w:sz w:val="20"/>
                <w:szCs w:val="20"/>
              </w:rPr>
            </w:pPr>
            <w:r w:rsidRPr="004006E5">
              <w:rPr>
                <w:sz w:val="20"/>
                <w:szCs w:val="20"/>
              </w:rPr>
              <w:t>N°</w:t>
            </w:r>
          </w:p>
        </w:tc>
        <w:tc>
          <w:tcPr>
            <w:tcW w:w="2693"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100000000000" w:firstRow="1" w:lastRow="0" w:firstColumn="0" w:lastColumn="0" w:oddVBand="0" w:evenVBand="0" w:oddHBand="0" w:evenHBand="0" w:firstRowFirstColumn="0" w:firstRowLastColumn="0" w:lastRowFirstColumn="0" w:lastRowLastColumn="0"/>
              <w:rPr>
                <w:sz w:val="20"/>
                <w:szCs w:val="20"/>
              </w:rPr>
            </w:pPr>
            <w:r w:rsidRPr="004006E5">
              <w:rPr>
                <w:sz w:val="20"/>
                <w:szCs w:val="20"/>
              </w:rPr>
              <w:t>Acteurs</w:t>
            </w:r>
          </w:p>
        </w:tc>
        <w:tc>
          <w:tcPr>
            <w:tcW w:w="2348"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100000000000" w:firstRow="1" w:lastRow="0" w:firstColumn="0" w:lastColumn="0" w:oddVBand="0" w:evenVBand="0" w:oddHBand="0" w:evenHBand="0" w:firstRowFirstColumn="0" w:firstRowLastColumn="0" w:lastRowFirstColumn="0" w:lastRowLastColumn="0"/>
              <w:rPr>
                <w:sz w:val="20"/>
                <w:szCs w:val="20"/>
              </w:rPr>
            </w:pPr>
            <w:r w:rsidRPr="004006E5">
              <w:rPr>
                <w:sz w:val="20"/>
                <w:szCs w:val="20"/>
              </w:rPr>
              <w:t>Types de missions</w:t>
            </w:r>
          </w:p>
        </w:tc>
        <w:tc>
          <w:tcPr>
            <w:tcW w:w="1855"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100000000000" w:firstRow="1" w:lastRow="0" w:firstColumn="0" w:lastColumn="0" w:oddVBand="0" w:evenVBand="0" w:oddHBand="0" w:evenHBand="0" w:firstRowFirstColumn="0" w:firstRowLastColumn="0" w:lastRowFirstColumn="0" w:lastRowLastColumn="0"/>
              <w:rPr>
                <w:sz w:val="20"/>
                <w:szCs w:val="20"/>
              </w:rPr>
            </w:pPr>
            <w:r w:rsidRPr="004006E5">
              <w:rPr>
                <w:sz w:val="20"/>
                <w:szCs w:val="20"/>
              </w:rPr>
              <w:t>Fréquences</w:t>
            </w:r>
          </w:p>
        </w:tc>
        <w:tc>
          <w:tcPr>
            <w:tcW w:w="1856"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100000000000" w:firstRow="1" w:lastRow="0" w:firstColumn="0" w:lastColumn="0" w:oddVBand="0" w:evenVBand="0" w:oddHBand="0" w:evenHBand="0" w:firstRowFirstColumn="0" w:firstRowLastColumn="0" w:lastRowFirstColumn="0" w:lastRowLastColumn="0"/>
              <w:rPr>
                <w:sz w:val="20"/>
                <w:szCs w:val="20"/>
              </w:rPr>
            </w:pPr>
            <w:r w:rsidRPr="004006E5">
              <w:rPr>
                <w:sz w:val="20"/>
                <w:szCs w:val="20"/>
              </w:rPr>
              <w:t>Produits</w:t>
            </w:r>
          </w:p>
        </w:tc>
      </w:tr>
      <w:tr w:rsidR="001C2160" w:rsidRPr="004006E5" w:rsidTr="004006E5">
        <w:tc>
          <w:tcPr>
            <w:cnfStyle w:val="001000000000" w:firstRow="0" w:lastRow="0" w:firstColumn="1" w:lastColumn="0" w:oddVBand="0" w:evenVBand="0" w:oddHBand="0" w:evenHBand="0" w:firstRowFirstColumn="0" w:firstRowLastColumn="0" w:lastRowFirstColumn="0" w:lastRowLastColumn="0"/>
            <w:tcW w:w="524"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rPr>
                <w:sz w:val="20"/>
                <w:szCs w:val="20"/>
              </w:rPr>
            </w:pPr>
            <w:r w:rsidRPr="004006E5">
              <w:rPr>
                <w:sz w:val="20"/>
                <w:szCs w:val="20"/>
              </w:rPr>
              <w:t>1</w:t>
            </w:r>
          </w:p>
        </w:tc>
        <w:tc>
          <w:tcPr>
            <w:tcW w:w="2693"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Responsable du PDSS</w:t>
            </w:r>
          </w:p>
        </w:tc>
        <w:tc>
          <w:tcPr>
            <w:tcW w:w="2348"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Missions de suivi interne</w:t>
            </w:r>
          </w:p>
        </w:tc>
        <w:tc>
          <w:tcPr>
            <w:tcW w:w="1855"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Tous les six mois</w:t>
            </w:r>
          </w:p>
        </w:tc>
        <w:tc>
          <w:tcPr>
            <w:tcW w:w="1856"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Rapport périodique</w:t>
            </w:r>
          </w:p>
        </w:tc>
      </w:tr>
      <w:tr w:rsidR="001C2160" w:rsidRPr="004006E5" w:rsidTr="004006E5">
        <w:tc>
          <w:tcPr>
            <w:cnfStyle w:val="001000000000" w:firstRow="0" w:lastRow="0" w:firstColumn="1" w:lastColumn="0" w:oddVBand="0" w:evenVBand="0" w:oddHBand="0" w:evenHBand="0" w:firstRowFirstColumn="0" w:firstRowLastColumn="0" w:lastRowFirstColumn="0" w:lastRowLastColumn="0"/>
            <w:tcW w:w="524"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rPr>
                <w:sz w:val="20"/>
                <w:szCs w:val="20"/>
              </w:rPr>
            </w:pPr>
            <w:r w:rsidRPr="004006E5">
              <w:rPr>
                <w:sz w:val="20"/>
                <w:szCs w:val="20"/>
              </w:rPr>
              <w:t>2</w:t>
            </w:r>
          </w:p>
        </w:tc>
        <w:tc>
          <w:tcPr>
            <w:tcW w:w="2693"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Délégué de la DEP</w:t>
            </w:r>
          </w:p>
        </w:tc>
        <w:tc>
          <w:tcPr>
            <w:tcW w:w="2348"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Missions de suivi interne</w:t>
            </w:r>
          </w:p>
        </w:tc>
        <w:tc>
          <w:tcPr>
            <w:tcW w:w="1855"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Tous les 3 mois</w:t>
            </w:r>
          </w:p>
        </w:tc>
        <w:tc>
          <w:tcPr>
            <w:tcW w:w="1856"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Rapport périodique</w:t>
            </w:r>
          </w:p>
        </w:tc>
      </w:tr>
      <w:tr w:rsidR="001C2160" w:rsidRPr="004006E5" w:rsidTr="004006E5">
        <w:tc>
          <w:tcPr>
            <w:cnfStyle w:val="001000000000" w:firstRow="0" w:lastRow="0" w:firstColumn="1" w:lastColumn="0" w:oddVBand="0" w:evenVBand="0" w:oddHBand="0" w:evenHBand="0" w:firstRowFirstColumn="0" w:firstRowLastColumn="0" w:lastRowFirstColumn="0" w:lastRowLastColumn="0"/>
            <w:tcW w:w="524"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rPr>
                <w:sz w:val="20"/>
                <w:szCs w:val="20"/>
              </w:rPr>
            </w:pPr>
            <w:r w:rsidRPr="004006E5">
              <w:rPr>
                <w:sz w:val="20"/>
                <w:szCs w:val="20"/>
              </w:rPr>
              <w:t>3</w:t>
            </w:r>
          </w:p>
        </w:tc>
        <w:tc>
          <w:tcPr>
            <w:tcW w:w="2693"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MCZS</w:t>
            </w:r>
          </w:p>
        </w:tc>
        <w:tc>
          <w:tcPr>
            <w:tcW w:w="2348"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Missions de suivi interne</w:t>
            </w:r>
          </w:p>
        </w:tc>
        <w:tc>
          <w:tcPr>
            <w:tcW w:w="1855"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Tous les mois</w:t>
            </w:r>
          </w:p>
        </w:tc>
        <w:tc>
          <w:tcPr>
            <w:tcW w:w="1856"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Rapport périodique</w:t>
            </w:r>
          </w:p>
        </w:tc>
      </w:tr>
      <w:tr w:rsidR="001C2160" w:rsidRPr="004006E5" w:rsidTr="004006E5">
        <w:tc>
          <w:tcPr>
            <w:cnfStyle w:val="001000000000" w:firstRow="0" w:lastRow="0" w:firstColumn="1" w:lastColumn="0" w:oddVBand="0" w:evenVBand="0" w:oddHBand="0" w:evenHBand="0" w:firstRowFirstColumn="0" w:firstRowLastColumn="0" w:lastRowFirstColumn="0" w:lastRowLastColumn="0"/>
            <w:tcW w:w="524"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rPr>
                <w:sz w:val="20"/>
                <w:szCs w:val="20"/>
              </w:rPr>
            </w:pPr>
            <w:r w:rsidRPr="004006E5">
              <w:rPr>
                <w:sz w:val="20"/>
                <w:szCs w:val="20"/>
              </w:rPr>
              <w:t>4</w:t>
            </w:r>
          </w:p>
        </w:tc>
        <w:tc>
          <w:tcPr>
            <w:tcW w:w="2693"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Consultant</w:t>
            </w:r>
          </w:p>
        </w:tc>
        <w:tc>
          <w:tcPr>
            <w:tcW w:w="2348"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Missions de suivi externe</w:t>
            </w:r>
          </w:p>
        </w:tc>
        <w:tc>
          <w:tcPr>
            <w:tcW w:w="1855"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1 fois l’an</w:t>
            </w:r>
          </w:p>
        </w:tc>
        <w:tc>
          <w:tcPr>
            <w:tcW w:w="1856"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 xml:space="preserve">Rapport de suivi </w:t>
            </w:r>
          </w:p>
        </w:tc>
      </w:tr>
      <w:tr w:rsidR="001C2160" w:rsidRPr="004006E5" w:rsidTr="004006E5">
        <w:tc>
          <w:tcPr>
            <w:cnfStyle w:val="001000000000" w:firstRow="0" w:lastRow="0" w:firstColumn="1" w:lastColumn="0" w:oddVBand="0" w:evenVBand="0" w:oddHBand="0" w:evenHBand="0" w:firstRowFirstColumn="0" w:firstRowLastColumn="0" w:lastRowFirstColumn="0" w:lastRowLastColumn="0"/>
            <w:tcW w:w="524"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rPr>
                <w:sz w:val="20"/>
                <w:szCs w:val="20"/>
              </w:rPr>
            </w:pPr>
            <w:r w:rsidRPr="004006E5">
              <w:rPr>
                <w:sz w:val="20"/>
                <w:szCs w:val="20"/>
              </w:rPr>
              <w:t>5</w:t>
            </w:r>
          </w:p>
        </w:tc>
        <w:tc>
          <w:tcPr>
            <w:tcW w:w="2693"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Experts indépendants</w:t>
            </w:r>
          </w:p>
        </w:tc>
        <w:tc>
          <w:tcPr>
            <w:tcW w:w="2348"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Mission d’évaluation</w:t>
            </w:r>
          </w:p>
        </w:tc>
        <w:tc>
          <w:tcPr>
            <w:tcW w:w="1855"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Evaluation mi-parcours et évaluation finale</w:t>
            </w:r>
          </w:p>
        </w:tc>
        <w:tc>
          <w:tcPr>
            <w:tcW w:w="1856" w:type="dxa"/>
          </w:tcPr>
          <w:p w:rsidR="001C2160" w:rsidRPr="004006E5" w:rsidRDefault="001C2160" w:rsidP="004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4006E5">
              <w:rPr>
                <w:sz w:val="20"/>
                <w:szCs w:val="20"/>
              </w:rPr>
              <w:t>Rapports d’évaluation</w:t>
            </w:r>
          </w:p>
        </w:tc>
      </w:tr>
    </w:tbl>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r w:rsidRPr="00C96DDB">
        <w:lastRenderedPageBreak/>
        <w:t xml:space="preserve">Le suivi global sera assuré par le PDSS (responsable en charge de la sauvegarde environnementale et sociale recruté par l’unité de projet), avec la participation en cas de nécessité de l’équipe de sauvegarde environnementale et sociale la Banque Mondiale et du Gouvernement représenté par le Ministère de la Santé et de l’Environnement (ANE). </w:t>
      </w:r>
    </w:p>
    <w:p w:rsidR="001C2160" w:rsidRPr="00C96DDB" w:rsidRDefault="001C2160" w:rsidP="00E31B2E">
      <w:pPr>
        <w:spacing w:before="240" w:after="0" w:line="23" w:lineRule="atLeast"/>
        <w:ind w:left="-5"/>
      </w:pPr>
      <w:r w:rsidRPr="00C96DDB">
        <w:t xml:space="preserve">Il sera organisé par le biais de visites périodiques sur le terrain sous forme de suivi interne semestriel. Un rapport de l’état d’avancement des activités du PPA sera réalisé tous les </w:t>
      </w:r>
      <w:proofErr w:type="gramStart"/>
      <w:r w:rsidRPr="00C96DDB">
        <w:t>trois  mois</w:t>
      </w:r>
      <w:proofErr w:type="gramEnd"/>
      <w:r w:rsidRPr="00C96DDB">
        <w:t xml:space="preserve"> par le délégué de la DEP  et présenté à toutes les sessions du Comité ad hoc provincial du PPA sur base des rapports périodiques du comité ad hoc local. </w:t>
      </w:r>
    </w:p>
    <w:p w:rsidR="001C2160" w:rsidRPr="00C96DDB" w:rsidRDefault="001C2160" w:rsidP="00E31B2E">
      <w:pPr>
        <w:spacing w:before="240" w:after="0" w:line="23" w:lineRule="atLeast"/>
      </w:pPr>
      <w:r w:rsidRPr="00C96DDB">
        <w:t xml:space="preserve"> Le suivi interne mensuel sera assuré par le Médecin chef de zone de santé d’Inongo. Par ailleurs, le suivi semestriel correspondra aux sessions du Comité de Pilotage provincial du PPA.   </w:t>
      </w:r>
    </w:p>
    <w:p w:rsidR="001C2160" w:rsidRPr="00C96DDB" w:rsidRDefault="001C2160" w:rsidP="00E31B2E">
      <w:pPr>
        <w:spacing w:before="240" w:after="0" w:line="23" w:lineRule="atLeast"/>
        <w:ind w:left="-5"/>
      </w:pPr>
      <w:r w:rsidRPr="00C96DDB">
        <w:t>Le suivi externe, quant à lui, sera réalisé une fois par an, par un consultant indépendant pour donner l’état d’avancement de la prise en considération des recommandations du PPA. Son rapport sera présenté, discuté et validé par la DEP nationale et soumis au Comité ad hoc national pour approbation. Les organisations partenaires chargées de la réalisation des activités du PPA remettront un rapport détaillé de leurs activités selon un échéancier déterminé.</w:t>
      </w:r>
    </w:p>
    <w:p w:rsidR="001C2160" w:rsidRPr="00C96DDB" w:rsidRDefault="001C2160" w:rsidP="00E31B2E">
      <w:pPr>
        <w:pStyle w:val="Corpsdetexte2"/>
        <w:tabs>
          <w:tab w:val="left" w:pos="180"/>
          <w:tab w:val="left" w:pos="360"/>
          <w:tab w:val="left" w:pos="540"/>
        </w:tabs>
        <w:spacing w:before="240" w:after="0" w:line="23" w:lineRule="atLeast"/>
        <w:jc w:val="both"/>
        <w:rPr>
          <w:rFonts w:ascii="Arial" w:hAnsi="Arial" w:cs="Arial"/>
          <w:sz w:val="22"/>
          <w:szCs w:val="22"/>
        </w:rPr>
      </w:pPr>
      <w:r w:rsidRPr="00C96DDB">
        <w:rPr>
          <w:rFonts w:ascii="Arial" w:hAnsi="Arial" w:cs="Arial"/>
          <w:sz w:val="22"/>
          <w:szCs w:val="22"/>
        </w:rPr>
        <w:t>Les évaluations seront exécutées par des experts indépendants recrutés par le projet PDSS, des services non impliqués dans l’exécution du projet et/ou des ONG. Elles permettront en général, d’améliorer les procédures et les capacités de gestion sociale et alimenteront le système d’information de la Banque Mondiale pour les missions d’évaluation de ses projets.</w:t>
      </w:r>
    </w:p>
    <w:p w:rsidR="001C2160" w:rsidRPr="00C96DDB" w:rsidRDefault="001C2160" w:rsidP="00E31B2E">
      <w:pPr>
        <w:pStyle w:val="PrformatHTML"/>
        <w:spacing w:before="240" w:line="23" w:lineRule="atLeast"/>
        <w:jc w:val="both"/>
        <w:rPr>
          <w:rFonts w:ascii="Arial" w:hAnsi="Arial" w:cs="Arial"/>
          <w:sz w:val="22"/>
          <w:szCs w:val="22"/>
        </w:rPr>
      </w:pPr>
      <w:r w:rsidRPr="00C96DDB">
        <w:rPr>
          <w:rFonts w:ascii="Arial" w:hAnsi="Arial" w:cs="Arial"/>
          <w:sz w:val="22"/>
          <w:szCs w:val="22"/>
        </w:rPr>
        <w:t>Les éléments à prendre en compte sont les indicateurs de résultats indiqués ci-dessous. Une évaluation globale à mi-parcours et à la fin du projet devra être faite pour tirer les enseignements majeurs et apporter des ajustements à sa mise en œuvre.</w:t>
      </w:r>
    </w:p>
    <w:p w:rsidR="001C2160" w:rsidRPr="00C96DDB" w:rsidRDefault="001C2160" w:rsidP="00E31B2E">
      <w:pPr>
        <w:pStyle w:val="Titre2"/>
        <w:spacing w:before="240"/>
        <w:jc w:val="both"/>
        <w:rPr>
          <w:rFonts w:cs="Arial"/>
          <w:szCs w:val="22"/>
          <w:lang w:val="fr-CA"/>
        </w:rPr>
      </w:pPr>
      <w:bookmarkStart w:id="927" w:name="_Toc25053147"/>
      <w:bookmarkStart w:id="928" w:name="_Toc33360736"/>
      <w:r w:rsidRPr="00C96DDB">
        <w:rPr>
          <w:rFonts w:cs="Arial"/>
          <w:szCs w:val="22"/>
          <w:lang w:val="fr-CA"/>
        </w:rPr>
        <w:t xml:space="preserve">3. </w:t>
      </w:r>
      <w:bookmarkStart w:id="929" w:name="_Toc483817954"/>
      <w:bookmarkStart w:id="930" w:name="_Toc495407738"/>
      <w:bookmarkStart w:id="931" w:name="_Toc527375053"/>
      <w:r w:rsidRPr="00C96DDB">
        <w:rPr>
          <w:rFonts w:cs="Arial"/>
          <w:szCs w:val="22"/>
          <w:lang w:val="fr-CA"/>
        </w:rPr>
        <w:t>Indicateurs de suivi</w:t>
      </w:r>
      <w:bookmarkEnd w:id="929"/>
      <w:bookmarkEnd w:id="930"/>
      <w:r w:rsidRPr="00C96DDB">
        <w:rPr>
          <w:rFonts w:cs="Arial"/>
          <w:szCs w:val="22"/>
          <w:lang w:val="fr-CA"/>
        </w:rPr>
        <w:t> :</w:t>
      </w:r>
      <w:bookmarkEnd w:id="927"/>
      <w:bookmarkEnd w:id="931"/>
      <w:bookmarkEnd w:id="928"/>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u w:val="single"/>
        </w:rPr>
      </w:pPr>
    </w:p>
    <w:tbl>
      <w:tblPr>
        <w:tblStyle w:val="TableauGrille1Clair-Accentuation5"/>
        <w:tblW w:w="9015" w:type="dxa"/>
        <w:shd w:val="clear" w:color="auto" w:fill="E2EFD9" w:themeFill="accent6" w:themeFillTint="33"/>
        <w:tblLook w:val="0000" w:firstRow="0" w:lastRow="0" w:firstColumn="0" w:lastColumn="0" w:noHBand="0" w:noVBand="0"/>
      </w:tblPr>
      <w:tblGrid>
        <w:gridCol w:w="9015"/>
      </w:tblGrid>
      <w:tr w:rsidR="001C2160" w:rsidRPr="00C96DDB" w:rsidTr="004006E5">
        <w:trPr>
          <w:trHeight w:val="693"/>
        </w:trPr>
        <w:tc>
          <w:tcPr>
            <w:tcW w:w="9015" w:type="dxa"/>
            <w:shd w:val="clear" w:color="auto" w:fill="E2EFD9" w:themeFill="accent6" w:themeFillTint="33"/>
          </w:tcPr>
          <w:p w:rsidR="001C2160" w:rsidRPr="00C96DDB" w:rsidRDefault="001C2160" w:rsidP="004006E5">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ind w:left="548"/>
            </w:pPr>
            <w:r w:rsidRPr="00C96DDB">
              <w:t>Au moins, 60 % des PA informés et sensibilisés sur les objectifs du projet et ses composantes respectives d’ici 2021. </w:t>
            </w:r>
          </w:p>
          <w:p w:rsidR="001C2160" w:rsidRPr="00C96DDB" w:rsidRDefault="001C2160" w:rsidP="004006E5">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ind w:left="548"/>
            </w:pPr>
            <w:r w:rsidRPr="00C96DDB">
              <w:rPr>
                <w:lang w:eastAsia="en-US"/>
              </w:rPr>
              <w:t xml:space="preserve">Au moins 95 % sont </w:t>
            </w:r>
            <w:proofErr w:type="gramStart"/>
            <w:r w:rsidRPr="00C96DDB">
              <w:rPr>
                <w:lang w:eastAsia="en-US"/>
              </w:rPr>
              <w:t>sensibilisés  dans</w:t>
            </w:r>
            <w:proofErr w:type="gramEnd"/>
            <w:r w:rsidRPr="00C96DDB">
              <w:rPr>
                <w:lang w:eastAsia="en-US"/>
              </w:rPr>
              <w:t xml:space="preserve"> la lutte contre la malnutrition, à l’assainissement du milieu et l’auto prise en charge à travers la   v</w:t>
            </w:r>
            <w:r w:rsidRPr="00C96DDB">
              <w:rPr>
                <w:rFonts w:eastAsia="BatangChe"/>
                <w:lang w:eastAsia="en-US"/>
              </w:rPr>
              <w:t>alorisation des savoirs endogènes et pharmacopée des autochtones pygmées vivant dans les zones de santé d’ici 2021</w:t>
            </w:r>
          </w:p>
          <w:p w:rsidR="001C2160" w:rsidRPr="00C96DDB" w:rsidRDefault="001C2160" w:rsidP="004006E5">
            <w:pPr>
              <w:numPr>
                <w:ilvl w:val="0"/>
                <w:numId w:val="32"/>
              </w:numPr>
              <w:spacing w:before="240" w:after="0" w:line="23" w:lineRule="atLeast"/>
              <w:rPr>
                <w:rFonts w:eastAsia="BatangChe"/>
                <w:lang w:eastAsia="en-US"/>
              </w:rPr>
            </w:pPr>
            <w:r w:rsidRPr="00C96DDB">
              <w:rPr>
                <w:rFonts w:eastAsia="BatangChe"/>
                <w:lang w:eastAsia="en-US"/>
              </w:rPr>
              <w:t xml:space="preserve">Au moins, 90 % des campements sont desservis en moyens de mobilité d’ici 2021 </w:t>
            </w:r>
          </w:p>
          <w:p w:rsidR="001C2160" w:rsidRPr="00C96DDB" w:rsidRDefault="001C2160" w:rsidP="004006E5">
            <w:pPr>
              <w:numPr>
                <w:ilvl w:val="0"/>
                <w:numId w:val="20"/>
              </w:numPr>
              <w:tabs>
                <w:tab w:val="left" w:pos="5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ind w:left="259" w:hanging="71"/>
            </w:pPr>
            <w:r w:rsidRPr="00C96DDB">
              <w:rPr>
                <w:rFonts w:eastAsia="BatangChe"/>
                <w:lang w:eastAsia="en-US"/>
              </w:rPr>
              <w:t>Au moins, 95 % des malades PA sont évacués avec des moyens de mobilité alloués dans les campements d’ici 2021</w:t>
            </w:r>
          </w:p>
          <w:p w:rsidR="001C2160" w:rsidRPr="00C96DDB" w:rsidRDefault="001C2160" w:rsidP="004006E5">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ind w:left="548"/>
            </w:pPr>
            <w:r w:rsidRPr="00C96DDB">
              <w:t>Au moins, 95 % d’autorités locales sont sensibilisées aux besoins des PA.</w:t>
            </w:r>
          </w:p>
          <w:p w:rsidR="001C2160" w:rsidRPr="00D72EA6" w:rsidRDefault="001C2160" w:rsidP="004006E5">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ind w:left="548"/>
            </w:pPr>
            <w:r w:rsidRPr="00D72EA6">
              <w:t>Niveau d’intégration des représentants PA augmenté de 30 % dans les équipes opérationnelles du projet.</w:t>
            </w:r>
          </w:p>
          <w:p w:rsidR="001C2160" w:rsidRPr="00C96DDB" w:rsidRDefault="001C2160" w:rsidP="004006E5">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ind w:left="548"/>
            </w:pPr>
            <w:r w:rsidRPr="00C96DDB">
              <w:t>Au moins, 80 % de séances de plaintes formulées sont résolues d’ici 2021.</w:t>
            </w:r>
          </w:p>
          <w:p w:rsidR="001C2160" w:rsidRPr="00C96DDB" w:rsidRDefault="001C2160" w:rsidP="004006E5">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ind w:left="548"/>
            </w:pPr>
            <w:r w:rsidRPr="00C96DDB">
              <w:t xml:space="preserve">La quantité de médicament augmenté de 50 % en faveur </w:t>
            </w:r>
            <w:proofErr w:type="gramStart"/>
            <w:r w:rsidRPr="00C96DDB">
              <w:t>des  PA</w:t>
            </w:r>
            <w:proofErr w:type="gramEnd"/>
            <w:r w:rsidRPr="00C96DDB">
              <w:t>.</w:t>
            </w:r>
          </w:p>
        </w:tc>
      </w:tr>
    </w:tbl>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color w:val="FF0000"/>
        </w:rPr>
      </w:pPr>
    </w:p>
    <w:p w:rsidR="001C2160" w:rsidRDefault="001C2160" w:rsidP="00E31B2E">
      <w:pPr>
        <w:spacing w:before="240" w:after="0" w:line="23" w:lineRule="atLeast"/>
        <w:ind w:left="-5"/>
      </w:pPr>
      <w:r w:rsidRPr="00C96DDB">
        <w:t xml:space="preserve">A la fin du programme, une évaluation participative du PPA PDSS   sera menée par les PA et les représentants des autorités locales et médicales des zones d’intervention de ces projets faite pour en tirer les enseignements majeurs, et capitaliser les acquis et valoriser les leçons apprises sous la supervision de la DEP provinciale. </w:t>
      </w:r>
    </w:p>
    <w:p w:rsidR="001C2160" w:rsidRPr="00C96DDB" w:rsidRDefault="001C2160" w:rsidP="00E31B2E">
      <w:pPr>
        <w:pStyle w:val="Titre2"/>
        <w:spacing w:before="240"/>
        <w:jc w:val="both"/>
        <w:rPr>
          <w:rFonts w:cs="Arial"/>
          <w:szCs w:val="22"/>
        </w:rPr>
      </w:pPr>
      <w:bookmarkStart w:id="932" w:name="_Toc25053149"/>
      <w:bookmarkStart w:id="933" w:name="_Toc33360737"/>
      <w:r w:rsidRPr="00C96DDB">
        <w:rPr>
          <w:rFonts w:cs="Arial"/>
          <w:szCs w:val="22"/>
        </w:rPr>
        <w:t xml:space="preserve">4. </w:t>
      </w:r>
      <w:bookmarkStart w:id="934" w:name="_Toc527375055"/>
      <w:r w:rsidRPr="00C96DDB">
        <w:rPr>
          <w:rFonts w:cs="Arial"/>
          <w:szCs w:val="22"/>
        </w:rPr>
        <w:t>Diffusion de l’information</w:t>
      </w:r>
      <w:bookmarkEnd w:id="932"/>
      <w:bookmarkEnd w:id="934"/>
      <w:bookmarkEnd w:id="933"/>
    </w:p>
    <w:p w:rsidR="001C2160" w:rsidRPr="00C96DDB" w:rsidRDefault="001C2160" w:rsidP="00E31B2E">
      <w:pPr>
        <w:spacing w:before="240" w:after="0" w:line="23" w:lineRule="atLeast"/>
        <w:ind w:left="-5"/>
      </w:pPr>
      <w:r w:rsidRPr="00C96DDB">
        <w:t xml:space="preserve">Toutes les leçons apprises seront transmises à la </w:t>
      </w:r>
      <w:r w:rsidR="004006E5" w:rsidRPr="00C96DDB">
        <w:t>DPS provinciale</w:t>
      </w:r>
      <w:r w:rsidRPr="00C96DDB">
        <w:t xml:space="preserve"> par le biais </w:t>
      </w:r>
      <w:proofErr w:type="gramStart"/>
      <w:r w:rsidRPr="00C96DDB">
        <w:t>du  responsable</w:t>
      </w:r>
      <w:proofErr w:type="gramEnd"/>
      <w:r w:rsidRPr="00C96DDB">
        <w:t xml:space="preserve"> de PDSS. Mais suivant les dispositions de la PO. 4.10, l’emprunteur met le rapport d’évaluation sociale et la version provisoire du PPA à la disposition des communautés autochtones sous une forme et dans une langue qu’elles peuvent comprendre (15). Avant l’évaluation du projet, l’emprunteur soumet la version définitive du PPA à la Banque pour examen. Une fois que la Banque a confirmé que ces documents constituent une base suffisante pour évaluer le projet, elle les rend publics conformément à sa Politique de diffusion de l’information, et l’emprunteur les met à la disposition des communautés autochtones concernées comme il l’a fait pour la version provisoire desdits documents.   </w:t>
      </w:r>
    </w:p>
    <w:p w:rsidR="001C2160" w:rsidRPr="00C96DDB" w:rsidRDefault="001C2160" w:rsidP="00E31B2E">
      <w:pPr>
        <w:pStyle w:val="Titre2"/>
        <w:spacing w:before="240"/>
        <w:jc w:val="both"/>
        <w:rPr>
          <w:rFonts w:cs="Arial"/>
          <w:szCs w:val="22"/>
        </w:rPr>
      </w:pPr>
      <w:r w:rsidRPr="00C96DDB">
        <w:rPr>
          <w:rFonts w:cs="Arial"/>
          <w:szCs w:val="22"/>
        </w:rPr>
        <w:t> </w:t>
      </w:r>
      <w:bookmarkStart w:id="935" w:name="_Toc25053150"/>
      <w:bookmarkStart w:id="936" w:name="_Toc33360738"/>
      <w:r w:rsidRPr="00C96DDB">
        <w:rPr>
          <w:rFonts w:cs="Arial"/>
          <w:szCs w:val="22"/>
        </w:rPr>
        <w:t xml:space="preserve">5. </w:t>
      </w:r>
      <w:bookmarkStart w:id="937" w:name="_Toc483817955"/>
      <w:bookmarkStart w:id="938" w:name="_Toc495407739"/>
      <w:r w:rsidRPr="00C96DDB">
        <w:rPr>
          <w:rFonts w:cs="Arial"/>
          <w:szCs w:val="22"/>
        </w:rPr>
        <w:t>Mécanisme de gestion des plaintes et résolution des conflits</w:t>
      </w:r>
      <w:bookmarkEnd w:id="935"/>
      <w:bookmarkEnd w:id="937"/>
      <w:bookmarkEnd w:id="938"/>
      <w:bookmarkEnd w:id="936"/>
    </w:p>
    <w:p w:rsidR="001C2160" w:rsidRPr="00C96DDB" w:rsidRDefault="001C2160" w:rsidP="00E31B2E">
      <w:pPr>
        <w:spacing w:before="240" w:after="0" w:line="23" w:lineRule="atLeast"/>
      </w:pPr>
      <w:r w:rsidRPr="00C96DDB">
        <w:t>Le Mécanisme de Gestion des Plaintes et Résolution des conflits, MGPR en sigle</w:t>
      </w:r>
      <w:r w:rsidRPr="00C96DDB" w:rsidDel="00401CC3">
        <w:t xml:space="preserve"> </w:t>
      </w:r>
      <w:r w:rsidRPr="00C96DDB">
        <w:t xml:space="preserve">vise à offrir un outil de médiation des conflits dans le cadre du PPA permettant l’adhésion, l’implication et la participation des communautés, des autorités locales et de la société </w:t>
      </w:r>
      <w:proofErr w:type="gramStart"/>
      <w:r w:rsidRPr="00C96DDB">
        <w:t>civile  à</w:t>
      </w:r>
      <w:proofErr w:type="gramEnd"/>
      <w:r w:rsidRPr="00C96DDB">
        <w:t xml:space="preserve"> l’atteinte des objectifs du PPA de PDSS et à créer un environnement de confiance mutuelle entre les communautés, les autorités locales et autres parties prenantes.</w:t>
      </w:r>
    </w:p>
    <w:p w:rsidR="001C2160" w:rsidRPr="00C96DDB" w:rsidRDefault="001C2160" w:rsidP="00E31B2E">
      <w:pPr>
        <w:spacing w:before="240" w:after="0" w:line="23" w:lineRule="atLeast"/>
        <w:rPr>
          <w:b/>
        </w:rPr>
      </w:pPr>
      <w:r w:rsidRPr="00C96DDB">
        <w:rPr>
          <w:b/>
        </w:rPr>
        <w:t xml:space="preserve">Responsable du mécanisme de gestion des plaintes : DEYOLO TONGWA, </w:t>
      </w:r>
      <w:proofErr w:type="gramStart"/>
      <w:r w:rsidRPr="00C96DDB">
        <w:rPr>
          <w:b/>
        </w:rPr>
        <w:t>président  Tél.</w:t>
      </w:r>
      <w:proofErr w:type="gramEnd"/>
      <w:r w:rsidRPr="00C96DDB">
        <w:rPr>
          <w:b/>
        </w:rPr>
        <w:t> : +243813737028  +243998849862</w:t>
      </w:r>
    </w:p>
    <w:p w:rsidR="001C2160" w:rsidRPr="00C96DDB" w:rsidRDefault="001C2160" w:rsidP="00E31B2E">
      <w:pPr>
        <w:pStyle w:val="Titre3"/>
        <w:spacing w:before="240" w:after="0" w:line="23" w:lineRule="atLeast"/>
        <w:jc w:val="both"/>
        <w:rPr>
          <w:rFonts w:cs="Arial"/>
          <w:szCs w:val="22"/>
        </w:rPr>
      </w:pPr>
      <w:bookmarkStart w:id="939" w:name="_Toc25053151"/>
      <w:bookmarkStart w:id="940" w:name="_Toc33360739"/>
      <w:r>
        <w:rPr>
          <w:rFonts w:cs="Arial"/>
          <w:szCs w:val="22"/>
        </w:rPr>
        <w:t>5.1.</w:t>
      </w:r>
      <w:r w:rsidRPr="00C96DDB">
        <w:rPr>
          <w:rFonts w:cs="Arial"/>
          <w:szCs w:val="22"/>
        </w:rPr>
        <w:t xml:space="preserve"> Objectif</w:t>
      </w:r>
      <w:bookmarkEnd w:id="939"/>
      <w:bookmarkEnd w:id="940"/>
    </w:p>
    <w:p w:rsidR="001C2160" w:rsidRPr="0064421E" w:rsidRDefault="001C2160" w:rsidP="00E31B2E">
      <w:pPr>
        <w:spacing w:before="240" w:after="0" w:line="23" w:lineRule="atLeast"/>
        <w:rPr>
          <w:b/>
        </w:rPr>
      </w:pPr>
      <w:r w:rsidRPr="0064421E">
        <w:rPr>
          <w:b/>
        </w:rPr>
        <w:t>5.</w:t>
      </w:r>
      <w:r>
        <w:rPr>
          <w:b/>
        </w:rPr>
        <w:t xml:space="preserve"> </w:t>
      </w:r>
      <w:r w:rsidRPr="0064421E">
        <w:rPr>
          <w:b/>
        </w:rPr>
        <w:t>1.1. Objectif principal</w:t>
      </w:r>
    </w:p>
    <w:p w:rsidR="001C2160" w:rsidRDefault="001C2160" w:rsidP="00E31B2E">
      <w:pPr>
        <w:spacing w:before="240" w:after="0" w:line="23" w:lineRule="atLeast"/>
      </w:pPr>
      <w:r w:rsidRPr="00C96DDB">
        <w:t xml:space="preserve">Il se propose de disponibiliser à l’intention des PA et des autres parties prenantes des possibilités acceptables, rapides, peu onéreuses et culturellement adaptées pour soumettre leurs doléances et leurs plaintes par rapport aux activités, aux résultats et </w:t>
      </w:r>
      <w:proofErr w:type="gramStart"/>
      <w:r w:rsidRPr="00C96DDB">
        <w:t>aux  impacts</w:t>
      </w:r>
      <w:proofErr w:type="gramEnd"/>
      <w:r w:rsidRPr="00C96DDB">
        <w:t xml:space="preserve"> du PPA</w:t>
      </w:r>
    </w:p>
    <w:p w:rsidR="001C2160" w:rsidRPr="00C96DDB" w:rsidRDefault="001C2160" w:rsidP="00E31B2E">
      <w:pPr>
        <w:spacing w:before="240" w:after="0" w:line="23" w:lineRule="atLeast"/>
        <w:rPr>
          <w:b/>
        </w:rPr>
      </w:pPr>
      <w:r>
        <w:rPr>
          <w:b/>
        </w:rPr>
        <w:t xml:space="preserve">5.1.2. </w:t>
      </w:r>
      <w:r w:rsidRPr="00C96DDB">
        <w:rPr>
          <w:b/>
        </w:rPr>
        <w:t xml:space="preserve"> Objectifs spécifiques </w:t>
      </w:r>
    </w:p>
    <w:p w:rsidR="001C2160" w:rsidRPr="00C96DDB" w:rsidRDefault="001C2160" w:rsidP="00E31B2E">
      <w:pPr>
        <w:spacing w:before="240" w:after="0" w:line="23" w:lineRule="atLeast"/>
      </w:pPr>
      <w:r w:rsidRPr="00C96DDB">
        <w:t>De façon spécifique, le MGPR s’assigne comme objectifs :</w:t>
      </w:r>
    </w:p>
    <w:p w:rsidR="001C2160" w:rsidRPr="00C96DDB" w:rsidRDefault="001C2160" w:rsidP="004006E5">
      <w:pPr>
        <w:numPr>
          <w:ilvl w:val="0"/>
          <w:numId w:val="23"/>
        </w:numPr>
        <w:spacing w:before="240" w:after="0" w:line="23" w:lineRule="atLeast"/>
        <w:contextualSpacing/>
      </w:pPr>
      <w:r w:rsidRPr="00C96DDB">
        <w:t xml:space="preserve">Assurer l’application des principes fondamentaux pour un traitement efficace des plaintes, en l’occurrence la légitimité, la sécurité des plaignants, l’accessibilité, la prévisibilité, l’équité, la transparence </w:t>
      </w:r>
      <w:proofErr w:type="gramStart"/>
      <w:r w:rsidRPr="00C96DDB">
        <w:t>et  la</w:t>
      </w:r>
      <w:proofErr w:type="gramEnd"/>
      <w:r w:rsidRPr="00C96DDB">
        <w:t xml:space="preserve"> compatibilité avec les droits et les lois en vue de maintenir le climat de  confiance entre autorités et autres parties prenantes ;</w:t>
      </w:r>
    </w:p>
    <w:p w:rsidR="001C2160" w:rsidRPr="00C96DDB" w:rsidRDefault="001C2160" w:rsidP="004006E5">
      <w:pPr>
        <w:numPr>
          <w:ilvl w:val="0"/>
          <w:numId w:val="23"/>
        </w:numPr>
        <w:spacing w:before="240" w:after="0" w:line="23" w:lineRule="atLeast"/>
        <w:contextualSpacing/>
      </w:pPr>
      <w:r w:rsidRPr="00C96DDB">
        <w:t>Mettre en place les ressources et le cadre organisationnel nécessaires pour enregistrer et traiter toutes les doléances relatives aux activités du projet, ses résultats ou ses impacts ;</w:t>
      </w:r>
    </w:p>
    <w:p w:rsidR="001C2160" w:rsidRPr="00C96DDB" w:rsidRDefault="001C2160" w:rsidP="004006E5">
      <w:pPr>
        <w:numPr>
          <w:ilvl w:val="0"/>
          <w:numId w:val="23"/>
        </w:numPr>
        <w:spacing w:before="240" w:after="0" w:line="23" w:lineRule="atLeast"/>
        <w:contextualSpacing/>
      </w:pPr>
      <w:r w:rsidRPr="00C96DDB">
        <w:t>Maintenir le dialogue et la médiation entre les parties prenantes afin de prévenir, de régler et de réduire le risque de voir les mêmes plaintes se renouveler ;</w:t>
      </w:r>
    </w:p>
    <w:p w:rsidR="001C2160" w:rsidRPr="00C96DDB" w:rsidRDefault="001C2160" w:rsidP="004006E5">
      <w:pPr>
        <w:numPr>
          <w:ilvl w:val="0"/>
          <w:numId w:val="23"/>
        </w:numPr>
        <w:spacing w:before="240" w:after="0" w:line="23" w:lineRule="atLeast"/>
        <w:contextualSpacing/>
      </w:pPr>
      <w:r w:rsidRPr="00C96DDB">
        <w:t>Favoriser la résolution des griefs de manière équitable et efficace pour éviter des représailles et les voies de recours judiciaires ou extra – judiciaires ;</w:t>
      </w:r>
    </w:p>
    <w:p w:rsidR="001C2160" w:rsidRPr="00C96DDB" w:rsidRDefault="001C2160" w:rsidP="004006E5">
      <w:pPr>
        <w:numPr>
          <w:ilvl w:val="0"/>
          <w:numId w:val="23"/>
        </w:numPr>
        <w:spacing w:before="240" w:after="0" w:line="23" w:lineRule="atLeast"/>
        <w:contextualSpacing/>
      </w:pPr>
      <w:r w:rsidRPr="00C96DDB">
        <w:t>Eviter les procédures longues et onéreuses pour déposer et traiter les plaintes.</w:t>
      </w:r>
    </w:p>
    <w:p w:rsidR="001C2160" w:rsidRPr="00C96DDB" w:rsidRDefault="001C2160" w:rsidP="00E31B2E">
      <w:pPr>
        <w:pStyle w:val="Titre2"/>
        <w:spacing w:before="240"/>
        <w:jc w:val="both"/>
        <w:rPr>
          <w:rFonts w:cs="Arial"/>
          <w:szCs w:val="22"/>
        </w:rPr>
      </w:pPr>
      <w:bookmarkStart w:id="941" w:name="_Toc25053152"/>
      <w:bookmarkStart w:id="942" w:name="_Toc33360740"/>
      <w:r w:rsidRPr="0064421E">
        <w:rPr>
          <w:rFonts w:cs="Arial"/>
          <w:szCs w:val="22"/>
        </w:rPr>
        <w:lastRenderedPageBreak/>
        <w:t>5.</w:t>
      </w:r>
      <w:r>
        <w:rPr>
          <w:rFonts w:cs="Arial"/>
          <w:szCs w:val="22"/>
        </w:rPr>
        <w:t xml:space="preserve"> </w:t>
      </w:r>
      <w:r w:rsidRPr="00C96DDB">
        <w:rPr>
          <w:rFonts w:cs="Arial"/>
          <w:szCs w:val="22"/>
        </w:rPr>
        <w:t>2. Nature des plaintes</w:t>
      </w:r>
      <w:bookmarkEnd w:id="941"/>
      <w:bookmarkEnd w:id="942"/>
      <w:r w:rsidRPr="00C96DDB">
        <w:rPr>
          <w:rFonts w:cs="Arial"/>
          <w:szCs w:val="22"/>
        </w:rPr>
        <w:t xml:space="preserve"> </w:t>
      </w:r>
    </w:p>
    <w:p w:rsidR="001C2160" w:rsidRPr="00C96DDB" w:rsidRDefault="001C2160" w:rsidP="00E31B2E">
      <w:pPr>
        <w:spacing w:before="240" w:after="0" w:line="23" w:lineRule="atLeast"/>
      </w:pPr>
      <w:r w:rsidRPr="00C96DDB">
        <w:t>Les plaintes déposées et traitées sont réparties en trois catégories :</w:t>
      </w:r>
    </w:p>
    <w:p w:rsidR="001C2160" w:rsidRPr="00C96DDB" w:rsidRDefault="001C2160" w:rsidP="004006E5">
      <w:pPr>
        <w:numPr>
          <w:ilvl w:val="0"/>
          <w:numId w:val="24"/>
        </w:numPr>
        <w:spacing w:before="240" w:after="0" w:line="23" w:lineRule="atLeast"/>
        <w:contextualSpacing/>
      </w:pPr>
      <w:r w:rsidRPr="00C96DDB">
        <w:t>Les plaintes sensibles et graves qui sont liées aux fautes personnelles telles que le détournement, les abus sexuels, la discrimination, etc.</w:t>
      </w:r>
    </w:p>
    <w:p w:rsidR="001C2160" w:rsidRPr="00C96DDB" w:rsidRDefault="001C2160" w:rsidP="004006E5">
      <w:pPr>
        <w:numPr>
          <w:ilvl w:val="0"/>
          <w:numId w:val="24"/>
        </w:numPr>
        <w:spacing w:before="240" w:after="0" w:line="23" w:lineRule="atLeast"/>
        <w:contextualSpacing/>
      </w:pPr>
      <w:r w:rsidRPr="00C96DDB">
        <w:t>Les plaintes non sensibles et graves concernent la mise en œuvre du PPA, l’impact des méthodes utilisées ainsi que les résultats obtenus sur les communautés et l’environnement (champ endommagé, bien détruit, recrutement d’une main d’œuvre étrangère au lieu de valoriser la main d’œuvre locale disponible, exclusion arbitraire d’un membre du Conseil Villageois, accidents professionnels, etc).</w:t>
      </w:r>
    </w:p>
    <w:p w:rsidR="001C2160" w:rsidRPr="00C96DDB" w:rsidRDefault="001C2160" w:rsidP="00E31B2E">
      <w:pPr>
        <w:spacing w:before="240" w:after="0" w:line="23" w:lineRule="atLeast"/>
        <w:ind w:firstLine="0"/>
      </w:pPr>
    </w:p>
    <w:p w:rsidR="001C2160" w:rsidRPr="00C96DDB" w:rsidRDefault="001C2160" w:rsidP="004006E5">
      <w:pPr>
        <w:numPr>
          <w:ilvl w:val="0"/>
          <w:numId w:val="24"/>
        </w:numPr>
        <w:spacing w:before="240" w:after="0" w:line="23" w:lineRule="atLeast"/>
        <w:contextualSpacing/>
        <w:rPr>
          <w:b/>
        </w:rPr>
      </w:pPr>
      <w:r w:rsidRPr="00C96DDB">
        <w:rPr>
          <w:b/>
        </w:rPr>
        <w:t>Plaintes Hypersensibles et cas de violences basées sur le genre</w:t>
      </w:r>
    </w:p>
    <w:p w:rsidR="001C2160" w:rsidRPr="00C96DDB" w:rsidRDefault="001C2160" w:rsidP="00E31B2E">
      <w:pPr>
        <w:spacing w:before="240" w:after="0" w:line="23" w:lineRule="atLeast"/>
        <w:ind w:left="30" w:firstLine="0"/>
      </w:pPr>
      <w:r w:rsidRPr="00C96DDB">
        <w:t xml:space="preserve">Les plaintes hypersensibles sont celles liées à l'intimité ou à la personnalité d'un individu (plaignant) et peut aboutir à la suspension des activités du projet. Il s'agit notamment de : cas de décès d'une personne, viol et violence sexuelle basée sur le genre, abus et exploitation sexuels.  Pour ce genre des plaintes, le délai de réponse est très court (3 jours au maximum) pour y apporter des solutions appropriées et la Banque mondiale est immédiatement saisie.    </w:t>
      </w:r>
    </w:p>
    <w:p w:rsidR="001C2160" w:rsidRPr="00C96DDB" w:rsidRDefault="001C2160" w:rsidP="004006E5">
      <w:pPr>
        <w:spacing w:before="240" w:after="0" w:line="23" w:lineRule="atLeast"/>
        <w:ind w:left="30" w:firstLine="0"/>
      </w:pPr>
      <w:r w:rsidRPr="00C96DDB">
        <w:t>Pour prévenir la violence sexuelle contre la femme, le projet PDSS devra intégrer dans les contrats de prestation de service des clauses relatives aux violences sexuelle contre la femme. Les entreprises devront élaborer des codes de bonne conduite à annexer aux contrats des travailleurs et qui seront afficher d’une manière visible aux valves des chantiers.</w:t>
      </w:r>
    </w:p>
    <w:p w:rsidR="001C2160" w:rsidRPr="00C96DDB" w:rsidRDefault="001C2160" w:rsidP="00E31B2E">
      <w:pPr>
        <w:pStyle w:val="Titre2"/>
        <w:spacing w:before="240"/>
        <w:jc w:val="both"/>
        <w:rPr>
          <w:rFonts w:cs="Arial"/>
          <w:szCs w:val="22"/>
        </w:rPr>
      </w:pPr>
      <w:bookmarkStart w:id="943" w:name="_Toc527375056"/>
      <w:bookmarkStart w:id="944" w:name="_Toc25053153"/>
      <w:bookmarkStart w:id="945" w:name="_Toc33360741"/>
      <w:r w:rsidRPr="0064421E">
        <w:rPr>
          <w:rFonts w:cs="Arial"/>
          <w:szCs w:val="22"/>
        </w:rPr>
        <w:t>5.</w:t>
      </w:r>
      <w:r>
        <w:rPr>
          <w:rFonts w:cs="Arial"/>
          <w:szCs w:val="22"/>
        </w:rPr>
        <w:t xml:space="preserve"> </w:t>
      </w:r>
      <w:r w:rsidRPr="00C96DDB">
        <w:rPr>
          <w:rFonts w:cs="Arial"/>
          <w:szCs w:val="22"/>
        </w:rPr>
        <w:t>3. Dispositif de gestion du MGPR</w:t>
      </w:r>
      <w:bookmarkEnd w:id="943"/>
      <w:bookmarkEnd w:id="944"/>
      <w:bookmarkEnd w:id="945"/>
    </w:p>
    <w:p w:rsidR="001C2160" w:rsidRPr="00C96DDB" w:rsidRDefault="001C2160" w:rsidP="00E31B2E">
      <w:pPr>
        <w:spacing w:before="240" w:after="0" w:line="23" w:lineRule="atLeast"/>
      </w:pPr>
      <w:r w:rsidRPr="00C96DDB">
        <w:t>Le mécanisme prévoit trois niveaux d’intervention selon la gravité de la plainte :</w:t>
      </w:r>
    </w:p>
    <w:p w:rsidR="001C2160" w:rsidRPr="00C96DDB" w:rsidRDefault="001C2160" w:rsidP="004006E5">
      <w:pPr>
        <w:numPr>
          <w:ilvl w:val="0"/>
          <w:numId w:val="25"/>
        </w:numPr>
        <w:spacing w:before="240" w:after="0" w:line="23" w:lineRule="atLeast"/>
        <w:contextualSpacing/>
        <w:rPr>
          <w:b/>
        </w:rPr>
      </w:pPr>
      <w:r w:rsidRPr="00C96DDB">
        <w:rPr>
          <w:b/>
        </w:rPr>
        <w:t xml:space="preserve">Niveau 1 : Comité du campement </w:t>
      </w:r>
    </w:p>
    <w:p w:rsidR="001C2160" w:rsidRPr="00C96DDB" w:rsidRDefault="001C2160" w:rsidP="00E31B2E">
      <w:pPr>
        <w:spacing w:before="240" w:after="0" w:line="23" w:lineRule="atLeast"/>
      </w:pPr>
      <w:r w:rsidRPr="00C96DDB">
        <w:t xml:space="preserve">Cette instance de médiation traditionnelle est chargée de </w:t>
      </w:r>
    </w:p>
    <w:p w:rsidR="001C2160" w:rsidRPr="00C96DDB" w:rsidRDefault="001C2160" w:rsidP="004006E5">
      <w:pPr>
        <w:numPr>
          <w:ilvl w:val="0"/>
          <w:numId w:val="92"/>
        </w:numPr>
        <w:spacing w:before="240" w:after="0" w:line="23" w:lineRule="atLeast"/>
        <w:contextualSpacing/>
      </w:pPr>
      <w:proofErr w:type="gramStart"/>
      <w:r w:rsidRPr="00C96DDB">
        <w:t>la</w:t>
      </w:r>
      <w:proofErr w:type="gramEnd"/>
      <w:r w:rsidRPr="00C96DDB">
        <w:t xml:space="preserve"> sensibilisation des communautés et des autres parties prenantes sur le PPA </w:t>
      </w:r>
    </w:p>
    <w:p w:rsidR="001C2160" w:rsidRPr="00C96DDB" w:rsidRDefault="001C2160" w:rsidP="004006E5">
      <w:pPr>
        <w:numPr>
          <w:ilvl w:val="0"/>
          <w:numId w:val="92"/>
        </w:numPr>
        <w:spacing w:before="240" w:after="0" w:line="23" w:lineRule="atLeast"/>
        <w:contextualSpacing/>
      </w:pPr>
      <w:proofErr w:type="gramStart"/>
      <w:r w:rsidRPr="00C96DDB">
        <w:t>l’enregistrement</w:t>
      </w:r>
      <w:proofErr w:type="gramEnd"/>
      <w:r w:rsidRPr="00C96DDB">
        <w:t xml:space="preserve"> et le traitement des conflits latents pour éviter que les problèmes ne s’aggravent pas ;</w:t>
      </w:r>
    </w:p>
    <w:p w:rsidR="001C2160" w:rsidRPr="00C96DDB" w:rsidRDefault="001C2160" w:rsidP="004006E5">
      <w:pPr>
        <w:numPr>
          <w:ilvl w:val="0"/>
          <w:numId w:val="92"/>
        </w:numPr>
        <w:spacing w:before="240" w:after="0" w:line="23" w:lineRule="atLeast"/>
        <w:contextualSpacing/>
      </w:pPr>
      <w:proofErr w:type="gramStart"/>
      <w:r w:rsidRPr="00C96DDB">
        <w:t>la</w:t>
      </w:r>
      <w:proofErr w:type="gramEnd"/>
      <w:r w:rsidRPr="00C96DDB">
        <w:t xml:space="preserve"> médiation entre les parties en conflit au niveau du village pour des plaintes présentant un degré de gravité assez faible selon les modes de résolution traditionnelle.</w:t>
      </w:r>
    </w:p>
    <w:p w:rsidR="001C2160" w:rsidRDefault="001C2160" w:rsidP="00E31B2E">
      <w:pPr>
        <w:spacing w:before="240" w:after="0" w:line="23" w:lineRule="atLeast"/>
      </w:pPr>
      <w:r w:rsidRPr="00C96DDB">
        <w:t>Il informe le comité de pilotage de la zone de santé dans un délai maximum de 3 jours des plaintes déposées, traitées et non résolues.</w:t>
      </w:r>
    </w:p>
    <w:p w:rsidR="00C574C0" w:rsidRPr="00C96DDB" w:rsidRDefault="00C574C0" w:rsidP="00E31B2E">
      <w:pPr>
        <w:spacing w:before="240" w:after="0" w:line="23" w:lineRule="atLeast"/>
      </w:pPr>
    </w:p>
    <w:p w:rsidR="001C2160" w:rsidRPr="00C96DDB" w:rsidRDefault="001C2160" w:rsidP="00C574C0">
      <w:pPr>
        <w:numPr>
          <w:ilvl w:val="0"/>
          <w:numId w:val="25"/>
        </w:numPr>
        <w:spacing w:after="0" w:line="23" w:lineRule="atLeast"/>
        <w:contextualSpacing/>
        <w:rPr>
          <w:b/>
        </w:rPr>
      </w:pPr>
      <w:r w:rsidRPr="00C96DDB">
        <w:rPr>
          <w:b/>
        </w:rPr>
        <w:t xml:space="preserve">Niveau 2 : Comité de pilotage de la zone de santé </w:t>
      </w:r>
    </w:p>
    <w:p w:rsidR="001C2160" w:rsidRPr="00C96DDB" w:rsidRDefault="001C2160" w:rsidP="00E31B2E">
      <w:pPr>
        <w:spacing w:before="240" w:after="0" w:line="23" w:lineRule="atLeast"/>
      </w:pPr>
      <w:r w:rsidRPr="00C96DDB">
        <w:t>Placé sous la direction du chef de secteur et la co – direction du MCZS et du représentant de la société civile, il s’agit d’un organe qui assure le pilotage du MGPR et le traitement des plaintes. Cet organe examine les recours non résolus au conseil villageois et assure le suivi des indemnisations.</w:t>
      </w:r>
    </w:p>
    <w:p w:rsidR="001C2160" w:rsidRPr="00C96DDB" w:rsidRDefault="001C2160" w:rsidP="00E31B2E">
      <w:pPr>
        <w:spacing w:before="240" w:after="0" w:line="23" w:lineRule="atLeast"/>
      </w:pPr>
      <w:r w:rsidRPr="00C96DDB">
        <w:t>Le Président du comité de pilotage de la zone de santé convoquera une session ordinaire sur le traitement des plaintes non résolues par le conseil villageois ou une session extraordinaire portant sur le traitement d’une plainte grave et sensible.</w:t>
      </w:r>
    </w:p>
    <w:p w:rsidR="001C2160" w:rsidRPr="00C96DDB" w:rsidRDefault="001C2160" w:rsidP="00E31B2E">
      <w:pPr>
        <w:spacing w:before="240" w:after="0" w:line="23" w:lineRule="atLeast"/>
      </w:pPr>
      <w:r w:rsidRPr="00C96DDB">
        <w:t>Le dossier comportera les éléments suivants :</w:t>
      </w:r>
    </w:p>
    <w:p w:rsidR="001C2160" w:rsidRPr="00C96DDB" w:rsidRDefault="001C2160" w:rsidP="004006E5">
      <w:pPr>
        <w:numPr>
          <w:ilvl w:val="0"/>
          <w:numId w:val="72"/>
        </w:numPr>
        <w:spacing w:before="240" w:after="0" w:line="23" w:lineRule="atLeast"/>
        <w:contextualSpacing/>
      </w:pPr>
      <w:r w:rsidRPr="00C96DDB">
        <w:t>Les circonstances de l’affaire ;</w:t>
      </w:r>
    </w:p>
    <w:p w:rsidR="001C2160" w:rsidRPr="00C96DDB" w:rsidRDefault="001C2160" w:rsidP="004006E5">
      <w:pPr>
        <w:numPr>
          <w:ilvl w:val="0"/>
          <w:numId w:val="72"/>
        </w:numPr>
        <w:spacing w:before="240" w:after="0" w:line="23" w:lineRule="atLeast"/>
        <w:contextualSpacing/>
      </w:pPr>
      <w:r w:rsidRPr="00C96DDB">
        <w:lastRenderedPageBreak/>
        <w:t>Les entretiens des parties prenantes impliquées</w:t>
      </w:r>
    </w:p>
    <w:p w:rsidR="001C2160" w:rsidRPr="00C96DDB" w:rsidRDefault="001C2160" w:rsidP="004006E5">
      <w:pPr>
        <w:numPr>
          <w:ilvl w:val="0"/>
          <w:numId w:val="72"/>
        </w:numPr>
        <w:spacing w:before="240" w:after="0" w:line="23" w:lineRule="atLeast"/>
        <w:contextualSpacing/>
      </w:pPr>
      <w:r w:rsidRPr="00C96DDB">
        <w:t>Les concertations avec les parties prenantes</w:t>
      </w:r>
    </w:p>
    <w:p w:rsidR="001C2160" w:rsidRPr="00C96DDB" w:rsidRDefault="001C2160" w:rsidP="004006E5">
      <w:pPr>
        <w:numPr>
          <w:ilvl w:val="0"/>
          <w:numId w:val="72"/>
        </w:numPr>
        <w:spacing w:before="240" w:after="0" w:line="23" w:lineRule="atLeast"/>
        <w:contextualSpacing/>
      </w:pPr>
      <w:r w:rsidRPr="00C96DDB">
        <w:t>Les éventuelles solutions proposées</w:t>
      </w:r>
    </w:p>
    <w:p w:rsidR="001C2160" w:rsidRDefault="001C2160" w:rsidP="00E31B2E">
      <w:pPr>
        <w:spacing w:before="240" w:after="0" w:line="23" w:lineRule="atLeast"/>
      </w:pPr>
      <w:r w:rsidRPr="00C96DDB">
        <w:t>Le président du COPIZ peut sur avis motivé du COVI inviter le plaignant et l’auteur du problème.</w:t>
      </w:r>
    </w:p>
    <w:p w:rsidR="00C574C0" w:rsidRPr="00C96DDB" w:rsidRDefault="00C574C0" w:rsidP="00E31B2E">
      <w:pPr>
        <w:spacing w:before="240" w:after="0" w:line="23" w:lineRule="atLeast"/>
      </w:pPr>
    </w:p>
    <w:p w:rsidR="001C2160" w:rsidRPr="00C96DDB" w:rsidRDefault="001C2160" w:rsidP="004006E5">
      <w:pPr>
        <w:numPr>
          <w:ilvl w:val="0"/>
          <w:numId w:val="25"/>
        </w:numPr>
        <w:spacing w:before="240" w:after="0" w:line="23" w:lineRule="atLeast"/>
        <w:contextualSpacing/>
        <w:rPr>
          <w:b/>
        </w:rPr>
      </w:pPr>
      <w:r w:rsidRPr="00C96DDB">
        <w:rPr>
          <w:b/>
        </w:rPr>
        <w:t>Niveau 3 : Comité de pilotage provincial (COPIP)</w:t>
      </w:r>
    </w:p>
    <w:p w:rsidR="001C2160" w:rsidRPr="00C96DDB" w:rsidRDefault="001C2160" w:rsidP="00E31B2E">
      <w:pPr>
        <w:autoSpaceDE w:val="0"/>
        <w:autoSpaceDN w:val="0"/>
        <w:adjustRightInd w:val="0"/>
        <w:spacing w:before="240" w:after="0" w:line="23" w:lineRule="atLeast"/>
      </w:pPr>
      <w:r w:rsidRPr="00C96DDB">
        <w:t xml:space="preserve">Cette instance de médiation coordonne la mise en œuvre générale du MGPR et assure son suivi évaluation en lien avec les zones de santé. Placée sous la présidence du Médecin DEP provincial et la co- présidence d’un représentant de la société civile, elle </w:t>
      </w:r>
      <w:r w:rsidR="00C574C0" w:rsidRPr="00C96DDB">
        <w:t>est également</w:t>
      </w:r>
      <w:r w:rsidRPr="00C96DDB">
        <w:t xml:space="preserve"> en charge de traiter les plaintes jugées graves, celles qui impliquent deux secteurs ou territoires ou celles non résolues par le premier et le deuxième niveau du dispositif. Cette instance travaille en étroite collaboration avec les parties prenantes concernées dont les COPIZ des secteurs. </w:t>
      </w:r>
    </w:p>
    <w:p w:rsidR="001C2160" w:rsidRPr="00C96DDB" w:rsidRDefault="001C2160" w:rsidP="00C574C0">
      <w:pPr>
        <w:autoSpaceDE w:val="0"/>
        <w:autoSpaceDN w:val="0"/>
        <w:adjustRightInd w:val="0"/>
        <w:spacing w:before="240" w:after="0" w:line="23" w:lineRule="atLeast"/>
      </w:pPr>
      <w:r w:rsidRPr="00C96DDB">
        <w:t>Le recours en justice est de moins en moins préconisé dans le cadre de PPA de PDSS</w:t>
      </w:r>
    </w:p>
    <w:p w:rsidR="001C2160" w:rsidRPr="00C96DDB" w:rsidRDefault="001C2160" w:rsidP="00E31B2E">
      <w:pPr>
        <w:pStyle w:val="Titre2"/>
        <w:spacing w:before="240"/>
        <w:jc w:val="both"/>
        <w:rPr>
          <w:rFonts w:cs="Arial"/>
          <w:szCs w:val="22"/>
        </w:rPr>
      </w:pPr>
      <w:bookmarkStart w:id="946" w:name="_Toc25053154"/>
      <w:bookmarkStart w:id="947" w:name="_Toc33360742"/>
      <w:r w:rsidRPr="0064421E">
        <w:rPr>
          <w:rFonts w:cs="Arial"/>
          <w:szCs w:val="22"/>
        </w:rPr>
        <w:t>5.</w:t>
      </w:r>
      <w:r>
        <w:rPr>
          <w:rFonts w:cs="Arial"/>
          <w:szCs w:val="22"/>
        </w:rPr>
        <w:t xml:space="preserve"> </w:t>
      </w:r>
      <w:r w:rsidRPr="00C96DDB">
        <w:rPr>
          <w:rFonts w:cs="Arial"/>
          <w:szCs w:val="22"/>
        </w:rPr>
        <w:t>4. Cadre organisationnel</w:t>
      </w:r>
      <w:bookmarkEnd w:id="946"/>
      <w:bookmarkEnd w:id="947"/>
    </w:p>
    <w:p w:rsidR="001C2160" w:rsidRPr="00C96DDB" w:rsidRDefault="001C2160" w:rsidP="00E31B2E">
      <w:pPr>
        <w:autoSpaceDE w:val="0"/>
        <w:autoSpaceDN w:val="0"/>
        <w:adjustRightInd w:val="0"/>
        <w:spacing w:before="240" w:after="0" w:line="23" w:lineRule="atLeast"/>
      </w:pPr>
      <w:r w:rsidRPr="00C96DDB">
        <w:t xml:space="preserve">La gestion des plaintes sera intégrée dans les activités du PPA de PDSS et de VSBG. La composition des équipes et leurs attributions sont les suivantes : </w:t>
      </w:r>
    </w:p>
    <w:p w:rsidR="001C2160" w:rsidRDefault="00C574C0" w:rsidP="00E31B2E">
      <w:pPr>
        <w:autoSpaceDE w:val="0"/>
        <w:autoSpaceDN w:val="0"/>
        <w:adjustRightInd w:val="0"/>
        <w:spacing w:before="240" w:after="0" w:line="23" w:lineRule="atLeast"/>
        <w:rPr>
          <w:b/>
        </w:rPr>
      </w:pPr>
      <w:r w:rsidRPr="00C96DDB">
        <w:rPr>
          <w:b/>
        </w:rPr>
        <w:t>Tableau 20</w:t>
      </w:r>
      <w:r w:rsidR="001C2160" w:rsidRPr="00C96DDB">
        <w:rPr>
          <w:b/>
        </w:rPr>
        <w:t xml:space="preserve"> : Types d’intervenants de MGPR</w:t>
      </w:r>
    </w:p>
    <w:p w:rsidR="00C574C0" w:rsidRPr="00C96DDB" w:rsidRDefault="00C574C0" w:rsidP="00E31B2E">
      <w:pPr>
        <w:autoSpaceDE w:val="0"/>
        <w:autoSpaceDN w:val="0"/>
        <w:adjustRightInd w:val="0"/>
        <w:spacing w:before="240" w:after="0" w:line="23" w:lineRule="atLeast"/>
        <w:rPr>
          <w:b/>
        </w:rPr>
      </w:pPr>
    </w:p>
    <w:tbl>
      <w:tblPr>
        <w:tblStyle w:val="TableauGrille1Clair-Accentuation5"/>
        <w:tblW w:w="9493" w:type="dxa"/>
        <w:tblLook w:val="04A0" w:firstRow="1" w:lastRow="0" w:firstColumn="1" w:lastColumn="0" w:noHBand="0" w:noVBand="1"/>
      </w:tblPr>
      <w:tblGrid>
        <w:gridCol w:w="2995"/>
        <w:gridCol w:w="3038"/>
        <w:gridCol w:w="3460"/>
      </w:tblGrid>
      <w:tr w:rsidR="001C2160" w:rsidRPr="00C574C0" w:rsidTr="00C57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5" w:type="dxa"/>
          </w:tcPr>
          <w:p w:rsidR="001C2160" w:rsidRPr="00C574C0" w:rsidRDefault="001C2160" w:rsidP="00E31B2E">
            <w:pPr>
              <w:autoSpaceDE w:val="0"/>
              <w:autoSpaceDN w:val="0"/>
              <w:adjustRightInd w:val="0"/>
              <w:spacing w:before="240" w:after="0" w:line="23" w:lineRule="atLeast"/>
              <w:rPr>
                <w:sz w:val="20"/>
                <w:szCs w:val="20"/>
              </w:rPr>
            </w:pPr>
            <w:r w:rsidRPr="00C574C0">
              <w:rPr>
                <w:sz w:val="20"/>
                <w:szCs w:val="20"/>
              </w:rPr>
              <w:t xml:space="preserve">Intervenants </w:t>
            </w:r>
          </w:p>
        </w:tc>
        <w:tc>
          <w:tcPr>
            <w:tcW w:w="3038" w:type="dxa"/>
          </w:tcPr>
          <w:p w:rsidR="001C2160" w:rsidRPr="00C574C0" w:rsidRDefault="001C2160" w:rsidP="00E31B2E">
            <w:pPr>
              <w:autoSpaceDE w:val="0"/>
              <w:autoSpaceDN w:val="0"/>
              <w:adjustRightInd w:val="0"/>
              <w:spacing w:before="240" w:after="0" w:line="23" w:lineRule="atLeast"/>
              <w:cnfStyle w:val="100000000000" w:firstRow="1" w:lastRow="0" w:firstColumn="0" w:lastColumn="0" w:oddVBand="0" w:evenVBand="0" w:oddHBand="0" w:evenHBand="0" w:firstRowFirstColumn="0" w:firstRowLastColumn="0" w:lastRowFirstColumn="0" w:lastRowLastColumn="0"/>
              <w:rPr>
                <w:sz w:val="20"/>
                <w:szCs w:val="20"/>
              </w:rPr>
            </w:pPr>
            <w:r w:rsidRPr="00C574C0">
              <w:rPr>
                <w:sz w:val="20"/>
                <w:szCs w:val="20"/>
              </w:rPr>
              <w:t xml:space="preserve">Nombre/compositions </w:t>
            </w:r>
          </w:p>
        </w:tc>
        <w:tc>
          <w:tcPr>
            <w:tcW w:w="3460" w:type="dxa"/>
          </w:tcPr>
          <w:p w:rsidR="001C2160" w:rsidRPr="00C574C0" w:rsidRDefault="001C2160" w:rsidP="00E31B2E">
            <w:pPr>
              <w:autoSpaceDE w:val="0"/>
              <w:autoSpaceDN w:val="0"/>
              <w:adjustRightInd w:val="0"/>
              <w:spacing w:before="240" w:after="0" w:line="23" w:lineRule="atLeast"/>
              <w:cnfStyle w:val="100000000000" w:firstRow="1" w:lastRow="0" w:firstColumn="0" w:lastColumn="0" w:oddVBand="0" w:evenVBand="0" w:oddHBand="0" w:evenHBand="0" w:firstRowFirstColumn="0" w:firstRowLastColumn="0" w:lastRowFirstColumn="0" w:lastRowLastColumn="0"/>
              <w:rPr>
                <w:sz w:val="20"/>
                <w:szCs w:val="20"/>
              </w:rPr>
            </w:pPr>
            <w:r w:rsidRPr="00C574C0">
              <w:rPr>
                <w:sz w:val="20"/>
                <w:szCs w:val="20"/>
              </w:rPr>
              <w:t xml:space="preserve">Responsabilités </w:t>
            </w:r>
          </w:p>
        </w:tc>
      </w:tr>
      <w:tr w:rsidR="001C2160" w:rsidRPr="00C574C0" w:rsidTr="00C574C0">
        <w:tc>
          <w:tcPr>
            <w:cnfStyle w:val="001000000000" w:firstRow="0" w:lastRow="0" w:firstColumn="1" w:lastColumn="0" w:oddVBand="0" w:evenVBand="0" w:oddHBand="0" w:evenHBand="0" w:firstRowFirstColumn="0" w:firstRowLastColumn="0" w:lastRowFirstColumn="0" w:lastRowLastColumn="0"/>
            <w:tcW w:w="2995" w:type="dxa"/>
          </w:tcPr>
          <w:p w:rsidR="001C2160" w:rsidRPr="00C574C0" w:rsidRDefault="001C2160" w:rsidP="00E31B2E">
            <w:pPr>
              <w:autoSpaceDE w:val="0"/>
              <w:autoSpaceDN w:val="0"/>
              <w:adjustRightInd w:val="0"/>
              <w:spacing w:before="240" w:after="0" w:line="23" w:lineRule="atLeast"/>
              <w:rPr>
                <w:sz w:val="20"/>
                <w:szCs w:val="20"/>
              </w:rPr>
            </w:pPr>
            <w:r w:rsidRPr="00C574C0">
              <w:rPr>
                <w:sz w:val="20"/>
                <w:szCs w:val="20"/>
              </w:rPr>
              <w:t xml:space="preserve">Comité de campement </w:t>
            </w:r>
          </w:p>
        </w:tc>
        <w:tc>
          <w:tcPr>
            <w:tcW w:w="3038" w:type="dxa"/>
          </w:tcPr>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Chef du campement</w:t>
            </w:r>
          </w:p>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Deux notables</w:t>
            </w:r>
          </w:p>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1 femme</w:t>
            </w:r>
          </w:p>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 xml:space="preserve">Un jeune </w:t>
            </w:r>
          </w:p>
        </w:tc>
        <w:tc>
          <w:tcPr>
            <w:tcW w:w="3460" w:type="dxa"/>
          </w:tcPr>
          <w:p w:rsidR="001C2160" w:rsidRPr="00C574C0" w:rsidRDefault="001C2160" w:rsidP="00C574C0">
            <w:pPr>
              <w:numPr>
                <w:ilvl w:val="0"/>
                <w:numId w:val="94"/>
              </w:numPr>
              <w:autoSpaceDE w:val="0"/>
              <w:autoSpaceDN w:val="0"/>
              <w:adjustRightInd w:val="0"/>
              <w:spacing w:before="240" w:after="0" w:line="23" w:lineRule="atLeast"/>
              <w:ind w:left="230" w:hanging="230"/>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 xml:space="preserve">Transmission des plaintes de la base vers la zone de santé </w:t>
            </w:r>
          </w:p>
          <w:p w:rsidR="001C2160" w:rsidRPr="00C574C0" w:rsidRDefault="001C2160" w:rsidP="00C574C0">
            <w:pPr>
              <w:numPr>
                <w:ilvl w:val="0"/>
                <w:numId w:val="94"/>
              </w:numPr>
              <w:tabs>
                <w:tab w:val="left" w:pos="96"/>
              </w:tabs>
              <w:autoSpaceDE w:val="0"/>
              <w:autoSpaceDN w:val="0"/>
              <w:adjustRightInd w:val="0"/>
              <w:spacing w:before="240" w:after="0" w:line="23" w:lineRule="atLeast"/>
              <w:ind w:left="230" w:hanging="230"/>
              <w:contextualSpacing/>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C574C0">
              <w:rPr>
                <w:sz w:val="20"/>
                <w:szCs w:val="20"/>
              </w:rPr>
              <w:t>réception</w:t>
            </w:r>
            <w:proofErr w:type="gramEnd"/>
            <w:r w:rsidRPr="00C574C0">
              <w:rPr>
                <w:sz w:val="20"/>
                <w:szCs w:val="20"/>
              </w:rPr>
              <w:t xml:space="preserve"> des plaintes,</w:t>
            </w:r>
          </w:p>
          <w:p w:rsidR="001C2160" w:rsidRPr="00C574C0" w:rsidRDefault="001C2160" w:rsidP="00C574C0">
            <w:pPr>
              <w:numPr>
                <w:ilvl w:val="0"/>
                <w:numId w:val="94"/>
              </w:numPr>
              <w:autoSpaceDE w:val="0"/>
              <w:autoSpaceDN w:val="0"/>
              <w:adjustRightInd w:val="0"/>
              <w:spacing w:before="240" w:after="0" w:line="23" w:lineRule="atLeast"/>
              <w:ind w:left="230" w:hanging="230"/>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Traitement des plaintes en première instance</w:t>
            </w:r>
          </w:p>
          <w:p w:rsidR="001C2160" w:rsidRPr="00C574C0" w:rsidRDefault="001C2160" w:rsidP="00C574C0">
            <w:pPr>
              <w:pStyle w:val="Paragraphedeliste"/>
              <w:numPr>
                <w:ilvl w:val="0"/>
                <w:numId w:val="94"/>
              </w:numPr>
              <w:autoSpaceDE w:val="0"/>
              <w:autoSpaceDN w:val="0"/>
              <w:adjustRightInd w:val="0"/>
              <w:spacing w:before="240" w:after="0" w:line="23" w:lineRule="atLeast"/>
              <w:ind w:left="230" w:hanging="230"/>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(Particulièrement plaintes mineures et non sensibles) et utilisation des consultations locales, traditionnelles pour la résolution des conflits</w:t>
            </w:r>
          </w:p>
        </w:tc>
      </w:tr>
      <w:tr w:rsidR="001C2160" w:rsidRPr="00C574C0" w:rsidTr="00C574C0">
        <w:tc>
          <w:tcPr>
            <w:cnfStyle w:val="001000000000" w:firstRow="0" w:lastRow="0" w:firstColumn="1" w:lastColumn="0" w:oddVBand="0" w:evenVBand="0" w:oddHBand="0" w:evenHBand="0" w:firstRowFirstColumn="0" w:firstRowLastColumn="0" w:lastRowFirstColumn="0" w:lastRowLastColumn="0"/>
            <w:tcW w:w="2995" w:type="dxa"/>
          </w:tcPr>
          <w:p w:rsidR="001C2160" w:rsidRPr="00C574C0" w:rsidRDefault="001C2160" w:rsidP="00E31B2E">
            <w:pPr>
              <w:autoSpaceDE w:val="0"/>
              <w:autoSpaceDN w:val="0"/>
              <w:adjustRightInd w:val="0"/>
              <w:spacing w:before="240" w:after="0" w:line="23" w:lineRule="atLeast"/>
              <w:rPr>
                <w:sz w:val="20"/>
                <w:szCs w:val="20"/>
              </w:rPr>
            </w:pPr>
            <w:r w:rsidRPr="00C574C0">
              <w:rPr>
                <w:sz w:val="20"/>
                <w:szCs w:val="20"/>
              </w:rPr>
              <w:t>Comité de pilotage de la zone de santé</w:t>
            </w:r>
          </w:p>
        </w:tc>
        <w:tc>
          <w:tcPr>
            <w:tcW w:w="3038" w:type="dxa"/>
          </w:tcPr>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Chef de secteur</w:t>
            </w:r>
          </w:p>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MCZ</w:t>
            </w:r>
          </w:p>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Représentant de la société civile</w:t>
            </w:r>
          </w:p>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2 notables</w:t>
            </w:r>
          </w:p>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2 PA</w:t>
            </w:r>
          </w:p>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2 membres des associations locales   dont 1 femme</w:t>
            </w:r>
          </w:p>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 xml:space="preserve">Plaignant </w:t>
            </w:r>
          </w:p>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Chef du campement comme président de COVI</w:t>
            </w:r>
          </w:p>
        </w:tc>
        <w:tc>
          <w:tcPr>
            <w:tcW w:w="3460" w:type="dxa"/>
          </w:tcPr>
          <w:p w:rsidR="001C2160" w:rsidRPr="00C574C0" w:rsidRDefault="001C2160" w:rsidP="00C574C0">
            <w:pPr>
              <w:numPr>
                <w:ilvl w:val="0"/>
                <w:numId w:val="94"/>
              </w:numPr>
              <w:autoSpaceDE w:val="0"/>
              <w:autoSpaceDN w:val="0"/>
              <w:adjustRightInd w:val="0"/>
              <w:spacing w:before="240" w:after="0" w:line="23" w:lineRule="atLeast"/>
              <w:ind w:left="230" w:hanging="230"/>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Réception et enregistrement des plaintes</w:t>
            </w:r>
          </w:p>
          <w:p w:rsidR="001C2160" w:rsidRPr="00C574C0" w:rsidRDefault="001C2160" w:rsidP="00C574C0">
            <w:pPr>
              <w:numPr>
                <w:ilvl w:val="0"/>
                <w:numId w:val="94"/>
              </w:numPr>
              <w:autoSpaceDE w:val="0"/>
              <w:autoSpaceDN w:val="0"/>
              <w:adjustRightInd w:val="0"/>
              <w:spacing w:before="240" w:after="0" w:line="23" w:lineRule="atLeast"/>
              <w:ind w:left="230" w:hanging="230"/>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Convocation de l’équipe de gestion des plaintes,</w:t>
            </w:r>
          </w:p>
          <w:p w:rsidR="001C2160" w:rsidRPr="00C574C0" w:rsidRDefault="001C2160" w:rsidP="00C574C0">
            <w:pPr>
              <w:numPr>
                <w:ilvl w:val="0"/>
                <w:numId w:val="94"/>
              </w:numPr>
              <w:autoSpaceDE w:val="0"/>
              <w:autoSpaceDN w:val="0"/>
              <w:adjustRightInd w:val="0"/>
              <w:spacing w:before="240" w:after="0" w:line="23" w:lineRule="atLeast"/>
              <w:ind w:left="230" w:hanging="230"/>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 xml:space="preserve">Mise à disposition de la logistique nécessaire pour la réunion </w:t>
            </w:r>
          </w:p>
          <w:p w:rsidR="001C2160" w:rsidRPr="00C574C0" w:rsidRDefault="001C2160" w:rsidP="00C574C0">
            <w:pPr>
              <w:numPr>
                <w:ilvl w:val="0"/>
                <w:numId w:val="94"/>
              </w:numPr>
              <w:autoSpaceDE w:val="0"/>
              <w:autoSpaceDN w:val="0"/>
              <w:adjustRightInd w:val="0"/>
              <w:spacing w:before="240" w:after="0" w:line="23" w:lineRule="atLeast"/>
              <w:ind w:left="230" w:hanging="230"/>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 xml:space="preserve"> Enregistrement et suivi des plaintes</w:t>
            </w:r>
          </w:p>
          <w:p w:rsidR="001C2160" w:rsidRPr="00C574C0" w:rsidRDefault="001C2160" w:rsidP="00C574C0">
            <w:pPr>
              <w:numPr>
                <w:ilvl w:val="0"/>
                <w:numId w:val="94"/>
              </w:numPr>
              <w:autoSpaceDE w:val="0"/>
              <w:autoSpaceDN w:val="0"/>
              <w:adjustRightInd w:val="0"/>
              <w:spacing w:before="240" w:after="0" w:line="23" w:lineRule="atLeast"/>
              <w:ind w:left="230" w:hanging="230"/>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Traitement des plaintes et recours</w:t>
            </w:r>
          </w:p>
          <w:p w:rsidR="001C2160" w:rsidRPr="00C574C0" w:rsidRDefault="001C2160" w:rsidP="00C574C0">
            <w:pPr>
              <w:numPr>
                <w:ilvl w:val="0"/>
                <w:numId w:val="94"/>
              </w:numPr>
              <w:autoSpaceDE w:val="0"/>
              <w:autoSpaceDN w:val="0"/>
              <w:adjustRightInd w:val="0"/>
              <w:spacing w:before="240" w:after="0" w:line="23" w:lineRule="atLeast"/>
              <w:ind w:left="230" w:hanging="230"/>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 xml:space="preserve">   Réponses aux plaintes </w:t>
            </w:r>
          </w:p>
          <w:p w:rsidR="001C2160" w:rsidRPr="00C574C0" w:rsidRDefault="001C2160" w:rsidP="00C574C0">
            <w:pPr>
              <w:numPr>
                <w:ilvl w:val="0"/>
                <w:numId w:val="94"/>
              </w:numPr>
              <w:autoSpaceDE w:val="0"/>
              <w:autoSpaceDN w:val="0"/>
              <w:adjustRightInd w:val="0"/>
              <w:spacing w:before="240" w:after="0" w:line="23" w:lineRule="atLeast"/>
              <w:ind w:left="230" w:hanging="230"/>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 xml:space="preserve">Suivi des réponses </w:t>
            </w:r>
          </w:p>
        </w:tc>
      </w:tr>
      <w:tr w:rsidR="001C2160" w:rsidRPr="00C574C0" w:rsidTr="00C574C0">
        <w:tc>
          <w:tcPr>
            <w:cnfStyle w:val="001000000000" w:firstRow="0" w:lastRow="0" w:firstColumn="1" w:lastColumn="0" w:oddVBand="0" w:evenVBand="0" w:oddHBand="0" w:evenHBand="0" w:firstRowFirstColumn="0" w:firstRowLastColumn="0" w:lastRowFirstColumn="0" w:lastRowLastColumn="0"/>
            <w:tcW w:w="2995" w:type="dxa"/>
          </w:tcPr>
          <w:p w:rsidR="001C2160" w:rsidRPr="00C574C0" w:rsidRDefault="001C2160" w:rsidP="00E31B2E">
            <w:pPr>
              <w:autoSpaceDE w:val="0"/>
              <w:autoSpaceDN w:val="0"/>
              <w:adjustRightInd w:val="0"/>
              <w:spacing w:before="240" w:after="0" w:line="23" w:lineRule="atLeast"/>
              <w:rPr>
                <w:sz w:val="20"/>
                <w:szCs w:val="20"/>
              </w:rPr>
            </w:pPr>
            <w:r w:rsidRPr="00C574C0">
              <w:rPr>
                <w:sz w:val="20"/>
                <w:szCs w:val="20"/>
              </w:rPr>
              <w:t>Comité de pilotage provincial</w:t>
            </w:r>
          </w:p>
        </w:tc>
        <w:tc>
          <w:tcPr>
            <w:tcW w:w="3038" w:type="dxa"/>
          </w:tcPr>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DEP</w:t>
            </w:r>
          </w:p>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 xml:space="preserve">Représentant PDSS </w:t>
            </w:r>
          </w:p>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Chef de secteur comme président de COPIZ</w:t>
            </w:r>
          </w:p>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lastRenderedPageBreak/>
              <w:t>Un représentant de la société civile comme co - président</w:t>
            </w:r>
          </w:p>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 xml:space="preserve">MCZ </w:t>
            </w:r>
          </w:p>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2 PA</w:t>
            </w:r>
          </w:p>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 xml:space="preserve">2 membres des ONGs </w:t>
            </w:r>
            <w:proofErr w:type="gramStart"/>
            <w:r w:rsidRPr="00C574C0">
              <w:rPr>
                <w:sz w:val="20"/>
                <w:szCs w:val="20"/>
              </w:rPr>
              <w:t>PA  dont</w:t>
            </w:r>
            <w:proofErr w:type="gramEnd"/>
            <w:r w:rsidRPr="00C574C0">
              <w:rPr>
                <w:sz w:val="20"/>
                <w:szCs w:val="20"/>
              </w:rPr>
              <w:t xml:space="preserve"> 1 femme</w:t>
            </w:r>
          </w:p>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 xml:space="preserve">Plaignant </w:t>
            </w:r>
          </w:p>
          <w:p w:rsidR="001C2160" w:rsidRPr="00C574C0" w:rsidRDefault="001C2160" w:rsidP="00C574C0">
            <w:pPr>
              <w:numPr>
                <w:ilvl w:val="0"/>
                <w:numId w:val="93"/>
              </w:numPr>
              <w:autoSpaceDE w:val="0"/>
              <w:autoSpaceDN w:val="0"/>
              <w:adjustRightInd w:val="0"/>
              <w:spacing w:before="240" w:after="0" w:line="23" w:lineRule="atLeast"/>
              <w:ind w:left="298" w:hanging="298"/>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Chef du campement comme président de COVI</w:t>
            </w:r>
          </w:p>
        </w:tc>
        <w:tc>
          <w:tcPr>
            <w:tcW w:w="3460" w:type="dxa"/>
          </w:tcPr>
          <w:p w:rsidR="001C2160" w:rsidRPr="00C574C0" w:rsidRDefault="001C2160" w:rsidP="00C574C0">
            <w:pPr>
              <w:numPr>
                <w:ilvl w:val="0"/>
                <w:numId w:val="94"/>
              </w:numPr>
              <w:autoSpaceDE w:val="0"/>
              <w:autoSpaceDN w:val="0"/>
              <w:adjustRightInd w:val="0"/>
              <w:spacing w:before="240" w:after="0" w:line="23" w:lineRule="atLeast"/>
              <w:ind w:left="230" w:hanging="230"/>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lastRenderedPageBreak/>
              <w:t>Réception et enregistrement des plaintes</w:t>
            </w:r>
          </w:p>
          <w:p w:rsidR="001C2160" w:rsidRPr="00C574C0" w:rsidRDefault="001C2160" w:rsidP="00C574C0">
            <w:pPr>
              <w:numPr>
                <w:ilvl w:val="0"/>
                <w:numId w:val="94"/>
              </w:numPr>
              <w:autoSpaceDE w:val="0"/>
              <w:autoSpaceDN w:val="0"/>
              <w:adjustRightInd w:val="0"/>
              <w:spacing w:before="240" w:after="0" w:line="23" w:lineRule="atLeast"/>
              <w:ind w:left="230" w:hanging="230"/>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Convocation de l’équipe de gestion des plaintes,</w:t>
            </w:r>
          </w:p>
          <w:p w:rsidR="001C2160" w:rsidRPr="00C574C0" w:rsidRDefault="001C2160" w:rsidP="00C574C0">
            <w:pPr>
              <w:numPr>
                <w:ilvl w:val="0"/>
                <w:numId w:val="94"/>
              </w:numPr>
              <w:autoSpaceDE w:val="0"/>
              <w:autoSpaceDN w:val="0"/>
              <w:adjustRightInd w:val="0"/>
              <w:spacing w:before="240" w:after="0" w:line="23" w:lineRule="atLeast"/>
              <w:ind w:left="230" w:hanging="230"/>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lastRenderedPageBreak/>
              <w:t xml:space="preserve">Mise à disposition de la logistique nécessaire </w:t>
            </w:r>
            <w:r w:rsidR="00C574C0" w:rsidRPr="00C574C0">
              <w:rPr>
                <w:sz w:val="20"/>
                <w:szCs w:val="20"/>
              </w:rPr>
              <w:t>pour la</w:t>
            </w:r>
            <w:r w:rsidRPr="00C574C0">
              <w:rPr>
                <w:sz w:val="20"/>
                <w:szCs w:val="20"/>
              </w:rPr>
              <w:t xml:space="preserve"> réunion </w:t>
            </w:r>
          </w:p>
          <w:p w:rsidR="001C2160" w:rsidRPr="00C574C0" w:rsidRDefault="001C2160" w:rsidP="00C574C0">
            <w:pPr>
              <w:numPr>
                <w:ilvl w:val="0"/>
                <w:numId w:val="94"/>
              </w:numPr>
              <w:autoSpaceDE w:val="0"/>
              <w:autoSpaceDN w:val="0"/>
              <w:adjustRightInd w:val="0"/>
              <w:spacing w:before="240" w:after="0" w:line="23" w:lineRule="atLeast"/>
              <w:ind w:left="230" w:hanging="230"/>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 xml:space="preserve"> Enregistrement et suivi des plaintes</w:t>
            </w:r>
          </w:p>
          <w:p w:rsidR="001C2160" w:rsidRPr="00C574C0" w:rsidRDefault="001C2160" w:rsidP="00C574C0">
            <w:pPr>
              <w:numPr>
                <w:ilvl w:val="0"/>
                <w:numId w:val="94"/>
              </w:numPr>
              <w:autoSpaceDE w:val="0"/>
              <w:autoSpaceDN w:val="0"/>
              <w:adjustRightInd w:val="0"/>
              <w:spacing w:before="240" w:after="0" w:line="23" w:lineRule="atLeast"/>
              <w:ind w:left="230" w:hanging="230"/>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Traitement des plaintes et recours</w:t>
            </w:r>
          </w:p>
          <w:p w:rsidR="001C2160" w:rsidRPr="00C574C0" w:rsidRDefault="001C2160" w:rsidP="00C574C0">
            <w:pPr>
              <w:numPr>
                <w:ilvl w:val="0"/>
                <w:numId w:val="94"/>
              </w:numPr>
              <w:autoSpaceDE w:val="0"/>
              <w:autoSpaceDN w:val="0"/>
              <w:adjustRightInd w:val="0"/>
              <w:spacing w:before="240" w:after="0" w:line="23" w:lineRule="atLeast"/>
              <w:ind w:left="230" w:hanging="230"/>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 xml:space="preserve">   Réponses aux plaintes </w:t>
            </w:r>
          </w:p>
          <w:p w:rsidR="001C2160" w:rsidRPr="00C574C0" w:rsidRDefault="001C2160" w:rsidP="00C574C0">
            <w:pPr>
              <w:numPr>
                <w:ilvl w:val="0"/>
                <w:numId w:val="94"/>
              </w:numPr>
              <w:autoSpaceDE w:val="0"/>
              <w:autoSpaceDN w:val="0"/>
              <w:adjustRightInd w:val="0"/>
              <w:spacing w:before="240" w:after="0" w:line="23" w:lineRule="atLeast"/>
              <w:ind w:left="230" w:hanging="230"/>
              <w:contextualSpacing/>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Suivi des réponses</w:t>
            </w:r>
          </w:p>
        </w:tc>
      </w:tr>
      <w:tr w:rsidR="001C2160" w:rsidRPr="00C574C0" w:rsidTr="00C574C0">
        <w:tc>
          <w:tcPr>
            <w:cnfStyle w:val="001000000000" w:firstRow="0" w:lastRow="0" w:firstColumn="1" w:lastColumn="0" w:oddVBand="0" w:evenVBand="0" w:oddHBand="0" w:evenHBand="0" w:firstRowFirstColumn="0" w:firstRowLastColumn="0" w:lastRowFirstColumn="0" w:lastRowLastColumn="0"/>
            <w:tcW w:w="2995" w:type="dxa"/>
          </w:tcPr>
          <w:p w:rsidR="001C2160" w:rsidRPr="00C574C0" w:rsidRDefault="001C2160" w:rsidP="00E31B2E">
            <w:pPr>
              <w:autoSpaceDE w:val="0"/>
              <w:autoSpaceDN w:val="0"/>
              <w:adjustRightInd w:val="0"/>
              <w:spacing w:before="240" w:after="0" w:line="23" w:lineRule="atLeast"/>
              <w:rPr>
                <w:sz w:val="20"/>
                <w:szCs w:val="20"/>
              </w:rPr>
            </w:pPr>
            <w:r w:rsidRPr="00C574C0">
              <w:rPr>
                <w:sz w:val="20"/>
                <w:szCs w:val="20"/>
              </w:rPr>
              <w:lastRenderedPageBreak/>
              <w:t xml:space="preserve">Commission d’enquête </w:t>
            </w:r>
          </w:p>
        </w:tc>
        <w:tc>
          <w:tcPr>
            <w:tcW w:w="3038" w:type="dxa"/>
          </w:tcPr>
          <w:p w:rsidR="001C2160" w:rsidRPr="00C574C0" w:rsidRDefault="001C2160" w:rsidP="00E31B2E">
            <w:pPr>
              <w:autoSpaceDE w:val="0"/>
              <w:autoSpaceDN w:val="0"/>
              <w:adjustRightInd w:val="0"/>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 xml:space="preserve">Selon le </w:t>
            </w:r>
            <w:r w:rsidR="00C574C0" w:rsidRPr="00C574C0">
              <w:rPr>
                <w:sz w:val="20"/>
                <w:szCs w:val="20"/>
              </w:rPr>
              <w:t>besoin au</w:t>
            </w:r>
            <w:r w:rsidRPr="00C574C0">
              <w:rPr>
                <w:sz w:val="20"/>
                <w:szCs w:val="20"/>
              </w:rPr>
              <w:t xml:space="preserve"> moins 3 personnes </w:t>
            </w:r>
          </w:p>
        </w:tc>
        <w:tc>
          <w:tcPr>
            <w:tcW w:w="3460" w:type="dxa"/>
          </w:tcPr>
          <w:p w:rsidR="001C2160" w:rsidRPr="00C574C0" w:rsidRDefault="001C2160" w:rsidP="00E31B2E">
            <w:pPr>
              <w:autoSpaceDE w:val="0"/>
              <w:autoSpaceDN w:val="0"/>
              <w:adjustRightInd w:val="0"/>
              <w:spacing w:before="240"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C574C0">
              <w:rPr>
                <w:sz w:val="20"/>
                <w:szCs w:val="20"/>
              </w:rPr>
              <w:t xml:space="preserve">Examen des questions sensibles ou requérant un approfondissement </w:t>
            </w:r>
          </w:p>
        </w:tc>
      </w:tr>
    </w:tbl>
    <w:p w:rsidR="001C2160" w:rsidRPr="00C96DDB" w:rsidRDefault="001C2160" w:rsidP="00E31B2E">
      <w:pPr>
        <w:pStyle w:val="Titre2"/>
        <w:spacing w:before="240"/>
        <w:jc w:val="both"/>
        <w:rPr>
          <w:rFonts w:cs="Arial"/>
          <w:szCs w:val="22"/>
        </w:rPr>
      </w:pPr>
      <w:bookmarkStart w:id="948" w:name="_Toc527375058"/>
      <w:bookmarkStart w:id="949" w:name="_Toc25053155"/>
      <w:bookmarkStart w:id="950" w:name="_Toc33360743"/>
      <w:r w:rsidRPr="0064421E">
        <w:rPr>
          <w:rFonts w:cs="Arial"/>
          <w:szCs w:val="22"/>
        </w:rPr>
        <w:t>6.</w:t>
      </w:r>
      <w:r>
        <w:rPr>
          <w:rFonts w:cs="Arial"/>
          <w:szCs w:val="22"/>
        </w:rPr>
        <w:t xml:space="preserve"> </w:t>
      </w:r>
      <w:r w:rsidRPr="00C96DDB">
        <w:rPr>
          <w:rFonts w:cs="Arial"/>
          <w:szCs w:val="22"/>
        </w:rPr>
        <w:t>Evaluation de la nature de la plainte et son éligibilité</w:t>
      </w:r>
      <w:bookmarkEnd w:id="948"/>
      <w:bookmarkEnd w:id="949"/>
      <w:bookmarkEnd w:id="950"/>
    </w:p>
    <w:p w:rsidR="001C2160" w:rsidRPr="00C96DDB" w:rsidRDefault="001C2160" w:rsidP="00E31B2E">
      <w:pPr>
        <w:autoSpaceDE w:val="0"/>
        <w:autoSpaceDN w:val="0"/>
        <w:adjustRightInd w:val="0"/>
        <w:spacing w:before="240" w:after="0" w:line="23" w:lineRule="atLeast"/>
      </w:pPr>
      <w:r w:rsidRPr="00C96DDB">
        <w:t>Une fois que la plainte est enregistrée, le président du comité du campement effectue une évaluation rapide pour vérifier la nature de la plainte et son éligibilité. L’éligibilité de la plainte au mécanisme est liée à la pertinence par rapport aux activités ou aux impacts du PPA.  Les plaintes peuvent être classées non fondées et fondées. Les plaintes non fondées sont celles qui ne satisfont pas aux critères par manque d’informations nécessaires et qui peuvent être le fruit des rumeurs ou des personnes motivées par la vengeance ou la jalousie.</w:t>
      </w:r>
    </w:p>
    <w:p w:rsidR="001C2160" w:rsidRPr="00C96DDB" w:rsidRDefault="001C2160" w:rsidP="00E31B2E">
      <w:pPr>
        <w:autoSpaceDE w:val="0"/>
        <w:autoSpaceDN w:val="0"/>
        <w:adjustRightInd w:val="0"/>
        <w:spacing w:before="240" w:after="0" w:line="23" w:lineRule="atLeast"/>
      </w:pPr>
      <w:r w:rsidRPr="00C96DDB">
        <w:t>Les plaintes de ce genre pourront nuire à la réputation du projet et de ses animateurs si elles ne sont pas traitées avec précaution. Les plaintes jugées moins fondées et moins graves seront réglées sur le champ par le chef du Conseil du village   selon une procédure accélérée. Les plaintes pour lesquelles les liens ne sont pas établis avec les activités et les impacts du projet ne sont pas établis sont rejetées.</w:t>
      </w:r>
    </w:p>
    <w:p w:rsidR="001C2160" w:rsidRPr="00C96DDB" w:rsidRDefault="001C2160" w:rsidP="00E31B2E">
      <w:pPr>
        <w:autoSpaceDE w:val="0"/>
        <w:autoSpaceDN w:val="0"/>
        <w:adjustRightInd w:val="0"/>
        <w:spacing w:before="240" w:after="0" w:line="23" w:lineRule="atLeast"/>
      </w:pPr>
      <w:r w:rsidRPr="00C96DDB">
        <w:t>Les plaintes fondées se répartissent en trois catégories, à savoir :</w:t>
      </w:r>
    </w:p>
    <w:p w:rsidR="001C2160" w:rsidRPr="00C96DDB" w:rsidRDefault="001C2160" w:rsidP="004006E5">
      <w:pPr>
        <w:numPr>
          <w:ilvl w:val="0"/>
          <w:numId w:val="28"/>
        </w:numPr>
        <w:autoSpaceDE w:val="0"/>
        <w:autoSpaceDN w:val="0"/>
        <w:adjustRightInd w:val="0"/>
        <w:spacing w:before="240" w:after="0" w:line="23" w:lineRule="atLeast"/>
        <w:contextualSpacing/>
      </w:pPr>
      <w:r w:rsidRPr="00C96DDB">
        <w:t xml:space="preserve">Au niveau de la préparation du projet </w:t>
      </w:r>
    </w:p>
    <w:p w:rsidR="001C2160" w:rsidRPr="00C96DDB" w:rsidRDefault="001C2160" w:rsidP="00E31B2E">
      <w:pPr>
        <w:autoSpaceDE w:val="0"/>
        <w:autoSpaceDN w:val="0"/>
        <w:adjustRightInd w:val="0"/>
        <w:spacing w:before="240" w:after="0" w:line="23" w:lineRule="atLeast"/>
      </w:pPr>
      <w:r w:rsidRPr="00C96DDB">
        <w:t xml:space="preserve"> Ces plaintes et litiges peuvent porter sur les points suivants :</w:t>
      </w:r>
    </w:p>
    <w:p w:rsidR="001C2160" w:rsidRPr="00C96DDB" w:rsidRDefault="001C2160" w:rsidP="00C574C0">
      <w:pPr>
        <w:pStyle w:val="Paragraphedeliste"/>
        <w:numPr>
          <w:ilvl w:val="0"/>
          <w:numId w:val="95"/>
        </w:numPr>
        <w:autoSpaceDE w:val="0"/>
        <w:autoSpaceDN w:val="0"/>
        <w:adjustRightInd w:val="0"/>
        <w:spacing w:before="240" w:after="0" w:line="23" w:lineRule="atLeast"/>
        <w:contextualSpacing/>
      </w:pPr>
      <w:proofErr w:type="gramStart"/>
      <w:r w:rsidRPr="00C96DDB">
        <w:t>la</w:t>
      </w:r>
      <w:proofErr w:type="gramEnd"/>
      <w:r w:rsidRPr="00C96DDB">
        <w:t xml:space="preserve"> non - implication des populations locales des zones du projet dans la préparation du projet</w:t>
      </w:r>
    </w:p>
    <w:p w:rsidR="001C2160" w:rsidRPr="00C96DDB" w:rsidRDefault="001C2160" w:rsidP="00C574C0">
      <w:pPr>
        <w:pStyle w:val="Paragraphedeliste"/>
        <w:numPr>
          <w:ilvl w:val="0"/>
          <w:numId w:val="95"/>
        </w:numPr>
        <w:autoSpaceDE w:val="0"/>
        <w:autoSpaceDN w:val="0"/>
        <w:adjustRightInd w:val="0"/>
        <w:spacing w:before="240" w:after="0" w:line="23" w:lineRule="atLeast"/>
        <w:contextualSpacing/>
      </w:pPr>
      <w:proofErr w:type="gramStart"/>
      <w:r w:rsidRPr="00C96DDB">
        <w:t>le</w:t>
      </w:r>
      <w:proofErr w:type="gramEnd"/>
      <w:r w:rsidRPr="00C96DDB">
        <w:t xml:space="preserve"> désaccord sur le choix des organes dirigeants</w:t>
      </w:r>
    </w:p>
    <w:p w:rsidR="001C2160" w:rsidRPr="00C96DDB" w:rsidRDefault="001C2160" w:rsidP="00C574C0">
      <w:pPr>
        <w:pStyle w:val="Paragraphedeliste"/>
        <w:numPr>
          <w:ilvl w:val="0"/>
          <w:numId w:val="95"/>
        </w:numPr>
        <w:autoSpaceDE w:val="0"/>
        <w:autoSpaceDN w:val="0"/>
        <w:adjustRightInd w:val="0"/>
        <w:spacing w:before="240" w:after="0" w:line="23" w:lineRule="atLeast"/>
        <w:contextualSpacing/>
      </w:pPr>
      <w:proofErr w:type="gramStart"/>
      <w:r w:rsidRPr="00C96DDB">
        <w:t>le</w:t>
      </w:r>
      <w:proofErr w:type="gramEnd"/>
      <w:r w:rsidRPr="00C96DDB">
        <w:t xml:space="preserve"> désaccord sur les types des projets à financer</w:t>
      </w:r>
    </w:p>
    <w:p w:rsidR="001C2160" w:rsidRPr="00C96DDB" w:rsidRDefault="001C2160" w:rsidP="00C574C0">
      <w:pPr>
        <w:pStyle w:val="Paragraphedeliste"/>
        <w:numPr>
          <w:ilvl w:val="0"/>
          <w:numId w:val="95"/>
        </w:numPr>
        <w:autoSpaceDE w:val="0"/>
        <w:autoSpaceDN w:val="0"/>
        <w:adjustRightInd w:val="0"/>
        <w:spacing w:before="240" w:after="0" w:line="23" w:lineRule="atLeast"/>
        <w:contextualSpacing/>
      </w:pPr>
      <w:proofErr w:type="gramStart"/>
      <w:r w:rsidRPr="00C96DDB">
        <w:t>le</w:t>
      </w:r>
      <w:proofErr w:type="gramEnd"/>
      <w:r w:rsidRPr="00C96DDB">
        <w:t xml:space="preserve"> désaccord sur le choix du site du projet</w:t>
      </w:r>
    </w:p>
    <w:p w:rsidR="001C2160" w:rsidRPr="00C96DDB" w:rsidRDefault="001C2160" w:rsidP="00C574C0">
      <w:pPr>
        <w:pStyle w:val="Paragraphedeliste"/>
        <w:numPr>
          <w:ilvl w:val="0"/>
          <w:numId w:val="95"/>
        </w:numPr>
        <w:autoSpaceDE w:val="0"/>
        <w:autoSpaceDN w:val="0"/>
        <w:adjustRightInd w:val="0"/>
        <w:spacing w:before="240" w:after="0" w:line="23" w:lineRule="atLeast"/>
        <w:contextualSpacing/>
      </w:pPr>
      <w:proofErr w:type="gramStart"/>
      <w:r w:rsidRPr="00C96DDB">
        <w:t>les</w:t>
      </w:r>
      <w:proofErr w:type="gramEnd"/>
      <w:r w:rsidRPr="00C96DDB">
        <w:t xml:space="preserve"> conflits d’intérêt venant des acteurs du projet.</w:t>
      </w:r>
    </w:p>
    <w:p w:rsidR="001C2160" w:rsidRPr="00C96DDB" w:rsidRDefault="001C2160" w:rsidP="00E31B2E">
      <w:pPr>
        <w:autoSpaceDE w:val="0"/>
        <w:autoSpaceDN w:val="0"/>
        <w:adjustRightInd w:val="0"/>
        <w:spacing w:before="240" w:after="0" w:line="23" w:lineRule="atLeast"/>
      </w:pPr>
    </w:p>
    <w:p w:rsidR="001C2160" w:rsidRPr="00C96DDB" w:rsidRDefault="001C2160" w:rsidP="004006E5">
      <w:pPr>
        <w:numPr>
          <w:ilvl w:val="0"/>
          <w:numId w:val="28"/>
        </w:numPr>
        <w:autoSpaceDE w:val="0"/>
        <w:autoSpaceDN w:val="0"/>
        <w:adjustRightInd w:val="0"/>
        <w:spacing w:before="240" w:after="0" w:line="23" w:lineRule="atLeast"/>
        <w:contextualSpacing/>
      </w:pPr>
      <w:proofErr w:type="gramStart"/>
      <w:r w:rsidRPr="00C96DDB">
        <w:t>au</w:t>
      </w:r>
      <w:proofErr w:type="gramEnd"/>
      <w:r w:rsidRPr="00C96DDB">
        <w:t xml:space="preserve"> niveau de  la mise en œuvre du projet</w:t>
      </w:r>
    </w:p>
    <w:p w:rsidR="001C2160" w:rsidRPr="00C96DDB" w:rsidRDefault="001C2160" w:rsidP="00E31B2E">
      <w:pPr>
        <w:autoSpaceDE w:val="0"/>
        <w:autoSpaceDN w:val="0"/>
        <w:adjustRightInd w:val="0"/>
        <w:spacing w:before="240" w:after="0" w:line="23" w:lineRule="atLeast"/>
      </w:pPr>
      <w:r w:rsidRPr="00C96DDB">
        <w:t xml:space="preserve"> Ces plaintes et litiges peuvent porter sur les points suivants :</w:t>
      </w:r>
    </w:p>
    <w:p w:rsidR="001C2160" w:rsidRPr="00C96DDB" w:rsidRDefault="001C2160" w:rsidP="00C574C0">
      <w:pPr>
        <w:pStyle w:val="Paragraphedeliste"/>
        <w:numPr>
          <w:ilvl w:val="0"/>
          <w:numId w:val="96"/>
        </w:numPr>
        <w:autoSpaceDE w:val="0"/>
        <w:autoSpaceDN w:val="0"/>
        <w:adjustRightInd w:val="0"/>
        <w:spacing w:before="240" w:after="0" w:line="23" w:lineRule="atLeast"/>
        <w:contextualSpacing/>
      </w:pPr>
      <w:proofErr w:type="gramStart"/>
      <w:r w:rsidRPr="00C96DDB">
        <w:t>le</w:t>
      </w:r>
      <w:proofErr w:type="gramEnd"/>
      <w:r w:rsidRPr="00C96DDB">
        <w:t xml:space="preserve"> choix des bénéficiaires: individus, organisations, communautés,</w:t>
      </w:r>
    </w:p>
    <w:p w:rsidR="001C2160" w:rsidRPr="00C96DDB" w:rsidRDefault="001C2160" w:rsidP="00C574C0">
      <w:pPr>
        <w:pStyle w:val="Paragraphedeliste"/>
        <w:numPr>
          <w:ilvl w:val="0"/>
          <w:numId w:val="96"/>
        </w:numPr>
        <w:autoSpaceDE w:val="0"/>
        <w:autoSpaceDN w:val="0"/>
        <w:adjustRightInd w:val="0"/>
        <w:spacing w:before="240" w:after="0" w:line="23" w:lineRule="atLeast"/>
        <w:contextualSpacing/>
      </w:pPr>
      <w:proofErr w:type="gramStart"/>
      <w:r w:rsidRPr="00C96DDB">
        <w:t>l’allocation</w:t>
      </w:r>
      <w:proofErr w:type="gramEnd"/>
      <w:r w:rsidRPr="00C96DDB">
        <w:t xml:space="preserve"> des fonds par  activité et par  entité géographique...</w:t>
      </w:r>
    </w:p>
    <w:p w:rsidR="001C2160" w:rsidRPr="00C96DDB" w:rsidRDefault="001C2160" w:rsidP="00C574C0">
      <w:pPr>
        <w:pStyle w:val="Paragraphedeliste"/>
        <w:numPr>
          <w:ilvl w:val="0"/>
          <w:numId w:val="96"/>
        </w:numPr>
        <w:autoSpaceDE w:val="0"/>
        <w:autoSpaceDN w:val="0"/>
        <w:adjustRightInd w:val="0"/>
        <w:spacing w:before="240" w:after="0" w:line="23" w:lineRule="atLeast"/>
        <w:contextualSpacing/>
      </w:pPr>
      <w:proofErr w:type="gramStart"/>
      <w:r w:rsidRPr="00C96DDB">
        <w:t>le</w:t>
      </w:r>
      <w:proofErr w:type="gramEnd"/>
      <w:r w:rsidRPr="00C96DDB">
        <w:t xml:space="preserve"> retard dans la mise en œuvre ou la mise à disposition des fonds,</w:t>
      </w:r>
    </w:p>
    <w:p w:rsidR="001C2160" w:rsidRPr="00C96DDB" w:rsidRDefault="001C2160" w:rsidP="00C574C0">
      <w:pPr>
        <w:pStyle w:val="Paragraphedeliste"/>
        <w:numPr>
          <w:ilvl w:val="0"/>
          <w:numId w:val="96"/>
        </w:numPr>
        <w:autoSpaceDE w:val="0"/>
        <w:autoSpaceDN w:val="0"/>
        <w:adjustRightInd w:val="0"/>
        <w:spacing w:before="240" w:after="0" w:line="23" w:lineRule="atLeast"/>
        <w:contextualSpacing/>
      </w:pPr>
      <w:proofErr w:type="gramStart"/>
      <w:r w:rsidRPr="00C96DDB">
        <w:t>le</w:t>
      </w:r>
      <w:proofErr w:type="gramEnd"/>
      <w:r w:rsidRPr="00C96DDB">
        <w:t xml:space="preserve"> sentiment d’avoir été lésé dans la mise en œuvre du projet</w:t>
      </w:r>
    </w:p>
    <w:p w:rsidR="001C2160" w:rsidRPr="00C96DDB" w:rsidRDefault="001C2160" w:rsidP="00C574C0">
      <w:pPr>
        <w:pStyle w:val="Paragraphedeliste"/>
        <w:numPr>
          <w:ilvl w:val="0"/>
          <w:numId w:val="96"/>
        </w:numPr>
        <w:autoSpaceDE w:val="0"/>
        <w:autoSpaceDN w:val="0"/>
        <w:adjustRightInd w:val="0"/>
        <w:spacing w:before="240" w:after="0" w:line="23" w:lineRule="atLeast"/>
        <w:contextualSpacing/>
      </w:pPr>
      <w:proofErr w:type="gramStart"/>
      <w:r w:rsidRPr="00C96DDB">
        <w:t>l’ingérence</w:t>
      </w:r>
      <w:proofErr w:type="gramEnd"/>
      <w:r w:rsidRPr="00C96DDB">
        <w:t xml:space="preserve"> extérieure dans l'attribution et la gestion des contrats,</w:t>
      </w:r>
    </w:p>
    <w:p w:rsidR="001C2160" w:rsidRPr="00C96DDB" w:rsidRDefault="001C2160" w:rsidP="00C574C0">
      <w:pPr>
        <w:pStyle w:val="Paragraphedeliste"/>
        <w:numPr>
          <w:ilvl w:val="0"/>
          <w:numId w:val="96"/>
        </w:numPr>
        <w:autoSpaceDE w:val="0"/>
        <w:autoSpaceDN w:val="0"/>
        <w:adjustRightInd w:val="0"/>
        <w:spacing w:before="240" w:after="0" w:line="23" w:lineRule="atLeast"/>
        <w:contextualSpacing/>
      </w:pPr>
      <w:proofErr w:type="gramStart"/>
      <w:r w:rsidRPr="00C96DDB">
        <w:t>les</w:t>
      </w:r>
      <w:proofErr w:type="gramEnd"/>
      <w:r w:rsidRPr="00C96DDB">
        <w:t xml:space="preserve"> cas de conflits d’intérêt,</w:t>
      </w:r>
    </w:p>
    <w:p w:rsidR="001C2160" w:rsidRPr="00C96DDB" w:rsidRDefault="001C2160" w:rsidP="00C574C0">
      <w:pPr>
        <w:pStyle w:val="Paragraphedeliste"/>
        <w:numPr>
          <w:ilvl w:val="0"/>
          <w:numId w:val="96"/>
        </w:numPr>
        <w:autoSpaceDE w:val="0"/>
        <w:autoSpaceDN w:val="0"/>
        <w:adjustRightInd w:val="0"/>
        <w:spacing w:before="240" w:after="0" w:line="23" w:lineRule="atLeast"/>
        <w:contextualSpacing/>
      </w:pPr>
      <w:proofErr w:type="gramStart"/>
      <w:r w:rsidRPr="00C96DDB">
        <w:t>la</w:t>
      </w:r>
      <w:proofErr w:type="gramEnd"/>
      <w:r w:rsidRPr="00C96DDB">
        <w:t xml:space="preserve"> gestion des fonds</w:t>
      </w:r>
    </w:p>
    <w:p w:rsidR="001C2160" w:rsidRPr="00C96DDB" w:rsidRDefault="001C2160" w:rsidP="00C574C0">
      <w:pPr>
        <w:pStyle w:val="Paragraphedeliste"/>
        <w:numPr>
          <w:ilvl w:val="0"/>
          <w:numId w:val="96"/>
        </w:numPr>
        <w:autoSpaceDE w:val="0"/>
        <w:autoSpaceDN w:val="0"/>
        <w:adjustRightInd w:val="0"/>
        <w:spacing w:before="240" w:after="0" w:line="23" w:lineRule="atLeast"/>
        <w:contextualSpacing/>
      </w:pPr>
      <w:proofErr w:type="gramStart"/>
      <w:r w:rsidRPr="00C96DDB">
        <w:t>le</w:t>
      </w:r>
      <w:proofErr w:type="gramEnd"/>
      <w:r w:rsidRPr="00C96DDB">
        <w:t xml:space="preserve"> déficit de communication</w:t>
      </w:r>
    </w:p>
    <w:p w:rsidR="001C2160" w:rsidRPr="00C96DDB" w:rsidRDefault="001C2160" w:rsidP="00C574C0">
      <w:pPr>
        <w:pStyle w:val="Paragraphedeliste"/>
        <w:numPr>
          <w:ilvl w:val="0"/>
          <w:numId w:val="96"/>
        </w:numPr>
        <w:autoSpaceDE w:val="0"/>
        <w:autoSpaceDN w:val="0"/>
        <w:adjustRightInd w:val="0"/>
        <w:spacing w:before="240" w:after="0" w:line="23" w:lineRule="atLeast"/>
        <w:contextualSpacing/>
      </w:pPr>
      <w:proofErr w:type="gramStart"/>
      <w:r w:rsidRPr="00C96DDB">
        <w:t>l'ingérence</w:t>
      </w:r>
      <w:proofErr w:type="gramEnd"/>
      <w:r w:rsidRPr="00C96DDB">
        <w:t xml:space="preserve"> du politique </w:t>
      </w:r>
    </w:p>
    <w:p w:rsidR="001C2160" w:rsidRPr="00C96DDB" w:rsidRDefault="001C2160" w:rsidP="00C574C0">
      <w:pPr>
        <w:autoSpaceDE w:val="0"/>
        <w:autoSpaceDN w:val="0"/>
        <w:adjustRightInd w:val="0"/>
        <w:spacing w:before="240" w:after="0" w:line="23" w:lineRule="atLeast"/>
        <w:ind w:left="0" w:firstLine="0"/>
      </w:pPr>
    </w:p>
    <w:p w:rsidR="001C2160" w:rsidRPr="00C96DDB" w:rsidRDefault="001C2160" w:rsidP="004006E5">
      <w:pPr>
        <w:numPr>
          <w:ilvl w:val="0"/>
          <w:numId w:val="28"/>
        </w:numPr>
        <w:autoSpaceDE w:val="0"/>
        <w:autoSpaceDN w:val="0"/>
        <w:adjustRightInd w:val="0"/>
        <w:spacing w:before="240" w:after="0" w:line="23" w:lineRule="atLeast"/>
        <w:contextualSpacing/>
      </w:pPr>
      <w:proofErr w:type="gramStart"/>
      <w:r w:rsidRPr="00C96DDB">
        <w:t>au</w:t>
      </w:r>
      <w:proofErr w:type="gramEnd"/>
      <w:r w:rsidRPr="00C96DDB">
        <w:t xml:space="preserve"> niveau de la fin du projet,</w:t>
      </w:r>
    </w:p>
    <w:p w:rsidR="001C2160" w:rsidRPr="00C96DDB" w:rsidRDefault="001C2160" w:rsidP="00E31B2E">
      <w:pPr>
        <w:autoSpaceDE w:val="0"/>
        <w:autoSpaceDN w:val="0"/>
        <w:adjustRightInd w:val="0"/>
        <w:spacing w:before="240" w:after="0" w:line="23" w:lineRule="atLeast"/>
      </w:pPr>
      <w:r w:rsidRPr="00C96DDB">
        <w:t>Ces plaintes et litiges peuvent porter sur les points suivants :</w:t>
      </w:r>
    </w:p>
    <w:p w:rsidR="001C2160" w:rsidRPr="00C96DDB" w:rsidRDefault="001C2160" w:rsidP="00C574C0">
      <w:pPr>
        <w:numPr>
          <w:ilvl w:val="0"/>
          <w:numId w:val="97"/>
        </w:numPr>
        <w:autoSpaceDE w:val="0"/>
        <w:autoSpaceDN w:val="0"/>
        <w:adjustRightInd w:val="0"/>
        <w:spacing w:before="240" w:after="0" w:line="23" w:lineRule="atLeast"/>
        <w:contextualSpacing/>
      </w:pPr>
      <w:proofErr w:type="gramStart"/>
      <w:r w:rsidRPr="00C96DDB">
        <w:t>le</w:t>
      </w:r>
      <w:proofErr w:type="gramEnd"/>
      <w:r w:rsidRPr="00C96DDB">
        <w:t xml:space="preserve"> non-respect des clauses contractuelles dans le financement,</w:t>
      </w:r>
    </w:p>
    <w:p w:rsidR="001C2160" w:rsidRPr="00C96DDB" w:rsidRDefault="001C2160" w:rsidP="00C574C0">
      <w:pPr>
        <w:numPr>
          <w:ilvl w:val="0"/>
          <w:numId w:val="97"/>
        </w:numPr>
        <w:autoSpaceDE w:val="0"/>
        <w:autoSpaceDN w:val="0"/>
        <w:adjustRightInd w:val="0"/>
        <w:spacing w:before="240" w:after="0" w:line="23" w:lineRule="atLeast"/>
        <w:contextualSpacing/>
      </w:pPr>
      <w:proofErr w:type="gramStart"/>
      <w:r w:rsidRPr="00C96DDB">
        <w:t>la</w:t>
      </w:r>
      <w:proofErr w:type="gramEnd"/>
      <w:r w:rsidRPr="00C96DDB">
        <w:t xml:space="preserve"> promesse non tenue par l’agence d’exécution,</w:t>
      </w:r>
    </w:p>
    <w:p w:rsidR="001C2160" w:rsidRPr="00C96DDB" w:rsidRDefault="001C2160" w:rsidP="00C574C0">
      <w:pPr>
        <w:numPr>
          <w:ilvl w:val="0"/>
          <w:numId w:val="97"/>
        </w:numPr>
        <w:autoSpaceDE w:val="0"/>
        <w:autoSpaceDN w:val="0"/>
        <w:adjustRightInd w:val="0"/>
        <w:spacing w:before="240" w:after="0" w:line="23" w:lineRule="atLeast"/>
        <w:contextualSpacing/>
      </w:pPr>
      <w:proofErr w:type="gramStart"/>
      <w:r w:rsidRPr="00C96DDB">
        <w:t>la</w:t>
      </w:r>
      <w:proofErr w:type="gramEnd"/>
      <w:r w:rsidRPr="00C96DDB">
        <w:t xml:space="preserve"> gestion des acquis des projets,</w:t>
      </w:r>
    </w:p>
    <w:p w:rsidR="001C2160" w:rsidRPr="00C96DDB" w:rsidRDefault="001C2160" w:rsidP="00C574C0">
      <w:pPr>
        <w:numPr>
          <w:ilvl w:val="0"/>
          <w:numId w:val="97"/>
        </w:numPr>
        <w:autoSpaceDE w:val="0"/>
        <w:autoSpaceDN w:val="0"/>
        <w:adjustRightInd w:val="0"/>
        <w:spacing w:before="240" w:after="0" w:line="23" w:lineRule="atLeast"/>
        <w:contextualSpacing/>
      </w:pPr>
      <w:proofErr w:type="gramStart"/>
      <w:r w:rsidRPr="00C96DDB">
        <w:t>la</w:t>
      </w:r>
      <w:proofErr w:type="gramEnd"/>
      <w:r w:rsidRPr="00C96DDB">
        <w:t xml:space="preserve"> perception contradictoire des résultats,</w:t>
      </w:r>
    </w:p>
    <w:p w:rsidR="001C2160" w:rsidRPr="00C96DDB" w:rsidRDefault="001C2160" w:rsidP="00C574C0">
      <w:pPr>
        <w:numPr>
          <w:ilvl w:val="0"/>
          <w:numId w:val="97"/>
        </w:numPr>
        <w:autoSpaceDE w:val="0"/>
        <w:autoSpaceDN w:val="0"/>
        <w:adjustRightInd w:val="0"/>
        <w:spacing w:before="240" w:after="0" w:line="23" w:lineRule="atLeast"/>
        <w:contextualSpacing/>
      </w:pPr>
      <w:proofErr w:type="gramStart"/>
      <w:r w:rsidRPr="00C96DDB">
        <w:t>la</w:t>
      </w:r>
      <w:proofErr w:type="gramEnd"/>
      <w:r w:rsidRPr="00C96DDB">
        <w:t xml:space="preserve"> viabilité des résultats...</w:t>
      </w:r>
    </w:p>
    <w:p w:rsidR="001C2160" w:rsidRPr="00C96DDB" w:rsidRDefault="001C2160" w:rsidP="00E31B2E">
      <w:pPr>
        <w:spacing w:before="240" w:after="0" w:line="23" w:lineRule="atLeast"/>
      </w:pPr>
      <w:r w:rsidRPr="00C96DDB">
        <w:t>Pour les plaintes présentant un degré de gravité plus élevé, les instances de médiation décideront de la date du traitement de la plainte après une enquête approfondie.</w:t>
      </w: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
        </w:rPr>
      </w:pPr>
      <w:r w:rsidRPr="00C96DDB">
        <w:t>Les personnes affectées par le projet seront informées des trois procédures de dépôt de doléances par voie de :</w:t>
      </w:r>
    </w:p>
    <w:p w:rsidR="001C2160" w:rsidRPr="00C96DDB" w:rsidRDefault="001C2160" w:rsidP="00E31B2E">
      <w:pPr>
        <w:pStyle w:val="Titre2"/>
        <w:spacing w:before="240" w:line="23" w:lineRule="atLeast"/>
        <w:jc w:val="both"/>
        <w:rPr>
          <w:rFonts w:cs="Arial"/>
          <w:szCs w:val="22"/>
        </w:rPr>
      </w:pPr>
      <w:bookmarkStart w:id="951" w:name="_Toc25053156"/>
      <w:bookmarkStart w:id="952" w:name="_Toc33360744"/>
      <w:r w:rsidRPr="00C96DDB">
        <w:rPr>
          <w:rFonts w:cs="Arial"/>
          <w:szCs w:val="22"/>
        </w:rPr>
        <w:t xml:space="preserve">1. </w:t>
      </w:r>
      <w:bookmarkStart w:id="953" w:name="_Toc483817956"/>
      <w:bookmarkStart w:id="954" w:name="_Toc495407740"/>
      <w:bookmarkStart w:id="955" w:name="_Toc527375059"/>
      <w:r w:rsidRPr="00C96DDB">
        <w:rPr>
          <w:rFonts w:cs="Arial"/>
          <w:szCs w:val="22"/>
        </w:rPr>
        <w:t>Consultations, tracts et affichage.</w:t>
      </w:r>
      <w:bookmarkEnd w:id="951"/>
      <w:bookmarkEnd w:id="953"/>
      <w:bookmarkEnd w:id="954"/>
      <w:bookmarkEnd w:id="955"/>
      <w:bookmarkEnd w:id="952"/>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r w:rsidRPr="00C96DDB">
        <w:t xml:space="preserve">Dans le cadre de la mise en œuvre du projet, des cahiers de conciliation seront déposés dans des lieux estimés accessibles et sûrs pour la population. Toute page arrachée devra faire l’objet d’une explication. Chaque individu ou collectivité s’estimant lésée par le plan d’action ou son exécution pourra officialiser sa doléance à l’aide des procédures mises en place à </w:t>
      </w:r>
      <w:proofErr w:type="gramStart"/>
      <w:r w:rsidRPr="00C96DDB">
        <w:t>ce</w:t>
      </w:r>
      <w:proofErr w:type="gramEnd"/>
      <w:r w:rsidRPr="00C96DDB">
        <w:t xml:space="preserve"> effet.</w:t>
      </w:r>
    </w:p>
    <w:p w:rsidR="001C2160" w:rsidRPr="00C96DDB" w:rsidRDefault="001C2160" w:rsidP="00E31B2E">
      <w:pPr>
        <w:pStyle w:val="Titre3"/>
        <w:spacing w:before="240" w:after="0" w:line="23" w:lineRule="atLeast"/>
        <w:jc w:val="both"/>
        <w:rPr>
          <w:rFonts w:cs="Arial"/>
          <w:b w:val="0"/>
          <w:color w:val="auto"/>
          <w:szCs w:val="22"/>
        </w:rPr>
      </w:pPr>
      <w:bookmarkStart w:id="956" w:name="_Toc483817957"/>
      <w:bookmarkStart w:id="957" w:name="_Toc495407741"/>
      <w:bookmarkStart w:id="958" w:name="_Toc527375060"/>
      <w:bookmarkStart w:id="959" w:name="_Toc17187452"/>
      <w:bookmarkStart w:id="960" w:name="_Toc25053157"/>
      <w:bookmarkStart w:id="961" w:name="_Toc29739111"/>
      <w:bookmarkStart w:id="962" w:name="_Toc33360745"/>
      <w:r w:rsidRPr="00C96DDB">
        <w:rPr>
          <w:rFonts w:cs="Arial"/>
          <w:b w:val="0"/>
          <w:color w:val="auto"/>
          <w:szCs w:val="22"/>
        </w:rPr>
        <w:t>Procédure n°1</w:t>
      </w:r>
      <w:bookmarkEnd w:id="956"/>
      <w:bookmarkEnd w:id="957"/>
      <w:bookmarkEnd w:id="958"/>
      <w:bookmarkEnd w:id="959"/>
      <w:bookmarkEnd w:id="960"/>
      <w:bookmarkEnd w:id="961"/>
      <w:bookmarkEnd w:id="962"/>
      <w:r w:rsidRPr="00C96DDB">
        <w:rPr>
          <w:rFonts w:cs="Arial"/>
          <w:b w:val="0"/>
          <w:color w:val="auto"/>
          <w:szCs w:val="22"/>
        </w:rPr>
        <w:t> </w:t>
      </w:r>
    </w:p>
    <w:p w:rsidR="001C2160" w:rsidRPr="00C96DDB" w:rsidRDefault="001C2160" w:rsidP="004006E5">
      <w:pPr>
        <w:numPr>
          <w:ilvl w:val="0"/>
          <w:numId w:val="15"/>
        </w:numPr>
        <w:spacing w:before="240" w:after="0" w:line="23" w:lineRule="atLeast"/>
        <w:rPr>
          <w:b/>
        </w:rPr>
      </w:pPr>
      <w:r w:rsidRPr="00C96DDB">
        <w:t xml:space="preserve">Communication de la plainte (par écrit ou par voie orale) par la personne lésée à son comité de santé, tous les membres du campement </w:t>
      </w:r>
      <w:proofErr w:type="gramStart"/>
      <w:r w:rsidRPr="00C96DDB">
        <w:t>peut</w:t>
      </w:r>
      <w:proofErr w:type="gramEnd"/>
      <w:r w:rsidRPr="00C96DDB">
        <w:t xml:space="preserve"> recevoir le plainte pour la présenté au comité de gestion des plaintes lors des rencontres ou directement le transmettre au comité pour la convocation rapide de réunion pour traitement des problèmes ;</w:t>
      </w:r>
    </w:p>
    <w:p w:rsidR="001C2160" w:rsidRPr="00C96DDB" w:rsidRDefault="001C2160" w:rsidP="004006E5">
      <w:pPr>
        <w:numPr>
          <w:ilvl w:val="0"/>
          <w:numId w:val="15"/>
        </w:numPr>
        <w:spacing w:before="240" w:after="0" w:line="23" w:lineRule="atLeast"/>
        <w:rPr>
          <w:b/>
        </w:rPr>
      </w:pPr>
      <w:r w:rsidRPr="00C96DDB">
        <w:t>La plainte est d’abord notifiée dans le cahier de conciliation réservé à cet organisme ;</w:t>
      </w:r>
    </w:p>
    <w:p w:rsidR="001C2160" w:rsidRPr="00C96DDB" w:rsidRDefault="001C2160" w:rsidP="00E31B2E">
      <w:pPr>
        <w:autoSpaceDE w:val="0"/>
        <w:autoSpaceDN w:val="0"/>
        <w:adjustRightInd w:val="0"/>
        <w:spacing w:before="240" w:after="0" w:line="23" w:lineRule="atLeast"/>
      </w:pPr>
      <w:r w:rsidRPr="00C96DDB">
        <w:t>Examen de la plainte par le comité au cours de la première réunion suivant le dépôt de la plainte après une enquête. L’enquête se déroule suivant les étapes suivantes :</w:t>
      </w:r>
    </w:p>
    <w:p w:rsidR="001C2160" w:rsidRPr="00C96DDB" w:rsidRDefault="001C2160" w:rsidP="000F4D72">
      <w:pPr>
        <w:pStyle w:val="Paragraphedeliste"/>
        <w:numPr>
          <w:ilvl w:val="0"/>
          <w:numId w:val="98"/>
        </w:numPr>
        <w:autoSpaceDE w:val="0"/>
        <w:autoSpaceDN w:val="0"/>
        <w:adjustRightInd w:val="0"/>
        <w:spacing w:before="240" w:after="0" w:line="23" w:lineRule="atLeast"/>
      </w:pPr>
      <w:r w:rsidRPr="00C96DDB">
        <w:t>Descente sur le site de la plainte pour observer la situation sur le terrain et rencontrer le(s)</w:t>
      </w:r>
      <w:r w:rsidR="000F4D72">
        <w:t xml:space="preserve"> </w:t>
      </w:r>
      <w:r w:rsidRPr="00C96DDB">
        <w:t>plaignant(s).</w:t>
      </w:r>
    </w:p>
    <w:p w:rsidR="001C2160" w:rsidRPr="00C96DDB" w:rsidRDefault="001C2160" w:rsidP="000F4D72">
      <w:pPr>
        <w:pStyle w:val="Paragraphedeliste"/>
        <w:numPr>
          <w:ilvl w:val="0"/>
          <w:numId w:val="98"/>
        </w:numPr>
        <w:autoSpaceDE w:val="0"/>
        <w:autoSpaceDN w:val="0"/>
        <w:adjustRightInd w:val="0"/>
        <w:spacing w:before="240" w:after="0" w:line="23" w:lineRule="atLeast"/>
      </w:pPr>
      <w:r w:rsidRPr="00C96DDB">
        <w:t>Lors de cette descente ou après selon les possibilités, discuter avec le(s) plaignant(s) pour recueillir ses(leurs) propositions de solutions, discuter avec lui (eux) sur les différentes modalités de résolution de la plainte, lui(leur) faire des propositions concrètes et recueillir (leurs) préférences ;</w:t>
      </w:r>
    </w:p>
    <w:p w:rsidR="001C2160" w:rsidRPr="00C96DDB" w:rsidRDefault="001C2160" w:rsidP="000F4D72">
      <w:pPr>
        <w:pStyle w:val="Paragraphedeliste"/>
        <w:numPr>
          <w:ilvl w:val="0"/>
          <w:numId w:val="98"/>
        </w:numPr>
        <w:autoSpaceDE w:val="0"/>
        <w:autoSpaceDN w:val="0"/>
        <w:adjustRightInd w:val="0"/>
        <w:spacing w:before="240" w:after="0" w:line="23" w:lineRule="atLeast"/>
      </w:pPr>
      <w:r w:rsidRPr="00C96DDB">
        <w:t>Retenir une solution équilibrée afin de résoudre la plainte avec le(les) plaignant(s) ;</w:t>
      </w:r>
    </w:p>
    <w:p w:rsidR="001C2160" w:rsidRPr="00C96DDB" w:rsidRDefault="001C2160" w:rsidP="000F4D72">
      <w:pPr>
        <w:pStyle w:val="Paragraphedeliste"/>
        <w:numPr>
          <w:ilvl w:val="0"/>
          <w:numId w:val="98"/>
        </w:numPr>
        <w:spacing w:before="240" w:after="0" w:line="23" w:lineRule="atLeast"/>
      </w:pPr>
      <w:r w:rsidRPr="00C96DDB">
        <w:t xml:space="preserve">Transmettre un rapport d’enquête 3 jours après la date du début de l’enquête pour le niveau 1 et 7 jours après celle de l’enquête pour le niveau 2 et 14 jours pour le niveau </w:t>
      </w:r>
    </w:p>
    <w:p w:rsidR="001C2160" w:rsidRPr="00C96DDB" w:rsidRDefault="001C2160" w:rsidP="00E31B2E">
      <w:pPr>
        <w:spacing w:before="240" w:after="0" w:line="23" w:lineRule="atLeast"/>
      </w:pPr>
      <w:r w:rsidRPr="00C96DDB">
        <w:t>Après un débat contradictoire, la solution proposée est notée dans le cahier de conciliation ;</w:t>
      </w:r>
    </w:p>
    <w:p w:rsidR="001C2160" w:rsidRPr="00C96DDB" w:rsidRDefault="001C2160" w:rsidP="004006E5">
      <w:pPr>
        <w:numPr>
          <w:ilvl w:val="0"/>
          <w:numId w:val="15"/>
        </w:numPr>
        <w:spacing w:before="240" w:after="0" w:line="23" w:lineRule="atLeast"/>
        <w:rPr>
          <w:b/>
        </w:rPr>
      </w:pPr>
      <w:r w:rsidRPr="00C96DDB">
        <w:t>La solution est mise en œuvre par l’acteur responsabilisé au cours de la réunion du comité ;</w:t>
      </w:r>
    </w:p>
    <w:p w:rsidR="001C2160" w:rsidRPr="00C96DDB" w:rsidRDefault="001C2160" w:rsidP="004006E5">
      <w:pPr>
        <w:numPr>
          <w:ilvl w:val="0"/>
          <w:numId w:val="15"/>
        </w:numPr>
        <w:spacing w:before="240" w:after="0" w:line="23" w:lineRule="atLeast"/>
        <w:rPr>
          <w:b/>
        </w:rPr>
      </w:pPr>
      <w:r w:rsidRPr="00C96DDB">
        <w:lastRenderedPageBreak/>
        <w:t>Au cours d’une séance du comité, le plaignant est notifié que la doléance est close au cas où il s’estimerait satisfait de la solution proposée ;</w:t>
      </w:r>
    </w:p>
    <w:p w:rsidR="001C2160" w:rsidRPr="00C96DDB" w:rsidRDefault="001C2160" w:rsidP="004006E5">
      <w:pPr>
        <w:numPr>
          <w:ilvl w:val="0"/>
          <w:numId w:val="15"/>
        </w:numPr>
        <w:spacing w:before="240" w:after="0" w:line="23" w:lineRule="atLeast"/>
        <w:rPr>
          <w:b/>
        </w:rPr>
      </w:pPr>
      <w:r w:rsidRPr="00C96DDB">
        <w:t>A chaque séance du comité, les doléances irrésolues sont réactualisées dans le Procès- verbal de réunion ;</w:t>
      </w:r>
    </w:p>
    <w:p w:rsidR="001C2160" w:rsidRPr="00C96DDB" w:rsidRDefault="001C2160" w:rsidP="004006E5">
      <w:pPr>
        <w:numPr>
          <w:ilvl w:val="0"/>
          <w:numId w:val="15"/>
        </w:numPr>
        <w:spacing w:before="240" w:after="0" w:line="23" w:lineRule="atLeast"/>
        <w:rPr>
          <w:b/>
        </w:rPr>
      </w:pPr>
      <w:r w:rsidRPr="00C96DDB">
        <w:t>Si la doléance est réactualisée successivement deux fois, la procédure 2 doit être enclenché ;</w:t>
      </w:r>
    </w:p>
    <w:p w:rsidR="001C2160" w:rsidRPr="00C96DDB" w:rsidRDefault="001C2160" w:rsidP="004006E5">
      <w:pPr>
        <w:numPr>
          <w:ilvl w:val="0"/>
          <w:numId w:val="15"/>
        </w:numPr>
        <w:spacing w:before="240" w:after="0" w:line="23" w:lineRule="atLeast"/>
        <w:rPr>
          <w:b/>
        </w:rPr>
      </w:pPr>
      <w:r w:rsidRPr="00C96DDB">
        <w:t>Cette première procédure ne peut pas excéder 3 mois.</w:t>
      </w:r>
    </w:p>
    <w:p w:rsidR="001C2160" w:rsidRPr="00C96DDB" w:rsidRDefault="001C2160" w:rsidP="00E31B2E">
      <w:pPr>
        <w:pStyle w:val="Titre3"/>
        <w:spacing w:before="240" w:after="0" w:line="23" w:lineRule="atLeast"/>
        <w:jc w:val="both"/>
        <w:rPr>
          <w:rFonts w:cs="Arial"/>
          <w:b w:val="0"/>
          <w:color w:val="auto"/>
          <w:szCs w:val="22"/>
        </w:rPr>
      </w:pPr>
      <w:bookmarkStart w:id="963" w:name="_Toc483817958"/>
      <w:bookmarkStart w:id="964" w:name="_Toc495407742"/>
    </w:p>
    <w:p w:rsidR="001C2160" w:rsidRPr="00C96DDB" w:rsidRDefault="001C2160" w:rsidP="00E31B2E">
      <w:pPr>
        <w:pStyle w:val="Titre3"/>
        <w:spacing w:before="240" w:after="0" w:line="23" w:lineRule="atLeast"/>
        <w:jc w:val="both"/>
        <w:rPr>
          <w:rFonts w:cs="Arial"/>
          <w:b w:val="0"/>
          <w:color w:val="auto"/>
          <w:szCs w:val="22"/>
        </w:rPr>
      </w:pPr>
      <w:bookmarkStart w:id="965" w:name="_Toc527375061"/>
      <w:bookmarkStart w:id="966" w:name="_Toc17187453"/>
      <w:bookmarkStart w:id="967" w:name="_Toc25053158"/>
      <w:bookmarkStart w:id="968" w:name="_Toc29739112"/>
      <w:bookmarkStart w:id="969" w:name="_Toc33360746"/>
      <w:r w:rsidRPr="00C96DDB">
        <w:rPr>
          <w:rFonts w:cs="Arial"/>
          <w:b w:val="0"/>
          <w:color w:val="auto"/>
          <w:szCs w:val="22"/>
        </w:rPr>
        <w:t>Procédure n°2 :</w:t>
      </w:r>
      <w:bookmarkEnd w:id="963"/>
      <w:bookmarkEnd w:id="964"/>
      <w:bookmarkEnd w:id="965"/>
      <w:bookmarkEnd w:id="966"/>
      <w:bookmarkEnd w:id="967"/>
      <w:bookmarkEnd w:id="968"/>
      <w:bookmarkEnd w:id="969"/>
    </w:p>
    <w:p w:rsidR="001C2160" w:rsidRPr="00C96DDB" w:rsidRDefault="001C2160" w:rsidP="004006E5">
      <w:pPr>
        <w:numPr>
          <w:ilvl w:val="0"/>
          <w:numId w:val="16"/>
        </w:numPr>
        <w:spacing w:before="240" w:after="0" w:line="23" w:lineRule="atLeast"/>
        <w:rPr>
          <w:b/>
        </w:rPr>
      </w:pPr>
      <w:r w:rsidRPr="00C96DDB">
        <w:t>Le comité communique le plus rapidement possible la plainte non traitée au comité ad hoc de la zone de santé de la mise en œuvre de plan d’action ;</w:t>
      </w:r>
    </w:p>
    <w:p w:rsidR="001C2160" w:rsidRPr="00C96DDB" w:rsidRDefault="001C2160" w:rsidP="004006E5">
      <w:pPr>
        <w:numPr>
          <w:ilvl w:val="0"/>
          <w:numId w:val="16"/>
        </w:numPr>
        <w:spacing w:before="240" w:after="0" w:line="23" w:lineRule="atLeast"/>
        <w:rPr>
          <w:b/>
        </w:rPr>
      </w:pPr>
      <w:r w:rsidRPr="00C96DDB">
        <w:t>Ce comité analyse la plainte, rencontre le plaignant et fait ses observations et propose une réponse qui devra être analysée et éventuellement par le comité technique si des indemnisations sont nécessaires.</w:t>
      </w:r>
    </w:p>
    <w:p w:rsidR="001C2160" w:rsidRPr="00C96DDB" w:rsidRDefault="001C2160" w:rsidP="004006E5">
      <w:pPr>
        <w:numPr>
          <w:ilvl w:val="0"/>
          <w:numId w:val="16"/>
        </w:numPr>
        <w:spacing w:before="240" w:after="0" w:line="23" w:lineRule="atLeast"/>
        <w:rPr>
          <w:b/>
        </w:rPr>
      </w:pPr>
      <w:r w:rsidRPr="00C96DDB">
        <w:t>La proposition finale est transmise officiellement au plaignant et ce dernier à 10 jours pour prendre une décision ;</w:t>
      </w:r>
    </w:p>
    <w:p w:rsidR="001C2160" w:rsidRPr="00C96DDB" w:rsidRDefault="001C2160" w:rsidP="004006E5">
      <w:pPr>
        <w:numPr>
          <w:ilvl w:val="0"/>
          <w:numId w:val="16"/>
        </w:numPr>
        <w:spacing w:before="240" w:after="0" w:line="23" w:lineRule="atLeast"/>
        <w:rPr>
          <w:b/>
        </w:rPr>
      </w:pPr>
      <w:r w:rsidRPr="00C96DDB">
        <w:t>S’il est satisfait, le plaignant notifie par écrit (ou par le biais d’une rencontre avec témoins ou repris sur une déclaration son accord dans le cas où il ne peut écrire) la commission de suivi de la mise en œuvre du PPA</w:t>
      </w:r>
    </w:p>
    <w:p w:rsidR="001C2160" w:rsidRPr="00C96DDB" w:rsidRDefault="001C2160" w:rsidP="00E31B2E">
      <w:pPr>
        <w:pStyle w:val="Titre3"/>
        <w:spacing w:before="240" w:after="0" w:line="23" w:lineRule="atLeast"/>
        <w:jc w:val="both"/>
        <w:rPr>
          <w:rFonts w:cs="Arial"/>
          <w:b w:val="0"/>
          <w:color w:val="auto"/>
          <w:szCs w:val="22"/>
        </w:rPr>
      </w:pPr>
      <w:bookmarkStart w:id="970" w:name="_Toc483817959"/>
      <w:bookmarkStart w:id="971" w:name="_Toc495407743"/>
      <w:bookmarkStart w:id="972" w:name="_Toc527375062"/>
      <w:bookmarkStart w:id="973" w:name="_Toc17187454"/>
      <w:bookmarkStart w:id="974" w:name="_Toc25053159"/>
      <w:bookmarkStart w:id="975" w:name="_Toc29739113"/>
      <w:bookmarkStart w:id="976" w:name="_Toc33360747"/>
      <w:r w:rsidRPr="00C96DDB">
        <w:rPr>
          <w:rFonts w:cs="Arial"/>
          <w:b w:val="0"/>
          <w:color w:val="auto"/>
          <w:szCs w:val="22"/>
        </w:rPr>
        <w:t>Procédure n°3</w:t>
      </w:r>
      <w:bookmarkEnd w:id="970"/>
      <w:bookmarkEnd w:id="971"/>
      <w:bookmarkEnd w:id="972"/>
      <w:bookmarkEnd w:id="973"/>
      <w:bookmarkEnd w:id="974"/>
      <w:bookmarkEnd w:id="975"/>
      <w:bookmarkEnd w:id="976"/>
    </w:p>
    <w:p w:rsidR="001C2160" w:rsidRPr="00C96DDB" w:rsidRDefault="001C2160" w:rsidP="004006E5">
      <w:pPr>
        <w:numPr>
          <w:ilvl w:val="0"/>
          <w:numId w:val="17"/>
        </w:numPr>
        <w:spacing w:before="240" w:after="0" w:line="23" w:lineRule="atLeast"/>
        <w:rPr>
          <w:b/>
        </w:rPr>
      </w:pPr>
      <w:r w:rsidRPr="00C96DDB">
        <w:t>En cas d’échec de toutes les solutions proposées, le plaignant pourra utiliser les recours légaux qui lui sont proposés par le système judiciaire de la République Démocratique du Congo ;</w:t>
      </w: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pPr>
      <w:r w:rsidRPr="00C96DDB">
        <w:t>Ces cas seront clairement expliqués et rappelés au cours de toutes les séances de consultation du public précédant la mise à l’exécution du PPA et feront l’objet d’affichage explicatif dans les villages.</w:t>
      </w:r>
    </w:p>
    <w:p w:rsidR="001C2160" w:rsidRPr="00C96DDB" w:rsidRDefault="001C2160" w:rsidP="00E31B2E">
      <w:pPr>
        <w:spacing w:before="240" w:after="0" w:line="23" w:lineRule="atLeast"/>
      </w:pPr>
      <w:r w:rsidRPr="00C96DDB">
        <w:t>Etant donné que l’accessibilité aux soins de santé doit s’étendre aussi auprès des peuples autochtones et pour leurs bénéfices. Par exemple, il faut des relais communautaires dans les campements des PA, qui vont enregistrer les plaintes des PA victimes de discriminations en matière des soins et présenter la situation lors des réunions du comité de santé.</w:t>
      </w:r>
    </w:p>
    <w:p w:rsidR="001C2160" w:rsidRPr="00C96DDB" w:rsidRDefault="001C2160" w:rsidP="00E31B2E">
      <w:pPr>
        <w:spacing w:before="240" w:after="0" w:line="23" w:lineRule="atLeast"/>
      </w:pPr>
      <w:r w:rsidRPr="00C96DDB">
        <w:t xml:space="preserve">Les traitements des dites doléances seront suivis et supervisés par les comités de gestion des plaintes en collaboration avec les ONG qui sont sur terrain et le Responsable de la Sauvegarde sociale du PDSS. </w:t>
      </w:r>
    </w:p>
    <w:p w:rsidR="001C2160" w:rsidRPr="00C96DDB" w:rsidRDefault="001C2160" w:rsidP="00E31B2E">
      <w:pPr>
        <w:pStyle w:val="Titre2"/>
        <w:spacing w:before="240" w:line="23" w:lineRule="atLeast"/>
        <w:jc w:val="both"/>
        <w:rPr>
          <w:rFonts w:cs="Arial"/>
          <w:szCs w:val="22"/>
        </w:rPr>
      </w:pPr>
      <w:bookmarkStart w:id="977" w:name="_Toc471538413"/>
      <w:bookmarkStart w:id="978" w:name="_Toc483817960"/>
      <w:bookmarkStart w:id="979" w:name="_Toc495407744"/>
      <w:bookmarkStart w:id="980" w:name="_Toc527375063"/>
      <w:bookmarkStart w:id="981" w:name="_Toc25053160"/>
      <w:bookmarkStart w:id="982" w:name="_Toc33360748"/>
      <w:r w:rsidRPr="00C96DDB">
        <w:rPr>
          <w:rFonts w:cs="Arial"/>
          <w:szCs w:val="22"/>
        </w:rPr>
        <w:t>2. Processus de diffusion.</w:t>
      </w:r>
      <w:bookmarkEnd w:id="977"/>
      <w:bookmarkEnd w:id="978"/>
      <w:bookmarkEnd w:id="979"/>
      <w:bookmarkEnd w:id="980"/>
      <w:bookmarkEnd w:id="981"/>
      <w:bookmarkEnd w:id="982"/>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Cs/>
        </w:rPr>
      </w:pPr>
      <w:r w:rsidRPr="00C96DDB">
        <w:rPr>
          <w:bCs/>
        </w:rPr>
        <w:t>Elle consiste à mettre à la disposition des ménages affectés et des tiers les informations pertinentes et dans des délais appropriés.</w:t>
      </w:r>
    </w:p>
    <w:p w:rsidR="001C2160" w:rsidRPr="00C96DDB" w:rsidRDefault="001C2160" w:rsidP="00E3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Cs/>
        </w:rPr>
      </w:pPr>
      <w:r w:rsidRPr="00C96DDB">
        <w:rPr>
          <w:bCs/>
        </w:rPr>
        <w:t>Après approbation par la Banque Mondiale et accord de non-objection du Gouvernement les dispositions qui seront prises seront les suivantes :</w:t>
      </w:r>
    </w:p>
    <w:p w:rsidR="001C2160" w:rsidRPr="00C96DDB" w:rsidRDefault="001C2160" w:rsidP="004006E5">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before="240" w:after="0" w:line="23" w:lineRule="atLeast"/>
        <w:contextualSpacing/>
        <w:textAlignment w:val="baseline"/>
        <w:rPr>
          <w:bCs/>
        </w:rPr>
      </w:pPr>
      <w:r w:rsidRPr="00C96DDB">
        <w:rPr>
          <w:bCs/>
        </w:rPr>
        <w:lastRenderedPageBreak/>
        <w:t>Un résumé du PPA sera publié dans un journal officiel du pays ou un journal en langues congolaises à couverture nationale, afin de permettre à tout un chacun d’être informé ;</w:t>
      </w:r>
    </w:p>
    <w:p w:rsidR="001C2160" w:rsidRPr="00C96DDB" w:rsidRDefault="001C2160" w:rsidP="004006E5">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Cs/>
        </w:rPr>
      </w:pPr>
      <w:r w:rsidRPr="00C96DDB">
        <w:rPr>
          <w:bCs/>
        </w:rPr>
        <w:t>Des exemplaires du présent plan en faveur de la population autochtones seront rendus disponibles pour consultation à Gemena, chef-lieu de la province de Sud Ubangi et, au bureau du Projet PDSS dans la même province ;</w:t>
      </w:r>
    </w:p>
    <w:p w:rsidR="001C2160" w:rsidRPr="00C96DDB" w:rsidRDefault="001C2160" w:rsidP="004006E5">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Cs/>
        </w:rPr>
      </w:pPr>
      <w:r w:rsidRPr="00C96DDB">
        <w:rPr>
          <w:bCs/>
        </w:rPr>
        <w:t>Le PPA sera mis en ligne sur le site Web du Projet ;</w:t>
      </w:r>
    </w:p>
    <w:p w:rsidR="001C2160" w:rsidRPr="000F4D72" w:rsidRDefault="001C2160" w:rsidP="000F4D72">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3" w:lineRule="atLeast"/>
        <w:rPr>
          <w:bCs/>
        </w:rPr>
      </w:pPr>
      <w:r w:rsidRPr="00C96DDB">
        <w:rPr>
          <w:bCs/>
        </w:rPr>
        <w:t>Le PPA sera aussi publié sur le site externe de la Banque Mondiale après autorisation par le Gouvernement.</w:t>
      </w:r>
    </w:p>
    <w:p w:rsidR="001C2160" w:rsidRPr="00C96DDB" w:rsidRDefault="001C2160" w:rsidP="00E31B2E">
      <w:pPr>
        <w:pStyle w:val="Titre2"/>
        <w:spacing w:before="240" w:line="23" w:lineRule="atLeast"/>
        <w:ind w:left="360" w:firstLine="0"/>
        <w:jc w:val="both"/>
        <w:rPr>
          <w:rFonts w:cs="Arial"/>
          <w:szCs w:val="22"/>
        </w:rPr>
      </w:pPr>
      <w:bookmarkStart w:id="983" w:name="_Toc534494070"/>
      <w:bookmarkStart w:id="984" w:name="_Toc527375064"/>
      <w:bookmarkStart w:id="985" w:name="_Toc17187456"/>
      <w:bookmarkStart w:id="986" w:name="_Toc25053161"/>
      <w:bookmarkStart w:id="987" w:name="_Toc29739115"/>
      <w:bookmarkStart w:id="988" w:name="_Toc33360749"/>
      <w:r w:rsidRPr="00C96DDB">
        <w:rPr>
          <w:rFonts w:cs="Arial"/>
          <w:szCs w:val="22"/>
        </w:rPr>
        <w:t xml:space="preserve">Tableau </w:t>
      </w:r>
      <w:r w:rsidR="000F4D72" w:rsidRPr="00C96DDB">
        <w:rPr>
          <w:rFonts w:cs="Arial"/>
          <w:szCs w:val="22"/>
        </w:rPr>
        <w:t>21 :</w:t>
      </w:r>
      <w:r w:rsidRPr="00C96DDB">
        <w:rPr>
          <w:rFonts w:cs="Arial"/>
          <w:szCs w:val="22"/>
        </w:rPr>
        <w:t xml:space="preserve"> BUDGET </w:t>
      </w:r>
      <w:bookmarkEnd w:id="983"/>
      <w:r w:rsidR="000F4D72" w:rsidRPr="00C96DDB">
        <w:rPr>
          <w:rFonts w:cs="Arial"/>
          <w:szCs w:val="22"/>
        </w:rPr>
        <w:t>INDICATIF DU</w:t>
      </w:r>
      <w:r w:rsidRPr="00C96DDB">
        <w:rPr>
          <w:rFonts w:cs="Arial"/>
          <w:szCs w:val="22"/>
        </w:rPr>
        <w:t xml:space="preserve"> MGPR</w:t>
      </w:r>
      <w:bookmarkEnd w:id="984"/>
      <w:bookmarkEnd w:id="985"/>
      <w:bookmarkEnd w:id="986"/>
      <w:bookmarkEnd w:id="987"/>
      <w:bookmarkEnd w:id="988"/>
    </w:p>
    <w:p w:rsidR="001C2160" w:rsidRPr="00C96DDB" w:rsidRDefault="001C2160" w:rsidP="00E31B2E">
      <w:pPr>
        <w:spacing w:before="240" w:after="0" w:line="23" w:lineRule="atLeast"/>
      </w:pPr>
    </w:p>
    <w:tbl>
      <w:tblPr>
        <w:tblStyle w:val="TableauGrille1Clair-Accentuation5"/>
        <w:tblW w:w="9776" w:type="dxa"/>
        <w:tblLook w:val="04A0" w:firstRow="1" w:lastRow="0" w:firstColumn="1" w:lastColumn="0" w:noHBand="0" w:noVBand="1"/>
      </w:tblPr>
      <w:tblGrid>
        <w:gridCol w:w="4064"/>
        <w:gridCol w:w="1601"/>
        <w:gridCol w:w="1134"/>
        <w:gridCol w:w="1418"/>
        <w:gridCol w:w="1559"/>
      </w:tblGrid>
      <w:tr w:rsidR="001C2160" w:rsidRPr="000F4D72" w:rsidTr="000F4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4" w:type="dxa"/>
          </w:tcPr>
          <w:p w:rsidR="001C2160" w:rsidRPr="000F4D72" w:rsidRDefault="001C2160" w:rsidP="000F4D72">
            <w:pPr>
              <w:autoSpaceDE w:val="0"/>
              <w:autoSpaceDN w:val="0"/>
              <w:adjustRightInd w:val="0"/>
              <w:spacing w:after="0" w:line="23" w:lineRule="atLeast"/>
              <w:rPr>
                <w:b w:val="0"/>
                <w:bCs w:val="0"/>
                <w:sz w:val="20"/>
                <w:szCs w:val="20"/>
              </w:rPr>
            </w:pPr>
            <w:r w:rsidRPr="000F4D72">
              <w:rPr>
                <w:b w:val="0"/>
                <w:bCs w:val="0"/>
                <w:sz w:val="20"/>
                <w:szCs w:val="20"/>
              </w:rPr>
              <w:t>Budget indicatif</w:t>
            </w:r>
          </w:p>
        </w:tc>
        <w:tc>
          <w:tcPr>
            <w:tcW w:w="1601" w:type="dxa"/>
          </w:tcPr>
          <w:p w:rsidR="001C2160" w:rsidRPr="000F4D72" w:rsidRDefault="001C2160" w:rsidP="000F4D72">
            <w:pPr>
              <w:autoSpaceDE w:val="0"/>
              <w:autoSpaceDN w:val="0"/>
              <w:adjustRightInd w:val="0"/>
              <w:spacing w:after="0" w:line="23" w:lineRule="atLeast"/>
              <w:cnfStyle w:val="100000000000" w:firstRow="1" w:lastRow="0" w:firstColumn="0" w:lastColumn="0" w:oddVBand="0" w:evenVBand="0" w:oddHBand="0" w:evenHBand="0" w:firstRowFirstColumn="0" w:firstRowLastColumn="0" w:lastRowFirstColumn="0" w:lastRowLastColumn="0"/>
              <w:rPr>
                <w:b w:val="0"/>
                <w:bCs w:val="0"/>
                <w:sz w:val="20"/>
                <w:szCs w:val="20"/>
              </w:rPr>
            </w:pPr>
            <w:r w:rsidRPr="000F4D72">
              <w:rPr>
                <w:b w:val="0"/>
                <w:bCs w:val="0"/>
                <w:sz w:val="20"/>
                <w:szCs w:val="20"/>
              </w:rPr>
              <w:t>Unité</w:t>
            </w:r>
          </w:p>
        </w:tc>
        <w:tc>
          <w:tcPr>
            <w:tcW w:w="1134" w:type="dxa"/>
          </w:tcPr>
          <w:p w:rsidR="001C2160" w:rsidRPr="000F4D72" w:rsidRDefault="001C2160" w:rsidP="000F4D72">
            <w:pPr>
              <w:autoSpaceDE w:val="0"/>
              <w:autoSpaceDN w:val="0"/>
              <w:adjustRightInd w:val="0"/>
              <w:spacing w:after="0" w:line="23" w:lineRule="atLeast"/>
              <w:cnfStyle w:val="100000000000" w:firstRow="1" w:lastRow="0" w:firstColumn="0" w:lastColumn="0" w:oddVBand="0" w:evenVBand="0" w:oddHBand="0" w:evenHBand="0" w:firstRowFirstColumn="0" w:firstRowLastColumn="0" w:lastRowFirstColumn="0" w:lastRowLastColumn="0"/>
              <w:rPr>
                <w:sz w:val="20"/>
                <w:szCs w:val="20"/>
              </w:rPr>
            </w:pPr>
            <w:r w:rsidRPr="000F4D72">
              <w:rPr>
                <w:b w:val="0"/>
                <w:bCs w:val="0"/>
                <w:sz w:val="20"/>
                <w:szCs w:val="20"/>
              </w:rPr>
              <w:t xml:space="preserve">Quantité </w:t>
            </w:r>
          </w:p>
        </w:tc>
        <w:tc>
          <w:tcPr>
            <w:tcW w:w="1418" w:type="dxa"/>
          </w:tcPr>
          <w:p w:rsidR="001C2160" w:rsidRPr="000F4D72" w:rsidRDefault="001C2160" w:rsidP="000F4D72">
            <w:pPr>
              <w:autoSpaceDE w:val="0"/>
              <w:autoSpaceDN w:val="0"/>
              <w:adjustRightInd w:val="0"/>
              <w:spacing w:after="0" w:line="23" w:lineRule="atLeast"/>
              <w:cnfStyle w:val="100000000000" w:firstRow="1" w:lastRow="0" w:firstColumn="0" w:lastColumn="0" w:oddVBand="0" w:evenVBand="0" w:oddHBand="0" w:evenHBand="0" w:firstRowFirstColumn="0" w:firstRowLastColumn="0" w:lastRowFirstColumn="0" w:lastRowLastColumn="0"/>
              <w:rPr>
                <w:sz w:val="20"/>
                <w:szCs w:val="20"/>
              </w:rPr>
            </w:pPr>
            <w:r w:rsidRPr="000F4D72">
              <w:rPr>
                <w:b w:val="0"/>
                <w:bCs w:val="0"/>
                <w:sz w:val="20"/>
                <w:szCs w:val="20"/>
              </w:rPr>
              <w:t xml:space="preserve">Coût </w:t>
            </w:r>
            <w:r w:rsidR="000F4D72" w:rsidRPr="000F4D72">
              <w:rPr>
                <w:b w:val="0"/>
                <w:bCs w:val="0"/>
                <w:sz w:val="20"/>
                <w:szCs w:val="20"/>
              </w:rPr>
              <w:t>Unitaire (</w:t>
            </w:r>
            <w:r w:rsidRPr="000F4D72">
              <w:rPr>
                <w:b w:val="0"/>
                <w:bCs w:val="0"/>
                <w:sz w:val="20"/>
                <w:szCs w:val="20"/>
              </w:rPr>
              <w:t>USD)</w:t>
            </w:r>
          </w:p>
        </w:tc>
        <w:tc>
          <w:tcPr>
            <w:tcW w:w="1559" w:type="dxa"/>
          </w:tcPr>
          <w:p w:rsidR="001C2160" w:rsidRPr="000F4D72" w:rsidRDefault="001C2160" w:rsidP="000F4D72">
            <w:pPr>
              <w:autoSpaceDE w:val="0"/>
              <w:autoSpaceDN w:val="0"/>
              <w:adjustRightInd w:val="0"/>
              <w:spacing w:after="0" w:line="23" w:lineRule="atLeast"/>
              <w:jc w:val="center"/>
              <w:cnfStyle w:val="100000000000" w:firstRow="1" w:lastRow="0" w:firstColumn="0" w:lastColumn="0" w:oddVBand="0" w:evenVBand="0" w:oddHBand="0" w:evenHBand="0" w:firstRowFirstColumn="0" w:firstRowLastColumn="0" w:lastRowFirstColumn="0" w:lastRowLastColumn="0"/>
              <w:rPr>
                <w:sz w:val="20"/>
                <w:szCs w:val="20"/>
              </w:rPr>
            </w:pPr>
            <w:r w:rsidRPr="000F4D72">
              <w:rPr>
                <w:b w:val="0"/>
                <w:bCs w:val="0"/>
                <w:sz w:val="20"/>
                <w:szCs w:val="20"/>
              </w:rPr>
              <w:t>Coût total (USD</w:t>
            </w:r>
          </w:p>
        </w:tc>
      </w:tr>
      <w:tr w:rsidR="001C2160" w:rsidRPr="000F4D72" w:rsidTr="000F4D72">
        <w:tc>
          <w:tcPr>
            <w:cnfStyle w:val="001000000000" w:firstRow="0" w:lastRow="0" w:firstColumn="1" w:lastColumn="0" w:oddVBand="0" w:evenVBand="0" w:oddHBand="0" w:evenHBand="0" w:firstRowFirstColumn="0" w:firstRowLastColumn="0" w:lastRowFirstColumn="0" w:lastRowLastColumn="0"/>
            <w:tcW w:w="4064" w:type="dxa"/>
          </w:tcPr>
          <w:p w:rsidR="001C2160" w:rsidRPr="000F4D72" w:rsidRDefault="001C2160" w:rsidP="000F4D72">
            <w:pPr>
              <w:autoSpaceDE w:val="0"/>
              <w:autoSpaceDN w:val="0"/>
              <w:adjustRightInd w:val="0"/>
              <w:spacing w:after="0" w:line="23" w:lineRule="atLeast"/>
              <w:rPr>
                <w:sz w:val="20"/>
                <w:szCs w:val="20"/>
              </w:rPr>
            </w:pPr>
            <w:r w:rsidRPr="000F4D72">
              <w:rPr>
                <w:sz w:val="20"/>
                <w:szCs w:val="20"/>
              </w:rPr>
              <w:t xml:space="preserve">Atelier de lancement du MGPR  </w:t>
            </w:r>
          </w:p>
        </w:tc>
        <w:tc>
          <w:tcPr>
            <w:tcW w:w="1601"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 xml:space="preserve">60 participants </w:t>
            </w:r>
          </w:p>
        </w:tc>
        <w:tc>
          <w:tcPr>
            <w:tcW w:w="1134"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 xml:space="preserve">3 jours </w:t>
            </w:r>
          </w:p>
        </w:tc>
        <w:tc>
          <w:tcPr>
            <w:tcW w:w="1418"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 xml:space="preserve">$ 30 par jour et participant </w:t>
            </w:r>
          </w:p>
        </w:tc>
        <w:tc>
          <w:tcPr>
            <w:tcW w:w="1559" w:type="dxa"/>
          </w:tcPr>
          <w:p w:rsidR="001C2160" w:rsidRPr="000F4D72" w:rsidRDefault="001C2160" w:rsidP="000F4D72">
            <w:pPr>
              <w:autoSpaceDE w:val="0"/>
              <w:autoSpaceDN w:val="0"/>
              <w:adjustRightInd w:val="0"/>
              <w:spacing w:after="0" w:line="23" w:lineRule="atLeast"/>
              <w:jc w:val="righ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5400</w:t>
            </w:r>
          </w:p>
        </w:tc>
      </w:tr>
      <w:tr w:rsidR="001C2160" w:rsidRPr="000F4D72" w:rsidTr="000F4D72">
        <w:tc>
          <w:tcPr>
            <w:cnfStyle w:val="001000000000" w:firstRow="0" w:lastRow="0" w:firstColumn="1" w:lastColumn="0" w:oddVBand="0" w:evenVBand="0" w:oddHBand="0" w:evenHBand="0" w:firstRowFirstColumn="0" w:firstRowLastColumn="0" w:lastRowFirstColumn="0" w:lastRowLastColumn="0"/>
            <w:tcW w:w="4064" w:type="dxa"/>
          </w:tcPr>
          <w:p w:rsidR="001C2160" w:rsidRPr="000F4D72" w:rsidRDefault="001C2160" w:rsidP="000F4D72">
            <w:pPr>
              <w:autoSpaceDE w:val="0"/>
              <w:autoSpaceDN w:val="0"/>
              <w:adjustRightInd w:val="0"/>
              <w:spacing w:after="0" w:line="23" w:lineRule="atLeast"/>
              <w:rPr>
                <w:sz w:val="20"/>
                <w:szCs w:val="20"/>
              </w:rPr>
            </w:pPr>
            <w:r w:rsidRPr="000F4D72">
              <w:rPr>
                <w:sz w:val="20"/>
                <w:szCs w:val="20"/>
              </w:rPr>
              <w:t>Communication de masse</w:t>
            </w:r>
          </w:p>
        </w:tc>
        <w:tc>
          <w:tcPr>
            <w:tcW w:w="1601"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 xml:space="preserve">5 aires   </w:t>
            </w:r>
          </w:p>
        </w:tc>
        <w:tc>
          <w:tcPr>
            <w:tcW w:w="1134"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 xml:space="preserve">10 mois </w:t>
            </w:r>
          </w:p>
        </w:tc>
        <w:tc>
          <w:tcPr>
            <w:tcW w:w="1418"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 xml:space="preserve">$ 200 par jour et par aire </w:t>
            </w:r>
          </w:p>
        </w:tc>
        <w:tc>
          <w:tcPr>
            <w:tcW w:w="1559" w:type="dxa"/>
          </w:tcPr>
          <w:p w:rsidR="001C2160" w:rsidRPr="000F4D72" w:rsidRDefault="001C2160" w:rsidP="000F4D72">
            <w:pPr>
              <w:autoSpaceDE w:val="0"/>
              <w:autoSpaceDN w:val="0"/>
              <w:adjustRightInd w:val="0"/>
              <w:spacing w:after="0" w:line="23" w:lineRule="atLeast"/>
              <w:jc w:val="righ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10000</w:t>
            </w:r>
          </w:p>
        </w:tc>
      </w:tr>
      <w:tr w:rsidR="001C2160" w:rsidRPr="000F4D72" w:rsidTr="000F4D72">
        <w:tc>
          <w:tcPr>
            <w:cnfStyle w:val="001000000000" w:firstRow="0" w:lastRow="0" w:firstColumn="1" w:lastColumn="0" w:oddVBand="0" w:evenVBand="0" w:oddHBand="0" w:evenHBand="0" w:firstRowFirstColumn="0" w:firstRowLastColumn="0" w:lastRowFirstColumn="0" w:lastRowLastColumn="0"/>
            <w:tcW w:w="4064" w:type="dxa"/>
          </w:tcPr>
          <w:p w:rsidR="001C2160" w:rsidRPr="000F4D72" w:rsidRDefault="001C2160" w:rsidP="000F4D72">
            <w:pPr>
              <w:autoSpaceDE w:val="0"/>
              <w:autoSpaceDN w:val="0"/>
              <w:adjustRightInd w:val="0"/>
              <w:spacing w:after="0" w:line="23" w:lineRule="atLeast"/>
              <w:rPr>
                <w:sz w:val="20"/>
                <w:szCs w:val="20"/>
              </w:rPr>
            </w:pPr>
            <w:r w:rsidRPr="000F4D72">
              <w:rPr>
                <w:sz w:val="20"/>
                <w:szCs w:val="20"/>
              </w:rPr>
              <w:t xml:space="preserve">Création outil de </w:t>
            </w:r>
            <w:r w:rsidR="000F4D72" w:rsidRPr="000F4D72">
              <w:rPr>
                <w:sz w:val="20"/>
                <w:szCs w:val="20"/>
              </w:rPr>
              <w:t>sensibilisation (</w:t>
            </w:r>
            <w:r w:rsidRPr="000F4D72">
              <w:rPr>
                <w:sz w:val="20"/>
                <w:szCs w:val="20"/>
              </w:rPr>
              <w:t xml:space="preserve">boîtes à images, affiches, </w:t>
            </w:r>
            <w:r w:rsidR="000F4D72" w:rsidRPr="000F4D72">
              <w:rPr>
                <w:sz w:val="20"/>
                <w:szCs w:val="20"/>
              </w:rPr>
              <w:t>autocollants, tee</w:t>
            </w:r>
            <w:r w:rsidRPr="000F4D72">
              <w:rPr>
                <w:sz w:val="20"/>
                <w:szCs w:val="20"/>
              </w:rPr>
              <w:t xml:space="preserve"> shirts et calicots pour la caravane motorisée)</w:t>
            </w:r>
          </w:p>
        </w:tc>
        <w:tc>
          <w:tcPr>
            <w:tcW w:w="1601"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 xml:space="preserve">100 participants </w:t>
            </w:r>
          </w:p>
        </w:tc>
        <w:tc>
          <w:tcPr>
            <w:tcW w:w="1134"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 xml:space="preserve">10 mois </w:t>
            </w:r>
          </w:p>
        </w:tc>
        <w:tc>
          <w:tcPr>
            <w:tcW w:w="1418"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 xml:space="preserve">$ 7.5 par mois et aire </w:t>
            </w:r>
          </w:p>
        </w:tc>
        <w:tc>
          <w:tcPr>
            <w:tcW w:w="1559" w:type="dxa"/>
          </w:tcPr>
          <w:p w:rsidR="001C2160" w:rsidRPr="000F4D72" w:rsidRDefault="001C2160" w:rsidP="000F4D72">
            <w:pPr>
              <w:autoSpaceDE w:val="0"/>
              <w:autoSpaceDN w:val="0"/>
              <w:adjustRightInd w:val="0"/>
              <w:spacing w:after="0" w:line="23" w:lineRule="atLeast"/>
              <w:jc w:val="righ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7500</w:t>
            </w:r>
          </w:p>
        </w:tc>
      </w:tr>
      <w:tr w:rsidR="001C2160" w:rsidRPr="000F4D72" w:rsidTr="000F4D72">
        <w:tc>
          <w:tcPr>
            <w:cnfStyle w:val="001000000000" w:firstRow="0" w:lastRow="0" w:firstColumn="1" w:lastColumn="0" w:oddVBand="0" w:evenVBand="0" w:oddHBand="0" w:evenHBand="0" w:firstRowFirstColumn="0" w:firstRowLastColumn="0" w:lastRowFirstColumn="0" w:lastRowLastColumn="0"/>
            <w:tcW w:w="4064" w:type="dxa"/>
          </w:tcPr>
          <w:p w:rsidR="001C2160" w:rsidRPr="000F4D72" w:rsidRDefault="001C2160" w:rsidP="000F4D72">
            <w:pPr>
              <w:autoSpaceDE w:val="0"/>
              <w:autoSpaceDN w:val="0"/>
              <w:adjustRightInd w:val="0"/>
              <w:spacing w:after="0" w:line="23" w:lineRule="atLeast"/>
              <w:rPr>
                <w:sz w:val="20"/>
                <w:szCs w:val="20"/>
              </w:rPr>
            </w:pPr>
            <w:r w:rsidRPr="000F4D72">
              <w:rPr>
                <w:sz w:val="20"/>
                <w:szCs w:val="20"/>
              </w:rPr>
              <w:t>Enquêtes</w:t>
            </w:r>
          </w:p>
        </w:tc>
        <w:tc>
          <w:tcPr>
            <w:tcW w:w="1601"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 xml:space="preserve">10 agents </w:t>
            </w:r>
          </w:p>
        </w:tc>
        <w:tc>
          <w:tcPr>
            <w:tcW w:w="1134"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 xml:space="preserve">10 mois </w:t>
            </w:r>
          </w:p>
        </w:tc>
        <w:tc>
          <w:tcPr>
            <w:tcW w:w="1418"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 xml:space="preserve">$ 15 par jour et aire </w:t>
            </w:r>
          </w:p>
        </w:tc>
        <w:tc>
          <w:tcPr>
            <w:tcW w:w="1559" w:type="dxa"/>
          </w:tcPr>
          <w:p w:rsidR="001C2160" w:rsidRPr="000F4D72" w:rsidRDefault="001C2160" w:rsidP="000F4D72">
            <w:pPr>
              <w:autoSpaceDE w:val="0"/>
              <w:autoSpaceDN w:val="0"/>
              <w:adjustRightInd w:val="0"/>
              <w:spacing w:after="0" w:line="23" w:lineRule="atLeast"/>
              <w:jc w:val="righ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 xml:space="preserve">1500 </w:t>
            </w:r>
          </w:p>
        </w:tc>
      </w:tr>
      <w:tr w:rsidR="001C2160" w:rsidRPr="000F4D72" w:rsidTr="000F4D72">
        <w:tc>
          <w:tcPr>
            <w:cnfStyle w:val="001000000000" w:firstRow="0" w:lastRow="0" w:firstColumn="1" w:lastColumn="0" w:oddVBand="0" w:evenVBand="0" w:oddHBand="0" w:evenHBand="0" w:firstRowFirstColumn="0" w:firstRowLastColumn="0" w:lastRowFirstColumn="0" w:lastRowLastColumn="0"/>
            <w:tcW w:w="4064" w:type="dxa"/>
          </w:tcPr>
          <w:p w:rsidR="001C2160" w:rsidRPr="000F4D72" w:rsidRDefault="001C2160" w:rsidP="000F4D72">
            <w:pPr>
              <w:autoSpaceDE w:val="0"/>
              <w:autoSpaceDN w:val="0"/>
              <w:adjustRightInd w:val="0"/>
              <w:spacing w:after="0" w:line="23" w:lineRule="atLeast"/>
              <w:rPr>
                <w:sz w:val="20"/>
                <w:szCs w:val="20"/>
              </w:rPr>
            </w:pPr>
            <w:r w:rsidRPr="000F4D72">
              <w:rPr>
                <w:sz w:val="20"/>
                <w:szCs w:val="20"/>
              </w:rPr>
              <w:t>Réunions des instances de médiation (COVI, COPIZ et COPIP)</w:t>
            </w:r>
          </w:p>
        </w:tc>
        <w:tc>
          <w:tcPr>
            <w:tcW w:w="1601"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 xml:space="preserve">10 réunions </w:t>
            </w:r>
          </w:p>
        </w:tc>
        <w:tc>
          <w:tcPr>
            <w:tcW w:w="1134"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 xml:space="preserve">10 mois </w:t>
            </w:r>
          </w:p>
        </w:tc>
        <w:tc>
          <w:tcPr>
            <w:tcW w:w="1418"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 xml:space="preserve">$ 200 par mois et par réunion </w:t>
            </w:r>
          </w:p>
        </w:tc>
        <w:tc>
          <w:tcPr>
            <w:tcW w:w="1559" w:type="dxa"/>
          </w:tcPr>
          <w:p w:rsidR="001C2160" w:rsidRPr="000F4D72" w:rsidRDefault="001C2160" w:rsidP="000F4D72">
            <w:pPr>
              <w:autoSpaceDE w:val="0"/>
              <w:autoSpaceDN w:val="0"/>
              <w:adjustRightInd w:val="0"/>
              <w:spacing w:after="0" w:line="23" w:lineRule="atLeast"/>
              <w:jc w:val="righ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20000</w:t>
            </w:r>
          </w:p>
        </w:tc>
      </w:tr>
      <w:tr w:rsidR="001C2160" w:rsidRPr="000F4D72" w:rsidTr="000F4D72">
        <w:tc>
          <w:tcPr>
            <w:cnfStyle w:val="001000000000" w:firstRow="0" w:lastRow="0" w:firstColumn="1" w:lastColumn="0" w:oddVBand="0" w:evenVBand="0" w:oddHBand="0" w:evenHBand="0" w:firstRowFirstColumn="0" w:firstRowLastColumn="0" w:lastRowFirstColumn="0" w:lastRowLastColumn="0"/>
            <w:tcW w:w="4064" w:type="dxa"/>
          </w:tcPr>
          <w:p w:rsidR="001C2160" w:rsidRPr="000F4D72" w:rsidRDefault="001C2160" w:rsidP="000F4D72">
            <w:pPr>
              <w:autoSpaceDE w:val="0"/>
              <w:autoSpaceDN w:val="0"/>
              <w:adjustRightInd w:val="0"/>
              <w:spacing w:after="0" w:line="23" w:lineRule="atLeast"/>
              <w:rPr>
                <w:sz w:val="20"/>
                <w:szCs w:val="20"/>
              </w:rPr>
            </w:pPr>
            <w:r w:rsidRPr="000F4D72">
              <w:rPr>
                <w:sz w:val="20"/>
                <w:szCs w:val="20"/>
              </w:rPr>
              <w:t>Recrutement d’un agent de mise en œuvre du MGPR (20 % du temps de travail)</w:t>
            </w:r>
          </w:p>
        </w:tc>
        <w:tc>
          <w:tcPr>
            <w:tcW w:w="1601"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 xml:space="preserve">1 agent </w:t>
            </w:r>
          </w:p>
        </w:tc>
        <w:tc>
          <w:tcPr>
            <w:tcW w:w="1134"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 xml:space="preserve">24 mois </w:t>
            </w:r>
          </w:p>
        </w:tc>
        <w:tc>
          <w:tcPr>
            <w:tcW w:w="1418"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 xml:space="preserve">$ 400 par mois et par agent  </w:t>
            </w:r>
          </w:p>
        </w:tc>
        <w:tc>
          <w:tcPr>
            <w:tcW w:w="1559" w:type="dxa"/>
          </w:tcPr>
          <w:p w:rsidR="001C2160" w:rsidRPr="000F4D72" w:rsidRDefault="001C2160" w:rsidP="000F4D72">
            <w:pPr>
              <w:autoSpaceDE w:val="0"/>
              <w:autoSpaceDN w:val="0"/>
              <w:adjustRightInd w:val="0"/>
              <w:spacing w:after="0" w:line="23" w:lineRule="atLeast"/>
              <w:jc w:val="right"/>
              <w:cnfStyle w:val="000000000000" w:firstRow="0" w:lastRow="0" w:firstColumn="0" w:lastColumn="0" w:oddVBand="0" w:evenVBand="0" w:oddHBand="0" w:evenHBand="0" w:firstRowFirstColumn="0" w:firstRowLastColumn="0" w:lastRowFirstColumn="0" w:lastRowLastColumn="0"/>
              <w:rPr>
                <w:sz w:val="20"/>
                <w:szCs w:val="20"/>
              </w:rPr>
            </w:pPr>
            <w:r w:rsidRPr="000F4D72">
              <w:rPr>
                <w:sz w:val="20"/>
                <w:szCs w:val="20"/>
              </w:rPr>
              <w:t>9.600</w:t>
            </w:r>
          </w:p>
        </w:tc>
      </w:tr>
      <w:tr w:rsidR="001C2160" w:rsidRPr="000F4D72" w:rsidTr="000F4D72">
        <w:tc>
          <w:tcPr>
            <w:cnfStyle w:val="001000000000" w:firstRow="0" w:lastRow="0" w:firstColumn="1" w:lastColumn="0" w:oddVBand="0" w:evenVBand="0" w:oddHBand="0" w:evenHBand="0" w:firstRowFirstColumn="0" w:firstRowLastColumn="0" w:lastRowFirstColumn="0" w:lastRowLastColumn="0"/>
            <w:tcW w:w="4064" w:type="dxa"/>
          </w:tcPr>
          <w:p w:rsidR="001C2160" w:rsidRPr="000F4D72" w:rsidRDefault="001C2160" w:rsidP="000F4D72">
            <w:pPr>
              <w:autoSpaceDE w:val="0"/>
              <w:autoSpaceDN w:val="0"/>
              <w:adjustRightInd w:val="0"/>
              <w:spacing w:after="0" w:line="23" w:lineRule="atLeast"/>
              <w:rPr>
                <w:b w:val="0"/>
                <w:sz w:val="20"/>
                <w:szCs w:val="20"/>
              </w:rPr>
            </w:pPr>
            <w:r w:rsidRPr="000F4D72">
              <w:rPr>
                <w:b w:val="0"/>
                <w:sz w:val="20"/>
                <w:szCs w:val="20"/>
              </w:rPr>
              <w:t>TOTAL MGPR</w:t>
            </w:r>
          </w:p>
        </w:tc>
        <w:tc>
          <w:tcPr>
            <w:tcW w:w="1601"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b/>
                <w:sz w:val="20"/>
                <w:szCs w:val="20"/>
              </w:rPr>
            </w:pPr>
          </w:p>
        </w:tc>
        <w:tc>
          <w:tcPr>
            <w:tcW w:w="1134"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b/>
                <w:sz w:val="20"/>
                <w:szCs w:val="20"/>
              </w:rPr>
            </w:pPr>
          </w:p>
        </w:tc>
        <w:tc>
          <w:tcPr>
            <w:tcW w:w="1418" w:type="dxa"/>
          </w:tcPr>
          <w:p w:rsidR="001C2160" w:rsidRPr="000F4D72" w:rsidRDefault="001C2160" w:rsidP="000F4D72">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b/>
                <w:sz w:val="20"/>
                <w:szCs w:val="20"/>
              </w:rPr>
            </w:pPr>
          </w:p>
        </w:tc>
        <w:tc>
          <w:tcPr>
            <w:tcW w:w="1559" w:type="dxa"/>
          </w:tcPr>
          <w:p w:rsidR="001C2160" w:rsidRPr="000F4D72" w:rsidRDefault="001C2160" w:rsidP="000F4D72">
            <w:pPr>
              <w:autoSpaceDE w:val="0"/>
              <w:autoSpaceDN w:val="0"/>
              <w:adjustRightInd w:val="0"/>
              <w:spacing w:after="0" w:line="23" w:lineRule="atLeast"/>
              <w:jc w:val="right"/>
              <w:cnfStyle w:val="000000000000" w:firstRow="0" w:lastRow="0" w:firstColumn="0" w:lastColumn="0" w:oddVBand="0" w:evenVBand="0" w:oddHBand="0" w:evenHBand="0" w:firstRowFirstColumn="0" w:firstRowLastColumn="0" w:lastRowFirstColumn="0" w:lastRowLastColumn="0"/>
              <w:rPr>
                <w:b/>
                <w:sz w:val="20"/>
                <w:szCs w:val="20"/>
              </w:rPr>
            </w:pPr>
            <w:r w:rsidRPr="000F4D72">
              <w:rPr>
                <w:b/>
                <w:sz w:val="20"/>
                <w:szCs w:val="20"/>
              </w:rPr>
              <w:t>54000</w:t>
            </w:r>
          </w:p>
        </w:tc>
      </w:tr>
    </w:tbl>
    <w:p w:rsidR="001C2160" w:rsidRPr="00C96DDB" w:rsidRDefault="001C2160" w:rsidP="00E31B2E">
      <w:pPr>
        <w:autoSpaceDE w:val="0"/>
        <w:autoSpaceDN w:val="0"/>
        <w:adjustRightInd w:val="0"/>
        <w:spacing w:before="240" w:after="0" w:line="23" w:lineRule="atLeast"/>
      </w:pPr>
      <w:r w:rsidRPr="00C96DDB">
        <w:t>Les indicateurs de suivi de la mise en œuvre du MGPR sont les suivants :</w:t>
      </w:r>
    </w:p>
    <w:p w:rsidR="001C2160" w:rsidRPr="00C96DDB" w:rsidRDefault="001C2160" w:rsidP="006656DF">
      <w:pPr>
        <w:pStyle w:val="Paragraphedeliste"/>
        <w:numPr>
          <w:ilvl w:val="0"/>
          <w:numId w:val="100"/>
        </w:numPr>
        <w:autoSpaceDE w:val="0"/>
        <w:autoSpaceDN w:val="0"/>
        <w:adjustRightInd w:val="0"/>
        <w:spacing w:before="240" w:after="0" w:line="23" w:lineRule="atLeast"/>
      </w:pPr>
      <w:r w:rsidRPr="00C96DDB">
        <w:t>Au moins 1 atelier de lancement du MGPR est organisé avec les parties prenantes ;</w:t>
      </w:r>
    </w:p>
    <w:p w:rsidR="001C2160" w:rsidRPr="00C96DDB" w:rsidRDefault="001C2160" w:rsidP="006656DF">
      <w:pPr>
        <w:pStyle w:val="Paragraphedeliste"/>
        <w:numPr>
          <w:ilvl w:val="0"/>
          <w:numId w:val="100"/>
        </w:numPr>
        <w:autoSpaceDE w:val="0"/>
        <w:autoSpaceDN w:val="0"/>
        <w:adjustRightInd w:val="0"/>
        <w:spacing w:before="240" w:after="0" w:line="23" w:lineRule="atLeast"/>
      </w:pPr>
      <w:r w:rsidRPr="00C96DDB">
        <w:t>5 campagnes de sensibilisation de masse sur le MGPR sont réalisées dans la zone de santé de Kungu ;</w:t>
      </w:r>
    </w:p>
    <w:p w:rsidR="001C2160" w:rsidRPr="00C96DDB" w:rsidRDefault="001C2160" w:rsidP="006656DF">
      <w:pPr>
        <w:pStyle w:val="Paragraphedeliste"/>
        <w:numPr>
          <w:ilvl w:val="0"/>
          <w:numId w:val="100"/>
        </w:numPr>
        <w:spacing w:before="240" w:after="0" w:line="23" w:lineRule="atLeast"/>
      </w:pPr>
      <w:r w:rsidRPr="00C96DDB">
        <w:t>Au moins 80% des plaintes émises</w:t>
      </w:r>
    </w:p>
    <w:p w:rsidR="001C2160" w:rsidRDefault="001C2160" w:rsidP="00E31B2E">
      <w:pPr>
        <w:pStyle w:val="PrformatHTML"/>
        <w:spacing w:before="240" w:line="23" w:lineRule="atLeast"/>
        <w:jc w:val="both"/>
        <w:rPr>
          <w:rFonts w:ascii="Arial" w:hAnsi="Arial" w:cs="Arial"/>
          <w:b/>
          <w:color w:val="0070C0"/>
          <w:sz w:val="22"/>
          <w:szCs w:val="22"/>
        </w:rPr>
      </w:pPr>
    </w:p>
    <w:p w:rsidR="001C2160" w:rsidRDefault="001C2160" w:rsidP="00E31B2E">
      <w:pPr>
        <w:spacing w:before="240" w:after="160" w:line="259" w:lineRule="auto"/>
        <w:ind w:left="0" w:firstLine="0"/>
        <w:rPr>
          <w:rFonts w:eastAsia="Times New Roman"/>
          <w:b/>
          <w:color w:val="0070C0"/>
        </w:rPr>
      </w:pPr>
      <w:r>
        <w:rPr>
          <w:b/>
          <w:color w:val="0070C0"/>
        </w:rPr>
        <w:br w:type="page"/>
      </w:r>
    </w:p>
    <w:p w:rsidR="001C2160" w:rsidRDefault="001C2160" w:rsidP="00E31B2E">
      <w:pPr>
        <w:pStyle w:val="PrformatHTML"/>
        <w:spacing w:before="240" w:line="23" w:lineRule="atLeast"/>
        <w:jc w:val="both"/>
        <w:rPr>
          <w:rFonts w:ascii="Arial" w:hAnsi="Arial" w:cs="Arial"/>
          <w:b/>
          <w:color w:val="0070C0"/>
          <w:sz w:val="22"/>
          <w:szCs w:val="22"/>
        </w:rPr>
      </w:pPr>
    </w:p>
    <w:p w:rsidR="001C2160" w:rsidRPr="00623C22" w:rsidRDefault="001C2160" w:rsidP="00E31B2E">
      <w:pPr>
        <w:spacing w:before="240" w:after="256" w:line="259" w:lineRule="auto"/>
        <w:ind w:left="142" w:firstLine="0"/>
      </w:pPr>
      <w:r>
        <w:rPr>
          <w:b/>
        </w:rPr>
        <w:t>Bibliographie consultée</w:t>
      </w:r>
    </w:p>
    <w:p w:rsidR="001C2160" w:rsidRDefault="001C2160" w:rsidP="00E31B2E">
      <w:pPr>
        <w:pStyle w:val="PrformatHTML"/>
        <w:spacing w:before="240" w:line="276" w:lineRule="auto"/>
        <w:jc w:val="both"/>
        <w:rPr>
          <w:rFonts w:ascii="Arial" w:hAnsi="Arial" w:cs="Arial"/>
          <w:b/>
          <w:color w:val="0070C0"/>
          <w:sz w:val="22"/>
          <w:szCs w:val="22"/>
        </w:rPr>
      </w:pPr>
    </w:p>
    <w:p w:rsidR="001C2160" w:rsidRPr="00A33C51" w:rsidRDefault="001C2160" w:rsidP="006656DF">
      <w:pPr>
        <w:numPr>
          <w:ilvl w:val="0"/>
          <w:numId w:val="99"/>
        </w:numPr>
        <w:spacing w:after="0" w:line="360" w:lineRule="auto"/>
        <w:rPr>
          <w:b/>
        </w:rPr>
      </w:pPr>
      <w:r w:rsidRPr="00A33C51">
        <w:t xml:space="preserve">ABEGA, Séverin Cécile et Patrice BIGOMBE LOGO (dir.). 2006 : La Marginalisation des Pygmées d’Afrique centrale. Paris, Maisonneuve et Larose et Afrédit. </w:t>
      </w:r>
    </w:p>
    <w:p w:rsidR="001C2160" w:rsidRPr="00A33C51" w:rsidRDefault="001C2160" w:rsidP="006656DF">
      <w:pPr>
        <w:numPr>
          <w:ilvl w:val="0"/>
          <w:numId w:val="99"/>
        </w:numPr>
        <w:spacing w:after="0" w:line="360" w:lineRule="auto"/>
        <w:rPr>
          <w:b/>
        </w:rPr>
      </w:pPr>
      <w:r w:rsidRPr="00A33C51">
        <w:t xml:space="preserve">BAHUCHET Serge, </w:t>
      </w:r>
      <w:r w:rsidRPr="00A33C51">
        <w:rPr>
          <w:iCs/>
        </w:rPr>
        <w:t>L’invention des pygmées,</w:t>
      </w:r>
      <w:r w:rsidRPr="00A33C51">
        <w:t xml:space="preserve"> in </w:t>
      </w:r>
      <w:r w:rsidRPr="00A33C51">
        <w:rPr>
          <w:u w:val="single"/>
        </w:rPr>
        <w:t>Cahiers d’Etudes Africaines</w:t>
      </w:r>
      <w:r w:rsidRPr="00A33C51">
        <w:t>, 129, XXXIII-1, Paris, 1993, pp. 153-181.</w:t>
      </w:r>
    </w:p>
    <w:p w:rsidR="001C2160" w:rsidRPr="00A33C51" w:rsidRDefault="001C2160" w:rsidP="006656DF">
      <w:pPr>
        <w:numPr>
          <w:ilvl w:val="0"/>
          <w:numId w:val="99"/>
        </w:numPr>
        <w:spacing w:after="0" w:line="360" w:lineRule="auto"/>
        <w:rPr>
          <w:b/>
        </w:rPr>
      </w:pPr>
      <w:r w:rsidRPr="00A33C51">
        <w:t xml:space="preserve">BAHUCHET Serge, </w:t>
      </w:r>
      <w:r w:rsidRPr="00A33C51">
        <w:rPr>
          <w:iCs/>
        </w:rPr>
        <w:t>Les pygmées d’aujourd’hui en Afrique Centrale</w:t>
      </w:r>
      <w:r w:rsidRPr="00A33C51">
        <w:t>, Journal des Africanistes, tome 61, Fascicule 1, Paris, CNRS et Centre National des Lettres, 1991, pp.5-35.</w:t>
      </w:r>
    </w:p>
    <w:p w:rsidR="001C2160" w:rsidRPr="00A33C51" w:rsidRDefault="001C2160" w:rsidP="006656DF">
      <w:pPr>
        <w:numPr>
          <w:ilvl w:val="0"/>
          <w:numId w:val="99"/>
        </w:numPr>
        <w:spacing w:after="0" w:line="360" w:lineRule="auto"/>
        <w:rPr>
          <w:b/>
        </w:rPr>
      </w:pPr>
      <w:r w:rsidRPr="00A33C51">
        <w:t xml:space="preserve">BAHUCHET Serge, </w:t>
      </w:r>
      <w:r w:rsidRPr="00A33C51">
        <w:rPr>
          <w:iCs/>
        </w:rPr>
        <w:t>Les pygmées changent leur mode de vie</w:t>
      </w:r>
      <w:r w:rsidRPr="00A33C51">
        <w:t xml:space="preserve">, </w:t>
      </w:r>
      <w:r w:rsidRPr="00A33C51">
        <w:rPr>
          <w:u w:val="single"/>
        </w:rPr>
        <w:t>Vivant Univers</w:t>
      </w:r>
      <w:r w:rsidRPr="00A33C51">
        <w:t>, n°396, bimestriel, novembre-décembre 1991, pp.2-13.</w:t>
      </w:r>
    </w:p>
    <w:p w:rsidR="001C2160" w:rsidRPr="00A33C51" w:rsidRDefault="001C2160" w:rsidP="006656DF">
      <w:pPr>
        <w:numPr>
          <w:ilvl w:val="0"/>
          <w:numId w:val="99"/>
        </w:numPr>
        <w:spacing w:after="0" w:line="360" w:lineRule="auto"/>
        <w:rPr>
          <w:b/>
        </w:rPr>
      </w:pPr>
      <w:r w:rsidRPr="00A33C51">
        <w:t xml:space="preserve">BAHUCHET Serge, </w:t>
      </w:r>
      <w:r w:rsidRPr="00A33C51">
        <w:rPr>
          <w:iCs/>
        </w:rPr>
        <w:t>Etudes récentes sur les pygmées d’Afrique Centrale</w:t>
      </w:r>
      <w:r w:rsidRPr="00A33C51">
        <w:t>, in Pygmées de Centrafrique : ethnologie, histoire et linguistique, pp. 171-175.</w:t>
      </w:r>
    </w:p>
    <w:p w:rsidR="001C2160" w:rsidRPr="00A33C51" w:rsidRDefault="001C2160" w:rsidP="006656DF">
      <w:pPr>
        <w:numPr>
          <w:ilvl w:val="0"/>
          <w:numId w:val="99"/>
        </w:numPr>
        <w:spacing w:after="0" w:line="360" w:lineRule="auto"/>
        <w:rPr>
          <w:b/>
        </w:rPr>
      </w:pPr>
      <w:r w:rsidRPr="00A33C51">
        <w:t xml:space="preserve">BARUME KWOKWO </w:t>
      </w:r>
      <w:proofErr w:type="gramStart"/>
      <w:r w:rsidRPr="00A33C51">
        <w:t>Albert;</w:t>
      </w:r>
      <w:proofErr w:type="gramEnd"/>
      <w:r w:rsidRPr="00A33C51">
        <w:t xml:space="preserve"> En voie de disparition ? Les droits des autochtones en Afrique : le cas des Twa du parc national de Kahuzi-Biega, en République Démocratique du Congo, Moreton-in-Marsh, Forest Peoples Programme, 2003, 140 pages.</w:t>
      </w:r>
    </w:p>
    <w:p w:rsidR="001C2160" w:rsidRPr="00A33C51" w:rsidRDefault="001C2160" w:rsidP="006656DF">
      <w:pPr>
        <w:numPr>
          <w:ilvl w:val="0"/>
          <w:numId w:val="99"/>
        </w:numPr>
        <w:spacing w:after="0" w:line="360" w:lineRule="auto"/>
        <w:rPr>
          <w:b/>
        </w:rPr>
      </w:pPr>
      <w:r w:rsidRPr="00A33C51">
        <w:t xml:space="preserve">BIT, </w:t>
      </w:r>
      <w:r w:rsidRPr="00A33C51">
        <w:rPr>
          <w:iCs/>
        </w:rPr>
        <w:t>Vie traditionnelle et nouvelles opportunités d’emplois décents chez les pygmées : cas d’une organisation coopérative des pygmées au Cameroun « GICACYMA »,</w:t>
      </w:r>
      <w:r w:rsidRPr="00A33C51">
        <w:t xml:space="preserve"> BIT/INDISCO – JFA – OIT/EMAC, Genève, janvier 2002, 37 pages.</w:t>
      </w:r>
    </w:p>
    <w:p w:rsidR="001C2160" w:rsidRPr="00A33C51" w:rsidRDefault="001C2160" w:rsidP="006656DF">
      <w:pPr>
        <w:numPr>
          <w:ilvl w:val="0"/>
          <w:numId w:val="99"/>
        </w:numPr>
        <w:spacing w:after="0" w:line="360" w:lineRule="auto"/>
        <w:rPr>
          <w:b/>
        </w:rPr>
      </w:pPr>
      <w:r w:rsidRPr="00A33C51">
        <w:t>CADHP et IWGIA ; Rapport du Groupe de travail d’experts de la Commission Africaine des Droits de l’Homme et des Peuples sur les Populations/Communautés Autochtones, adopté par la Commission Africaine des Droits de l’Homme et des Peuples lors de sa 28</w:t>
      </w:r>
      <w:r w:rsidRPr="00A33C51">
        <w:rPr>
          <w:vertAlign w:val="superscript"/>
        </w:rPr>
        <w:t>ème</w:t>
      </w:r>
      <w:r w:rsidRPr="00A33C51">
        <w:t xml:space="preserve"> session ordinaire, Banjul, 2005. </w:t>
      </w:r>
    </w:p>
    <w:p w:rsidR="001C2160" w:rsidRPr="009A157B" w:rsidRDefault="001C2160" w:rsidP="006656DF">
      <w:pPr>
        <w:numPr>
          <w:ilvl w:val="0"/>
          <w:numId w:val="99"/>
        </w:numPr>
        <w:spacing w:line="360" w:lineRule="auto"/>
        <w:rPr>
          <w:b/>
          <w:lang w:val="en-US"/>
        </w:rPr>
      </w:pPr>
      <w:r w:rsidRPr="009A157B">
        <w:rPr>
          <w:lang w:val="en-US"/>
        </w:rPr>
        <w:t xml:space="preserve">CAFI ,2016 Terms of reference CAFI Multi Partner Trust Fund 2015 Ŕ 2022, mai 2016.54p </w:t>
      </w:r>
    </w:p>
    <w:p w:rsidR="001C2160" w:rsidRPr="00A33C51" w:rsidRDefault="001C2160" w:rsidP="006656DF">
      <w:pPr>
        <w:numPr>
          <w:ilvl w:val="0"/>
          <w:numId w:val="99"/>
        </w:numPr>
        <w:spacing w:after="0" w:line="360" w:lineRule="auto"/>
        <w:rPr>
          <w:b/>
        </w:rPr>
      </w:pPr>
      <w:r w:rsidRPr="00A33C51">
        <w:t xml:space="preserve">FAO, </w:t>
      </w:r>
      <w:r w:rsidRPr="00A33C51">
        <w:rPr>
          <w:iCs/>
        </w:rPr>
        <w:t>Communautés forestières dépendant de la forêt</w:t>
      </w:r>
      <w:r w:rsidRPr="00A33C51">
        <w:t>, Revue Unasylva, n°189, volume 47, 1996/3, Rome, 64 pages.</w:t>
      </w:r>
    </w:p>
    <w:p w:rsidR="001C2160" w:rsidRPr="00A33C51" w:rsidRDefault="001C2160" w:rsidP="006656DF">
      <w:pPr>
        <w:numPr>
          <w:ilvl w:val="0"/>
          <w:numId w:val="99"/>
        </w:numPr>
        <w:spacing w:after="0" w:line="360" w:lineRule="auto"/>
        <w:rPr>
          <w:b/>
        </w:rPr>
      </w:pPr>
      <w:r w:rsidRPr="00A33C51">
        <w:t xml:space="preserve">Fonds Social de la RDC (FSRDC), </w:t>
      </w:r>
      <w:r w:rsidRPr="00A33C51">
        <w:rPr>
          <w:i/>
        </w:rPr>
        <w:t>Cadre de planification en faveur des populations autochtones du PVSBG</w:t>
      </w:r>
      <w:r w:rsidRPr="00A33C51">
        <w:t>, Kinshasa, 2017</w:t>
      </w:r>
    </w:p>
    <w:p w:rsidR="001C2160" w:rsidRPr="00A33C51" w:rsidRDefault="001C2160" w:rsidP="006656DF">
      <w:pPr>
        <w:numPr>
          <w:ilvl w:val="0"/>
          <w:numId w:val="99"/>
        </w:numPr>
        <w:spacing w:after="0" w:line="360" w:lineRule="auto"/>
        <w:rPr>
          <w:b/>
        </w:rPr>
      </w:pPr>
      <w:r w:rsidRPr="00A33C51">
        <w:t xml:space="preserve">Forest People Programme et Centre d’Accompagnement des Autochtones Pygmées et Minoritaires Vulnérables ; </w:t>
      </w:r>
      <w:r w:rsidRPr="00A33C51">
        <w:rPr>
          <w:bCs/>
          <w:u w:val="single"/>
        </w:rPr>
        <w:t>Les droits humains des peuples autochtones « Pygmées » en République Démocratique du Congo</w:t>
      </w:r>
      <w:r w:rsidRPr="00A33C51">
        <w:rPr>
          <w:bCs/>
        </w:rPr>
        <w:t xml:space="preserve">, Bukavu et Londres, Avril 2008, 32 pages. </w:t>
      </w:r>
    </w:p>
    <w:p w:rsidR="001C2160" w:rsidRPr="00A33C51" w:rsidRDefault="001C2160" w:rsidP="006656DF">
      <w:pPr>
        <w:numPr>
          <w:ilvl w:val="0"/>
          <w:numId w:val="99"/>
        </w:numPr>
        <w:spacing w:after="0" w:line="360" w:lineRule="auto"/>
        <w:rPr>
          <w:b/>
          <w:lang w:val="en-GB"/>
        </w:rPr>
      </w:pPr>
      <w:r w:rsidRPr="00A33C51">
        <w:rPr>
          <w:lang w:val="en-GB"/>
        </w:rPr>
        <w:t xml:space="preserve">HITCHCOCK Robert K., </w:t>
      </w:r>
      <w:r w:rsidRPr="00A33C51">
        <w:rPr>
          <w:iCs/>
          <w:lang w:val="en-GB"/>
        </w:rPr>
        <w:t>Indigenous peoples, the State, and resource rights in Southern Africa</w:t>
      </w:r>
      <w:r w:rsidRPr="00A33C51">
        <w:rPr>
          <w:lang w:val="en-GB"/>
        </w:rPr>
        <w:t>, pp. 119-131.</w:t>
      </w:r>
    </w:p>
    <w:p w:rsidR="001C2160" w:rsidRPr="00A33C51" w:rsidRDefault="001C2160" w:rsidP="006656DF">
      <w:pPr>
        <w:tabs>
          <w:tab w:val="num" w:pos="426"/>
        </w:tabs>
        <w:spacing w:line="360" w:lineRule="auto"/>
        <w:ind w:left="426"/>
        <w:rPr>
          <w:b/>
          <w:lang w:val="en-GB"/>
        </w:rPr>
      </w:pPr>
    </w:p>
    <w:p w:rsidR="001C2160" w:rsidRPr="00A33C51" w:rsidRDefault="001C2160" w:rsidP="006656DF">
      <w:pPr>
        <w:numPr>
          <w:ilvl w:val="0"/>
          <w:numId w:val="99"/>
        </w:numPr>
        <w:spacing w:after="0" w:line="360" w:lineRule="auto"/>
        <w:rPr>
          <w:b/>
        </w:rPr>
      </w:pPr>
      <w:r w:rsidRPr="00A33C51">
        <w:lastRenderedPageBreak/>
        <w:t xml:space="preserve">JOIRIS Daou Véronique, </w:t>
      </w:r>
      <w:r w:rsidRPr="00A33C51">
        <w:rPr>
          <w:iCs/>
        </w:rPr>
        <w:t>Ce que « bien manger » veut dire chez les pygmées Kola (Gyeli) et Baka du Sud-Cameroun</w:t>
      </w:r>
      <w:r w:rsidRPr="00A33C51">
        <w:t>, in Bien manger et bien vivre, L’Harmattan-ORSTOM, Paris, 1996, pp.365-370.</w:t>
      </w:r>
    </w:p>
    <w:p w:rsidR="001C2160" w:rsidRPr="00A33C51" w:rsidRDefault="001C2160" w:rsidP="006656DF">
      <w:pPr>
        <w:numPr>
          <w:ilvl w:val="0"/>
          <w:numId w:val="99"/>
        </w:numPr>
        <w:spacing w:after="0" w:line="360" w:lineRule="auto"/>
        <w:rPr>
          <w:b/>
        </w:rPr>
      </w:pPr>
      <w:r w:rsidRPr="00A33C51">
        <w:t xml:space="preserve">KAPUPU DIWA MUTIMANWA, </w:t>
      </w:r>
      <w:r w:rsidRPr="00A33C51">
        <w:rPr>
          <w:iCs/>
        </w:rPr>
        <w:t>Les peuples autochtones pygmées de la République Démocratique du Congo absents au dialogue inter-Congolais</w:t>
      </w:r>
      <w:r w:rsidRPr="00A33C51">
        <w:t>, Bulletin BAMBUTI, n°04, janvier-mars 2002, Bukavu, Pages 1 et 7.</w:t>
      </w:r>
    </w:p>
    <w:p w:rsidR="001C2160" w:rsidRPr="00A33C51" w:rsidRDefault="001C2160" w:rsidP="006656DF">
      <w:pPr>
        <w:numPr>
          <w:ilvl w:val="0"/>
          <w:numId w:val="99"/>
        </w:numPr>
        <w:spacing w:after="0" w:line="360" w:lineRule="auto"/>
        <w:rPr>
          <w:b/>
        </w:rPr>
      </w:pPr>
      <w:r w:rsidRPr="00A33C51">
        <w:t xml:space="preserve">KAPUPU DIWA MUTIMANWA, </w:t>
      </w:r>
      <w:r w:rsidRPr="00A33C51">
        <w:rPr>
          <w:iCs/>
        </w:rPr>
        <w:t>Les pygmées refusent l’oppression et s’organisent</w:t>
      </w:r>
      <w:r w:rsidRPr="00A33C51">
        <w:t>, Bulletin IKEWAN, n°48, avril, mai, juin 2003, page 7.</w:t>
      </w:r>
    </w:p>
    <w:p w:rsidR="001C2160" w:rsidRPr="00A33C51" w:rsidRDefault="001C2160" w:rsidP="006656DF">
      <w:pPr>
        <w:tabs>
          <w:tab w:val="num" w:pos="426"/>
        </w:tabs>
        <w:spacing w:line="360" w:lineRule="auto"/>
        <w:ind w:left="426"/>
        <w:rPr>
          <w:b/>
        </w:rPr>
      </w:pPr>
    </w:p>
    <w:p w:rsidR="001C2160" w:rsidRPr="00A33C51" w:rsidRDefault="001C2160" w:rsidP="006656DF">
      <w:pPr>
        <w:numPr>
          <w:ilvl w:val="0"/>
          <w:numId w:val="99"/>
        </w:numPr>
        <w:spacing w:after="0" w:line="360" w:lineRule="auto"/>
        <w:rPr>
          <w:b/>
          <w:lang w:val="en-GB"/>
        </w:rPr>
      </w:pPr>
      <w:r w:rsidRPr="00A33C51">
        <w:rPr>
          <w:lang w:val="en-GB"/>
        </w:rPr>
        <w:t xml:space="preserve">Minority Rights Group International, </w:t>
      </w:r>
      <w:r w:rsidRPr="00A33C51">
        <w:rPr>
          <w:iCs/>
          <w:lang w:val="en-GB"/>
        </w:rPr>
        <w:t>Minorities, democracy and peaceful development, Annual report on activities and outcomes (1 January – 31 December 2003)</w:t>
      </w:r>
      <w:r w:rsidRPr="00A33C51">
        <w:rPr>
          <w:lang w:val="en-GB"/>
        </w:rPr>
        <w:t>, London, 49 pages.</w:t>
      </w:r>
    </w:p>
    <w:p w:rsidR="001C2160" w:rsidRPr="00A33C51" w:rsidRDefault="001C2160" w:rsidP="000F4D72">
      <w:pPr>
        <w:numPr>
          <w:ilvl w:val="0"/>
          <w:numId w:val="99"/>
        </w:numPr>
        <w:spacing w:after="0" w:line="240" w:lineRule="auto"/>
        <w:rPr>
          <w:b/>
        </w:rPr>
      </w:pPr>
      <w:r w:rsidRPr="00A33C51">
        <w:t xml:space="preserve">Nations Unies/CES, </w:t>
      </w:r>
      <w:r w:rsidRPr="00A33C51">
        <w:rPr>
          <w:iCs/>
        </w:rPr>
        <w:t>Note du secrétariat sur l’atelier de consultation et de formation à l’intention des communautés pygmées sur les droits de l’homme, le développement et la diversité culturelle,</w:t>
      </w:r>
      <w:r w:rsidRPr="00A33C51">
        <w:t xml:space="preserve"> en coopération avec l’OIT et l’UNESCO, 11-15 novembre 2002, Yaoundé, 10 pages.</w:t>
      </w:r>
    </w:p>
    <w:p w:rsidR="001C2160" w:rsidRPr="00A33C51" w:rsidRDefault="001C2160" w:rsidP="000F4D72">
      <w:pPr>
        <w:numPr>
          <w:ilvl w:val="0"/>
          <w:numId w:val="99"/>
        </w:numPr>
        <w:spacing w:after="0" w:line="240" w:lineRule="auto"/>
        <w:rPr>
          <w:b/>
        </w:rPr>
      </w:pPr>
      <w:r w:rsidRPr="00A33C51">
        <w:t xml:space="preserve">NGOUN Jacques, KAPUPU DIWA MUTIMANWA, </w:t>
      </w:r>
      <w:r w:rsidRPr="00A33C51">
        <w:rPr>
          <w:iCs/>
        </w:rPr>
        <w:t>Tournée d’investigation et de concertation des leaders et des associations des pygmées à l’Ouest du Bassin du Congo : Cameroun, RCA, Gabon</w:t>
      </w:r>
      <w:r w:rsidRPr="00A33C51">
        <w:t>, Rapport final, FAAP, Bukavu, 1999, 12 pages.</w:t>
      </w:r>
    </w:p>
    <w:p w:rsidR="001C2160" w:rsidRPr="00A33C51" w:rsidRDefault="001C2160" w:rsidP="000F4D72">
      <w:pPr>
        <w:numPr>
          <w:ilvl w:val="0"/>
          <w:numId w:val="99"/>
        </w:numPr>
        <w:spacing w:after="0" w:line="240" w:lineRule="auto"/>
        <w:rPr>
          <w:b/>
        </w:rPr>
      </w:pPr>
      <w:r w:rsidRPr="00A33C51">
        <w:t>NKOY ELELA (Désiré</w:t>
      </w:r>
      <w:proofErr w:type="gramStart"/>
      <w:r w:rsidRPr="00A33C51">
        <w:t>);</w:t>
      </w:r>
      <w:proofErr w:type="gramEnd"/>
      <w:r w:rsidRPr="00A33C51">
        <w:t xml:space="preserve"> Situation des « autochtones » Pygmées (Batwa) en RDC : enjeux des droits humains, Kinshasa, Chaire UNESCO de l’Université de Kinshasa, novembre 2005. </w:t>
      </w:r>
    </w:p>
    <w:p w:rsidR="001C2160" w:rsidRPr="00A33C51" w:rsidRDefault="001C2160" w:rsidP="000F4D72">
      <w:pPr>
        <w:numPr>
          <w:ilvl w:val="0"/>
          <w:numId w:val="99"/>
        </w:numPr>
        <w:spacing w:after="0" w:line="240" w:lineRule="auto"/>
        <w:rPr>
          <w:b/>
        </w:rPr>
      </w:pPr>
      <w:r w:rsidRPr="00A33C51">
        <w:t xml:space="preserve">NTOLE KAZADI, </w:t>
      </w:r>
      <w:r w:rsidRPr="00A33C51">
        <w:rPr>
          <w:iCs/>
        </w:rPr>
        <w:t>Méprisés et admirés : l’ambivalence des relations entre les Bacwa (pygmées) et les Bahemba (bantu</w:t>
      </w:r>
      <w:proofErr w:type="gramStart"/>
      <w:r w:rsidRPr="00A33C51">
        <w:rPr>
          <w:iCs/>
        </w:rPr>
        <w:t>),</w:t>
      </w:r>
      <w:r w:rsidRPr="00A33C51">
        <w:t>Africa</w:t>
      </w:r>
      <w:proofErr w:type="gramEnd"/>
      <w:r w:rsidRPr="00A33C51">
        <w:t xml:space="preserve"> 51(4), 1981, pp. 837-847.</w:t>
      </w:r>
    </w:p>
    <w:p w:rsidR="001C2160" w:rsidRPr="00A33C51" w:rsidRDefault="001C2160" w:rsidP="000F4D72">
      <w:pPr>
        <w:numPr>
          <w:ilvl w:val="0"/>
          <w:numId w:val="99"/>
        </w:numPr>
        <w:spacing w:after="0" w:line="240" w:lineRule="auto"/>
        <w:rPr>
          <w:b/>
        </w:rPr>
      </w:pPr>
      <w:r w:rsidRPr="00A33C51">
        <w:t>RAINFOREST FONDATIONS, Rapport sur la situation des Peuples autochtones des forêts de la RCA, Janvier 2009, 41 P.</w:t>
      </w:r>
    </w:p>
    <w:p w:rsidR="001C2160" w:rsidRDefault="001C2160" w:rsidP="000F4D72">
      <w:pPr>
        <w:numPr>
          <w:ilvl w:val="0"/>
          <w:numId w:val="99"/>
        </w:numPr>
        <w:spacing w:after="0" w:line="240" w:lineRule="auto"/>
        <w:rPr>
          <w:b/>
        </w:rPr>
      </w:pPr>
      <w:r>
        <w:t>Rapport trimestriel</w:t>
      </w:r>
      <w:r w:rsidRPr="00A33C51">
        <w:t xml:space="preserve"> de l</w:t>
      </w:r>
      <w:r>
        <w:t>a zone de santé rurale de Kungu</w:t>
      </w:r>
      <w:r w:rsidRPr="00A33C51">
        <w:t xml:space="preserve">, </w:t>
      </w:r>
      <w:r>
        <w:t>DPS Gemena</w:t>
      </w:r>
      <w:r w:rsidRPr="00A33C51">
        <w:t>, 2017</w:t>
      </w:r>
    </w:p>
    <w:p w:rsidR="001C2160" w:rsidRPr="006656DF" w:rsidRDefault="001C2160" w:rsidP="000F4D72">
      <w:pPr>
        <w:numPr>
          <w:ilvl w:val="0"/>
          <w:numId w:val="99"/>
        </w:numPr>
        <w:spacing w:after="0" w:line="240" w:lineRule="auto"/>
        <w:rPr>
          <w:b/>
        </w:rPr>
      </w:pPr>
      <w:r>
        <w:t>REPALEF, Cadre de planification en faveur des peuples autochtones pour le projet de gestion améliorée des paysages forestiers, Programme d’investissement pour la forêt (PIF), Kinshasa, avril 2014</w:t>
      </w:r>
    </w:p>
    <w:p w:rsidR="001C2160" w:rsidRPr="00C96DDB" w:rsidRDefault="001C2160" w:rsidP="00E31B2E">
      <w:pPr>
        <w:pStyle w:val="Titre1"/>
        <w:spacing w:before="240"/>
        <w:jc w:val="both"/>
        <w:rPr>
          <w:rFonts w:cs="Arial"/>
          <w:szCs w:val="22"/>
        </w:rPr>
      </w:pPr>
      <w:bookmarkStart w:id="989" w:name="_Toc483817961"/>
      <w:bookmarkStart w:id="990" w:name="_Toc495407745"/>
      <w:bookmarkStart w:id="991" w:name="_Toc527375065"/>
      <w:bookmarkStart w:id="992" w:name="_Toc25053162"/>
      <w:bookmarkStart w:id="993" w:name="_Toc33360750"/>
      <w:r w:rsidRPr="00C96DDB">
        <w:rPr>
          <w:rFonts w:cs="Arial"/>
          <w:szCs w:val="22"/>
        </w:rPr>
        <w:t>Annexes</w:t>
      </w:r>
      <w:bookmarkEnd w:id="989"/>
      <w:bookmarkEnd w:id="990"/>
      <w:bookmarkEnd w:id="991"/>
      <w:bookmarkEnd w:id="992"/>
      <w:bookmarkEnd w:id="993"/>
    </w:p>
    <w:p w:rsidR="001C2160" w:rsidRDefault="001C2160" w:rsidP="004006E5">
      <w:pPr>
        <w:numPr>
          <w:ilvl w:val="0"/>
          <w:numId w:val="19"/>
        </w:numPr>
        <w:spacing w:before="240" w:after="0" w:line="23" w:lineRule="atLeast"/>
        <w:rPr>
          <w:b/>
        </w:rPr>
      </w:pPr>
      <w:r w:rsidRPr="00C96DDB">
        <w:rPr>
          <w:b/>
        </w:rPr>
        <w:t>PV des consultations</w:t>
      </w:r>
    </w:p>
    <w:p w:rsidR="001C2160" w:rsidRPr="00C96DDB" w:rsidRDefault="001C2160" w:rsidP="004006E5">
      <w:pPr>
        <w:numPr>
          <w:ilvl w:val="0"/>
          <w:numId w:val="19"/>
        </w:numPr>
        <w:spacing w:before="240" w:after="0" w:line="23" w:lineRule="atLeast"/>
        <w:rPr>
          <w:b/>
        </w:rPr>
      </w:pPr>
      <w:r>
        <w:rPr>
          <w:b/>
        </w:rPr>
        <w:t xml:space="preserve">Liste des personnes consultées </w:t>
      </w:r>
    </w:p>
    <w:bookmarkEnd w:id="171"/>
    <w:p w:rsidR="001C2160" w:rsidRPr="00C96DDB" w:rsidRDefault="001C2160" w:rsidP="00E31B2E">
      <w:pPr>
        <w:pStyle w:val="Titre1"/>
        <w:spacing w:before="240" w:after="0" w:line="23" w:lineRule="atLeast"/>
        <w:jc w:val="both"/>
        <w:rPr>
          <w:rFonts w:cs="Arial"/>
          <w:szCs w:val="22"/>
        </w:rPr>
      </w:pPr>
    </w:p>
    <w:p w:rsidR="001C2160" w:rsidRPr="00C96DDB" w:rsidRDefault="001C2160" w:rsidP="00E31B2E">
      <w:pPr>
        <w:spacing w:before="240" w:after="0" w:line="23" w:lineRule="atLeast"/>
      </w:pPr>
    </w:p>
    <w:p w:rsidR="001C2160" w:rsidRPr="00C96DDB" w:rsidRDefault="001C2160" w:rsidP="00E31B2E">
      <w:pPr>
        <w:spacing w:before="240" w:after="0" w:line="23" w:lineRule="atLeast"/>
      </w:pPr>
    </w:p>
    <w:p w:rsidR="001C2160" w:rsidRPr="00C96DDB" w:rsidRDefault="001C2160" w:rsidP="00E31B2E">
      <w:pPr>
        <w:spacing w:before="240" w:after="0" w:line="23" w:lineRule="atLeast"/>
      </w:pPr>
    </w:p>
    <w:p w:rsidR="001C2160" w:rsidRPr="00C96DDB" w:rsidRDefault="001C2160" w:rsidP="00E31B2E">
      <w:pPr>
        <w:spacing w:before="240" w:after="0" w:line="23" w:lineRule="atLeast"/>
      </w:pPr>
    </w:p>
    <w:p w:rsidR="001C2160" w:rsidRPr="00C96DDB" w:rsidRDefault="001C2160" w:rsidP="00E31B2E">
      <w:pPr>
        <w:spacing w:before="240" w:after="0" w:line="23" w:lineRule="atLeast"/>
      </w:pPr>
    </w:p>
    <w:p w:rsidR="001C2160" w:rsidRPr="00C96DDB" w:rsidRDefault="001C2160" w:rsidP="00E31B2E">
      <w:pPr>
        <w:spacing w:before="240" w:after="0" w:line="23" w:lineRule="atLeast"/>
      </w:pPr>
    </w:p>
    <w:p w:rsidR="001C2160" w:rsidRPr="00C96DDB" w:rsidRDefault="001C2160" w:rsidP="00E31B2E">
      <w:pPr>
        <w:spacing w:before="240" w:after="0" w:line="23" w:lineRule="atLeast"/>
      </w:pPr>
    </w:p>
    <w:p w:rsidR="001C2160" w:rsidRPr="00C96DDB" w:rsidRDefault="001C2160" w:rsidP="00E31B2E">
      <w:pPr>
        <w:spacing w:before="240" w:after="0" w:line="23" w:lineRule="atLeast"/>
      </w:pPr>
      <w:r w:rsidRPr="00C96DDB">
        <w:rPr>
          <w:noProof/>
          <w:lang w:val="en-US" w:eastAsia="en-US"/>
        </w:rPr>
        <w:drawing>
          <wp:inline distT="0" distB="0" distL="0" distR="0" wp14:anchorId="39B542F3" wp14:editId="79D635A5">
            <wp:extent cx="5762625" cy="8143875"/>
            <wp:effectExtent l="0" t="0" r="9525" b="9525"/>
            <wp:docPr id="3" name="Image 3" descr="F:\Nouveau dossier pv\PV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Nouveau dossier pv\PV 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rsidR="001C2160" w:rsidRPr="00C96DDB" w:rsidRDefault="001C2160" w:rsidP="00E31B2E">
      <w:pPr>
        <w:spacing w:before="240" w:after="0" w:line="23" w:lineRule="atLeast"/>
      </w:pPr>
    </w:p>
    <w:p w:rsidR="001C2160" w:rsidRPr="00C96DDB" w:rsidRDefault="001C2160" w:rsidP="00E31B2E">
      <w:pPr>
        <w:spacing w:before="240" w:after="0" w:line="23" w:lineRule="atLeast"/>
      </w:pPr>
    </w:p>
    <w:p w:rsidR="001C2160" w:rsidRPr="00C96DDB" w:rsidRDefault="001C2160" w:rsidP="00E31B2E">
      <w:pPr>
        <w:spacing w:before="240" w:after="0" w:line="23" w:lineRule="atLeast"/>
      </w:pPr>
      <w:r w:rsidRPr="00C96DDB">
        <w:rPr>
          <w:noProof/>
          <w:lang w:val="en-US" w:eastAsia="en-US"/>
        </w:rPr>
        <w:drawing>
          <wp:inline distT="0" distB="0" distL="0" distR="0" wp14:anchorId="29D50530" wp14:editId="6C34BADB">
            <wp:extent cx="5762625" cy="8143875"/>
            <wp:effectExtent l="0" t="0" r="9525" b="9525"/>
            <wp:docPr id="2" name="Image 2" descr="F:\Nouveau dossier pv\PV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Nouveau dossier pv\PV 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rsidR="001C2160" w:rsidRPr="00C96DDB" w:rsidRDefault="001C2160" w:rsidP="00E31B2E">
      <w:pPr>
        <w:spacing w:before="240" w:after="0" w:line="23" w:lineRule="atLeast"/>
      </w:pPr>
    </w:p>
    <w:p w:rsidR="001C2160" w:rsidRPr="00C96DDB" w:rsidRDefault="001C2160" w:rsidP="00E31B2E">
      <w:pPr>
        <w:spacing w:before="240" w:after="0" w:line="23" w:lineRule="atLeast"/>
      </w:pPr>
    </w:p>
    <w:p w:rsidR="001C2160" w:rsidRPr="00C96DDB" w:rsidRDefault="001C2160" w:rsidP="00E31B2E">
      <w:pPr>
        <w:spacing w:before="240" w:after="0" w:line="23" w:lineRule="atLeast"/>
      </w:pPr>
      <w:r w:rsidRPr="00C96DDB">
        <w:rPr>
          <w:noProof/>
          <w:lang w:val="en-US" w:eastAsia="en-US"/>
        </w:rPr>
        <w:drawing>
          <wp:inline distT="0" distB="0" distL="0" distR="0" wp14:anchorId="3DF15B25" wp14:editId="6F427062">
            <wp:extent cx="5762625" cy="8143875"/>
            <wp:effectExtent l="0" t="0" r="9525" b="9525"/>
            <wp:docPr id="1" name="Image 1" descr="F:\Nouveau dossier pv\PV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Nouveau dossier pv\PV 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rsidR="001C2160" w:rsidRPr="00C96DDB" w:rsidRDefault="001C2160" w:rsidP="00E31B2E">
      <w:pPr>
        <w:spacing w:before="240" w:after="0" w:line="23" w:lineRule="atLeast"/>
      </w:pPr>
    </w:p>
    <w:p w:rsidR="001C2160" w:rsidRDefault="001C2160" w:rsidP="00E31B2E">
      <w:pPr>
        <w:spacing w:before="240"/>
      </w:pPr>
    </w:p>
    <w:p w:rsidR="000F274E" w:rsidRDefault="000F274E" w:rsidP="00E31B2E">
      <w:pPr>
        <w:spacing w:before="240"/>
      </w:pPr>
    </w:p>
    <w:sectPr w:rsidR="000F274E" w:rsidSect="00C25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0459" w:rsidRDefault="00440459">
      <w:pPr>
        <w:spacing w:after="0" w:line="240" w:lineRule="auto"/>
      </w:pPr>
      <w:r>
        <w:separator/>
      </w:r>
    </w:p>
  </w:endnote>
  <w:endnote w:type="continuationSeparator" w:id="0">
    <w:p w:rsidR="00440459" w:rsidRDefault="00440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altName w:val="Arial"/>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0459" w:rsidRDefault="00440459">
      <w:pPr>
        <w:spacing w:after="0" w:line="240" w:lineRule="auto"/>
      </w:pPr>
      <w:r>
        <w:separator/>
      </w:r>
    </w:p>
  </w:footnote>
  <w:footnote w:type="continuationSeparator" w:id="0">
    <w:p w:rsidR="00440459" w:rsidRDefault="00440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5337265"/>
      <w:docPartObj>
        <w:docPartGallery w:val="Page Numbers (Top of Page)"/>
        <w:docPartUnique/>
      </w:docPartObj>
    </w:sdtPr>
    <w:sdtEndPr/>
    <w:sdtContent>
      <w:p w:rsidR="00440459" w:rsidRDefault="00440459">
        <w:pPr>
          <w:pStyle w:val="En-tte"/>
          <w:jc w:val="center"/>
        </w:pPr>
        <w:r>
          <w:rPr>
            <w:noProof/>
            <w:lang w:val="en-US" w:eastAsia="en-US"/>
          </w:rPr>
          <mc:AlternateContent>
            <mc:Choice Requires="wpg">
              <w:drawing>
                <wp:inline distT="0" distB="0" distL="0" distR="0" wp14:anchorId="64178C08" wp14:editId="7663E91E">
                  <wp:extent cx="548640" cy="237490"/>
                  <wp:effectExtent l="9525" t="9525" r="13335" b="10160"/>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0"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1"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2"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459" w:rsidRDefault="00440459">
                                <w:pPr>
                                  <w:jc w:val="center"/>
                                </w:pPr>
                                <w:r>
                                  <w:rPr>
                                    <w:color w:val="auto"/>
                                  </w:rPr>
                                  <w:fldChar w:fldCharType="begin"/>
                                </w:r>
                                <w:r>
                                  <w:instrText>PAGE    \* MERGEFORMAT</w:instrText>
                                </w:r>
                                <w:r>
                                  <w:rPr>
                                    <w:color w:val="auto"/>
                                  </w:rPr>
                                  <w:fldChar w:fldCharType="separate"/>
                                </w:r>
                                <w:r w:rsidRPr="00887D8C">
                                  <w:rPr>
                                    <w:b/>
                                    <w:bCs/>
                                    <w:noProof/>
                                    <w:color w:val="FFFFFF" w:themeColor="background1"/>
                                  </w:rPr>
                                  <w:t>49</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64178C08" id="Groupe 9"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">
                  <v:roundrect id="AutoShape 4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" strokecolor="#e4be84"/>
                  <v:roundrect id="AutoShape 43"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440459" w:rsidRDefault="00440459">
                          <w:pPr>
                            <w:jc w:val="center"/>
                          </w:pPr>
                          <w:r>
                            <w:rPr>
                              <w:color w:val="auto"/>
                            </w:rPr>
                            <w:fldChar w:fldCharType="begin"/>
                          </w:r>
                          <w:r>
                            <w:instrText>PAGE    \* MERGEFORMAT</w:instrText>
                          </w:r>
                          <w:r>
                            <w:rPr>
                              <w:color w:val="auto"/>
                            </w:rPr>
                            <w:fldChar w:fldCharType="separate"/>
                          </w:r>
                          <w:r w:rsidRPr="00887D8C">
                            <w:rPr>
                              <w:b/>
                              <w:bCs/>
                              <w:noProof/>
                              <w:color w:val="FFFFFF" w:themeColor="background1"/>
                            </w:rPr>
                            <w:t>49</w:t>
                          </w:r>
                          <w:r>
                            <w:rPr>
                              <w:b/>
                              <w:bCs/>
                              <w:color w:val="FFFFFF" w:themeColor="background1"/>
                            </w:rPr>
                            <w:fldChar w:fldCharType="end"/>
                          </w:r>
                        </w:p>
                      </w:txbxContent>
                    </v:textbox>
                  </v:shape>
                  <w10:anchorlock/>
                </v:group>
              </w:pict>
            </mc:Fallback>
          </mc:AlternateContent>
        </w:r>
      </w:p>
    </w:sdtContent>
  </w:sdt>
  <w:p w:rsidR="00440459" w:rsidRDefault="00440459" w:rsidP="00C25D47">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459" w:rsidRDefault="00440459" w:rsidP="00C25D47">
    <w:pPr>
      <w:pStyle w:val="En-tte"/>
      <w:jc w:val="center"/>
    </w:pPr>
    <w:r>
      <w:t>[</w:t>
    </w:r>
    <w:r>
      <w:rPr>
        <w:noProof/>
      </w:rPr>
      <w:fldChar w:fldCharType="begin"/>
    </w:r>
    <w:r>
      <w:rPr>
        <w:noProof/>
      </w:rPr>
      <w:instrText>PAGE   \* MERGEFORMAT</w:instrText>
    </w:r>
    <w:r>
      <w:rPr>
        <w:noProof/>
      </w:rPr>
      <w:fldChar w:fldCharType="separate"/>
    </w:r>
    <w:r>
      <w:rPr>
        <w:noProof/>
      </w:rPr>
      <w:t>68</w:t>
    </w:r>
    <w:r>
      <w:rPr>
        <w:noProof/>
      </w:rPr>
      <w:fldChar w:fldCharType="end"/>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3FAD"/>
    <w:multiLevelType w:val="hybridMultilevel"/>
    <w:tmpl w:val="3A94C73E"/>
    <w:lvl w:ilvl="0" w:tplc="040C000D">
      <w:start w:val="1"/>
      <w:numFmt w:val="bullet"/>
      <w:lvlText w:val=""/>
      <w:lvlJc w:val="left"/>
      <w:pPr>
        <w:ind w:left="1075" w:hanging="360"/>
      </w:pPr>
      <w:rPr>
        <w:rFonts w:ascii="Wingdings" w:hAnsi="Wingdings" w:hint="default"/>
        <w:color w:val="auto"/>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1" w15:restartNumberingAfterBreak="0">
    <w:nsid w:val="01542557"/>
    <w:multiLevelType w:val="hybridMultilevel"/>
    <w:tmpl w:val="56EE7154"/>
    <w:lvl w:ilvl="0" w:tplc="040C000D">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F36D50"/>
    <w:multiLevelType w:val="hybridMultilevel"/>
    <w:tmpl w:val="EE4A3CD2"/>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8262A"/>
    <w:multiLevelType w:val="hybridMultilevel"/>
    <w:tmpl w:val="A23685A0"/>
    <w:lvl w:ilvl="0" w:tplc="040C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675A1"/>
    <w:multiLevelType w:val="hybridMultilevel"/>
    <w:tmpl w:val="CEC29C9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2C64D4"/>
    <w:multiLevelType w:val="hybridMultilevel"/>
    <w:tmpl w:val="C98EC3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6F6289"/>
    <w:multiLevelType w:val="hybridMultilevel"/>
    <w:tmpl w:val="C71406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ED4E51"/>
    <w:multiLevelType w:val="hybridMultilevel"/>
    <w:tmpl w:val="A45030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2B081F"/>
    <w:multiLevelType w:val="hybridMultilevel"/>
    <w:tmpl w:val="99223262"/>
    <w:lvl w:ilvl="0" w:tplc="040C000D">
      <w:start w:val="1"/>
      <w:numFmt w:val="bullet"/>
      <w:lvlText w:val=""/>
      <w:lvlJc w:val="left"/>
      <w:pPr>
        <w:ind w:left="1485" w:hanging="360"/>
      </w:pPr>
      <w:rPr>
        <w:rFonts w:ascii="Wingdings" w:hAnsi="Wingdings" w:hint="default"/>
        <w:color w:val="auto"/>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9" w15:restartNumberingAfterBreak="0">
    <w:nsid w:val="10E55045"/>
    <w:multiLevelType w:val="hybridMultilevel"/>
    <w:tmpl w:val="A9EC3FFC"/>
    <w:lvl w:ilvl="0" w:tplc="040C000D">
      <w:start w:val="1"/>
      <w:numFmt w:val="bullet"/>
      <w:lvlText w:val=""/>
      <w:lvlJc w:val="left"/>
      <w:pPr>
        <w:ind w:left="360" w:hanging="360"/>
      </w:pPr>
      <w:rPr>
        <w:rFonts w:ascii="Wingdings" w:hAnsi="Wingdings" w:hint="default"/>
        <w:color w:val="000000"/>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 w15:restartNumberingAfterBreak="0">
    <w:nsid w:val="114113FC"/>
    <w:multiLevelType w:val="hybridMultilevel"/>
    <w:tmpl w:val="B04E1BCE"/>
    <w:lvl w:ilvl="0" w:tplc="040C000D">
      <w:start w:val="1"/>
      <w:numFmt w:val="bullet"/>
      <w:lvlText w:val=""/>
      <w:lvlJc w:val="left"/>
      <w:pPr>
        <w:tabs>
          <w:tab w:val="num" w:pos="720"/>
        </w:tabs>
        <w:ind w:left="720" w:hanging="360"/>
      </w:pPr>
      <w:rPr>
        <w:rFonts w:ascii="Wingdings" w:hAnsi="Wingdings" w:hint="default"/>
      </w:rPr>
    </w:lvl>
    <w:lvl w:ilvl="1" w:tplc="5DBED824">
      <w:start w:val="1"/>
      <w:numFmt w:val="bullet"/>
      <w:lvlText w:val="o"/>
      <w:lvlJc w:val="left"/>
      <w:pPr>
        <w:tabs>
          <w:tab w:val="num" w:pos="1440"/>
        </w:tabs>
        <w:ind w:left="1080" w:firstLine="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771070"/>
    <w:multiLevelType w:val="hybridMultilevel"/>
    <w:tmpl w:val="ADBA2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491343"/>
    <w:multiLevelType w:val="hybridMultilevel"/>
    <w:tmpl w:val="5F68B22A"/>
    <w:lvl w:ilvl="0" w:tplc="EC9CB09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46C26C2"/>
    <w:multiLevelType w:val="multilevel"/>
    <w:tmpl w:val="300E0002"/>
    <w:lvl w:ilvl="0">
      <w:start w:val="1"/>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61A13C3"/>
    <w:multiLevelType w:val="hybridMultilevel"/>
    <w:tmpl w:val="2918C896"/>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5" w15:restartNumberingAfterBreak="0">
    <w:nsid w:val="16BA12FD"/>
    <w:multiLevelType w:val="hybridMultilevel"/>
    <w:tmpl w:val="751AD0F6"/>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6" w15:restartNumberingAfterBreak="0">
    <w:nsid w:val="17A25037"/>
    <w:multiLevelType w:val="hybridMultilevel"/>
    <w:tmpl w:val="B4443D94"/>
    <w:lvl w:ilvl="0" w:tplc="BBFEA508">
      <w:start w:val="1"/>
      <w:numFmt w:val="upperLetter"/>
      <w:lvlText w:val="%1."/>
      <w:lvlJc w:val="left"/>
      <w:pPr>
        <w:ind w:left="780" w:hanging="360"/>
      </w:pPr>
      <w:rPr>
        <w:b/>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7" w15:restartNumberingAfterBreak="0">
    <w:nsid w:val="1C384F77"/>
    <w:multiLevelType w:val="hybridMultilevel"/>
    <w:tmpl w:val="826E1648"/>
    <w:lvl w:ilvl="0" w:tplc="040C000D">
      <w:start w:val="1"/>
      <w:numFmt w:val="bullet"/>
      <w:lvlText w:val=""/>
      <w:lvlJc w:val="left"/>
      <w:pPr>
        <w:ind w:left="802" w:hanging="360"/>
      </w:pPr>
      <w:rPr>
        <w:rFonts w:ascii="Wingdings" w:hAnsi="Wingdings" w:hint="default"/>
      </w:rPr>
    </w:lvl>
    <w:lvl w:ilvl="1" w:tplc="040C0003" w:tentative="1">
      <w:start w:val="1"/>
      <w:numFmt w:val="bullet"/>
      <w:lvlText w:val="o"/>
      <w:lvlJc w:val="left"/>
      <w:pPr>
        <w:ind w:left="1522" w:hanging="360"/>
      </w:pPr>
      <w:rPr>
        <w:rFonts w:ascii="Courier New" w:hAnsi="Courier New" w:cs="Courier New" w:hint="default"/>
      </w:rPr>
    </w:lvl>
    <w:lvl w:ilvl="2" w:tplc="040C0005" w:tentative="1">
      <w:start w:val="1"/>
      <w:numFmt w:val="bullet"/>
      <w:lvlText w:val=""/>
      <w:lvlJc w:val="left"/>
      <w:pPr>
        <w:ind w:left="2242" w:hanging="360"/>
      </w:pPr>
      <w:rPr>
        <w:rFonts w:ascii="Wingdings" w:hAnsi="Wingdings" w:hint="default"/>
      </w:rPr>
    </w:lvl>
    <w:lvl w:ilvl="3" w:tplc="040C0001" w:tentative="1">
      <w:start w:val="1"/>
      <w:numFmt w:val="bullet"/>
      <w:lvlText w:val=""/>
      <w:lvlJc w:val="left"/>
      <w:pPr>
        <w:ind w:left="2962" w:hanging="360"/>
      </w:pPr>
      <w:rPr>
        <w:rFonts w:ascii="Symbol" w:hAnsi="Symbol" w:hint="default"/>
      </w:rPr>
    </w:lvl>
    <w:lvl w:ilvl="4" w:tplc="040C0003" w:tentative="1">
      <w:start w:val="1"/>
      <w:numFmt w:val="bullet"/>
      <w:lvlText w:val="o"/>
      <w:lvlJc w:val="left"/>
      <w:pPr>
        <w:ind w:left="3682" w:hanging="360"/>
      </w:pPr>
      <w:rPr>
        <w:rFonts w:ascii="Courier New" w:hAnsi="Courier New" w:cs="Courier New" w:hint="default"/>
      </w:rPr>
    </w:lvl>
    <w:lvl w:ilvl="5" w:tplc="040C0005" w:tentative="1">
      <w:start w:val="1"/>
      <w:numFmt w:val="bullet"/>
      <w:lvlText w:val=""/>
      <w:lvlJc w:val="left"/>
      <w:pPr>
        <w:ind w:left="4402" w:hanging="360"/>
      </w:pPr>
      <w:rPr>
        <w:rFonts w:ascii="Wingdings" w:hAnsi="Wingdings" w:hint="default"/>
      </w:rPr>
    </w:lvl>
    <w:lvl w:ilvl="6" w:tplc="040C0001" w:tentative="1">
      <w:start w:val="1"/>
      <w:numFmt w:val="bullet"/>
      <w:lvlText w:val=""/>
      <w:lvlJc w:val="left"/>
      <w:pPr>
        <w:ind w:left="5122" w:hanging="360"/>
      </w:pPr>
      <w:rPr>
        <w:rFonts w:ascii="Symbol" w:hAnsi="Symbol" w:hint="default"/>
      </w:rPr>
    </w:lvl>
    <w:lvl w:ilvl="7" w:tplc="040C0003" w:tentative="1">
      <w:start w:val="1"/>
      <w:numFmt w:val="bullet"/>
      <w:lvlText w:val="o"/>
      <w:lvlJc w:val="left"/>
      <w:pPr>
        <w:ind w:left="5842" w:hanging="360"/>
      </w:pPr>
      <w:rPr>
        <w:rFonts w:ascii="Courier New" w:hAnsi="Courier New" w:cs="Courier New" w:hint="default"/>
      </w:rPr>
    </w:lvl>
    <w:lvl w:ilvl="8" w:tplc="040C0005" w:tentative="1">
      <w:start w:val="1"/>
      <w:numFmt w:val="bullet"/>
      <w:lvlText w:val=""/>
      <w:lvlJc w:val="left"/>
      <w:pPr>
        <w:ind w:left="6562" w:hanging="360"/>
      </w:pPr>
      <w:rPr>
        <w:rFonts w:ascii="Wingdings" w:hAnsi="Wingdings" w:hint="default"/>
      </w:rPr>
    </w:lvl>
  </w:abstractNum>
  <w:abstractNum w:abstractNumId="18" w15:restartNumberingAfterBreak="0">
    <w:nsid w:val="1CBA3105"/>
    <w:multiLevelType w:val="hybridMultilevel"/>
    <w:tmpl w:val="2D9C2D4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D213FBD"/>
    <w:multiLevelType w:val="hybridMultilevel"/>
    <w:tmpl w:val="114CF47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1D2A1C12"/>
    <w:multiLevelType w:val="hybridMultilevel"/>
    <w:tmpl w:val="2B36204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D7965C5"/>
    <w:multiLevelType w:val="hybridMultilevel"/>
    <w:tmpl w:val="231A2298"/>
    <w:lvl w:ilvl="0" w:tplc="040C000D">
      <w:start w:val="1"/>
      <w:numFmt w:val="bullet"/>
      <w:lvlText w:val=""/>
      <w:lvlJc w:val="left"/>
      <w:pPr>
        <w:ind w:left="705" w:hanging="360"/>
      </w:pPr>
      <w:rPr>
        <w:rFonts w:ascii="Wingdings" w:hAnsi="Wingdings" w:hint="default"/>
        <w:color w:val="auto"/>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2" w15:restartNumberingAfterBreak="0">
    <w:nsid w:val="1E89370E"/>
    <w:multiLevelType w:val="hybridMultilevel"/>
    <w:tmpl w:val="361C4ED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EA0218D"/>
    <w:multiLevelType w:val="hybridMultilevel"/>
    <w:tmpl w:val="8B141E76"/>
    <w:lvl w:ilvl="0" w:tplc="040C000D">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AF2669"/>
    <w:multiLevelType w:val="hybridMultilevel"/>
    <w:tmpl w:val="A19C877E"/>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5211B1"/>
    <w:multiLevelType w:val="hybridMultilevel"/>
    <w:tmpl w:val="D5AEFB5A"/>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E92F20"/>
    <w:multiLevelType w:val="hybridMultilevel"/>
    <w:tmpl w:val="6388B032"/>
    <w:lvl w:ilvl="0" w:tplc="040C000D">
      <w:start w:val="1"/>
      <w:numFmt w:val="bullet"/>
      <w:lvlText w:val=""/>
      <w:lvlJc w:val="left"/>
      <w:pPr>
        <w:ind w:left="936" w:hanging="576"/>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2E1046"/>
    <w:multiLevelType w:val="hybridMultilevel"/>
    <w:tmpl w:val="010EB9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7C5173"/>
    <w:multiLevelType w:val="hybridMultilevel"/>
    <w:tmpl w:val="578C0010"/>
    <w:lvl w:ilvl="0" w:tplc="76ECE212">
      <w:start w:val="1"/>
      <w:numFmt w:val="lowerRoman"/>
      <w:lvlText w:val="(%1)"/>
      <w:lvlJc w:val="left"/>
      <w:pPr>
        <w:ind w:left="765" w:hanging="720"/>
      </w:pPr>
      <w:rPr>
        <w:rFonts w:hint="default"/>
        <w:i/>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29" w15:restartNumberingAfterBreak="0">
    <w:nsid w:val="25B838E2"/>
    <w:multiLevelType w:val="hybridMultilevel"/>
    <w:tmpl w:val="04A2F8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5C0751E"/>
    <w:multiLevelType w:val="hybridMultilevel"/>
    <w:tmpl w:val="C564FFBE"/>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D9222E"/>
    <w:multiLevelType w:val="hybridMultilevel"/>
    <w:tmpl w:val="F4D2E6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659523E"/>
    <w:multiLevelType w:val="hybridMultilevel"/>
    <w:tmpl w:val="AAF03672"/>
    <w:lvl w:ilvl="0" w:tplc="040C000D">
      <w:start w:val="1"/>
      <w:numFmt w:val="bullet"/>
      <w:lvlText w:val=""/>
      <w:lvlJc w:val="left"/>
      <w:pPr>
        <w:tabs>
          <w:tab w:val="num" w:pos="720"/>
        </w:tabs>
        <w:ind w:left="720" w:hanging="360"/>
      </w:pPr>
      <w:rPr>
        <w:rFonts w:ascii="Wingdings" w:hAnsi="Wingdings" w:hint="default"/>
        <w:color w:val="auto"/>
      </w:rPr>
    </w:lvl>
    <w:lvl w:ilvl="1" w:tplc="0C0C0001">
      <w:start w:val="1"/>
      <w:numFmt w:val="bullet"/>
      <w:lvlText w:val=""/>
      <w:lvlJc w:val="left"/>
      <w:pPr>
        <w:tabs>
          <w:tab w:val="num" w:pos="1440"/>
        </w:tabs>
        <w:ind w:left="1440" w:hanging="360"/>
      </w:pPr>
      <w:rPr>
        <w:rFonts w:ascii="Symbol" w:hAnsi="Symbol"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7035408"/>
    <w:multiLevelType w:val="hybridMultilevel"/>
    <w:tmpl w:val="0BE49B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8404EE4"/>
    <w:multiLevelType w:val="hybridMultilevel"/>
    <w:tmpl w:val="99C80202"/>
    <w:lvl w:ilvl="0" w:tplc="040C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4566A5"/>
    <w:multiLevelType w:val="hybridMultilevel"/>
    <w:tmpl w:val="4F6670B2"/>
    <w:lvl w:ilvl="0" w:tplc="040C000D">
      <w:start w:val="1"/>
      <w:numFmt w:val="bullet"/>
      <w:lvlText w:val=""/>
      <w:lvlJc w:val="left"/>
      <w:pPr>
        <w:ind w:left="730" w:hanging="360"/>
      </w:pPr>
      <w:rPr>
        <w:rFonts w:ascii="Wingdings" w:hAnsi="Wingdings" w:hint="default"/>
        <w:color w:val="auto"/>
      </w:rPr>
    </w:lvl>
    <w:lvl w:ilvl="1" w:tplc="04090019">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36" w15:restartNumberingAfterBreak="0">
    <w:nsid w:val="29ED1D24"/>
    <w:multiLevelType w:val="hybridMultilevel"/>
    <w:tmpl w:val="508A3120"/>
    <w:lvl w:ilvl="0" w:tplc="040C000D">
      <w:start w:val="1"/>
      <w:numFmt w:val="bullet"/>
      <w:lvlText w:val=""/>
      <w:lvlJc w:val="left"/>
      <w:pPr>
        <w:tabs>
          <w:tab w:val="num" w:pos="720"/>
        </w:tabs>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A5C3E7C"/>
    <w:multiLevelType w:val="hybridMultilevel"/>
    <w:tmpl w:val="01B284CA"/>
    <w:lvl w:ilvl="0" w:tplc="42B80758">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AB75FEB"/>
    <w:multiLevelType w:val="hybridMultilevel"/>
    <w:tmpl w:val="EE725576"/>
    <w:lvl w:ilvl="0" w:tplc="040C000D">
      <w:start w:val="1"/>
      <w:numFmt w:val="bullet"/>
      <w:lvlText w:val=""/>
      <w:lvlJc w:val="left"/>
      <w:pPr>
        <w:ind w:left="936" w:hanging="576"/>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C236342"/>
    <w:multiLevelType w:val="hybridMultilevel"/>
    <w:tmpl w:val="306E6DC4"/>
    <w:lvl w:ilvl="0" w:tplc="040C000D">
      <w:start w:val="1"/>
      <w:numFmt w:val="bullet"/>
      <w:lvlText w:val=""/>
      <w:lvlJc w:val="left"/>
      <w:pPr>
        <w:tabs>
          <w:tab w:val="num" w:pos="502"/>
        </w:tabs>
        <w:ind w:left="502"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C7F4E99"/>
    <w:multiLevelType w:val="hybridMultilevel"/>
    <w:tmpl w:val="D56C384A"/>
    <w:lvl w:ilvl="0" w:tplc="697057C0">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DAE34F9"/>
    <w:multiLevelType w:val="hybridMultilevel"/>
    <w:tmpl w:val="1EAC24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DE906AB"/>
    <w:multiLevelType w:val="hybridMultilevel"/>
    <w:tmpl w:val="1EBED286"/>
    <w:lvl w:ilvl="0" w:tplc="2C1A4854">
      <w:start w:val="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ED84972"/>
    <w:multiLevelType w:val="hybridMultilevel"/>
    <w:tmpl w:val="E02C87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7E7B84"/>
    <w:multiLevelType w:val="hybridMultilevel"/>
    <w:tmpl w:val="907C4DDE"/>
    <w:lvl w:ilvl="0" w:tplc="C28C0562">
      <w:start w:val="1"/>
      <w:numFmt w:val="lowerRoman"/>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DC829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62C2D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714FF3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866A9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B0E3B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ECA4B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223D5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0AA38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3FA2D53"/>
    <w:multiLevelType w:val="hybridMultilevel"/>
    <w:tmpl w:val="21564A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6EB2212"/>
    <w:multiLevelType w:val="hybridMultilevel"/>
    <w:tmpl w:val="A66C09A0"/>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7" w15:restartNumberingAfterBreak="0">
    <w:nsid w:val="398262C9"/>
    <w:multiLevelType w:val="multilevel"/>
    <w:tmpl w:val="8D464D66"/>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3C7647EA"/>
    <w:multiLevelType w:val="hybridMultilevel"/>
    <w:tmpl w:val="9544CAEE"/>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9" w15:restartNumberingAfterBreak="0">
    <w:nsid w:val="3CAB366A"/>
    <w:multiLevelType w:val="hybridMultilevel"/>
    <w:tmpl w:val="315AA1E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3D552E62"/>
    <w:multiLevelType w:val="hybridMultilevel"/>
    <w:tmpl w:val="3D0412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F1D6C85"/>
    <w:multiLevelType w:val="hybridMultilevel"/>
    <w:tmpl w:val="044E8D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0B0579C"/>
    <w:multiLevelType w:val="multilevel"/>
    <w:tmpl w:val="745665A6"/>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40D55EFF"/>
    <w:multiLevelType w:val="hybridMultilevel"/>
    <w:tmpl w:val="680873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0EA13E5"/>
    <w:multiLevelType w:val="hybridMultilevel"/>
    <w:tmpl w:val="0088A95A"/>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5" w15:restartNumberingAfterBreak="0">
    <w:nsid w:val="41CD1A7C"/>
    <w:multiLevelType w:val="hybridMultilevel"/>
    <w:tmpl w:val="3BEE8EFE"/>
    <w:lvl w:ilvl="0" w:tplc="040C0003">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5A34EF1"/>
    <w:multiLevelType w:val="multilevel"/>
    <w:tmpl w:val="981E387E"/>
    <w:lvl w:ilvl="0">
      <w:start w:val="1"/>
      <w:numFmt w:val="lowerRoman"/>
      <w:lvlText w:val="(%1)"/>
      <w:lvlJc w:val="left"/>
      <w:pPr>
        <w:tabs>
          <w:tab w:val="num" w:pos="720"/>
        </w:tabs>
        <w:ind w:left="720" w:hanging="720"/>
      </w:pPr>
      <w:rPr>
        <w:rFonts w:ascii="Calibri" w:eastAsia="Times New Roman" w:hAnsi="Calibri"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45B85DBD"/>
    <w:multiLevelType w:val="hybridMultilevel"/>
    <w:tmpl w:val="F66E8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0B44C3"/>
    <w:multiLevelType w:val="hybridMultilevel"/>
    <w:tmpl w:val="30CA0D00"/>
    <w:lvl w:ilvl="0" w:tplc="26E6C49E">
      <w:numFmt w:val="bullet"/>
      <w:lvlText w:val="-"/>
      <w:lvlJc w:val="left"/>
      <w:pPr>
        <w:tabs>
          <w:tab w:val="num" w:pos="502"/>
        </w:tabs>
        <w:ind w:left="502"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7914B2C"/>
    <w:multiLevelType w:val="hybridMultilevel"/>
    <w:tmpl w:val="5114D1F8"/>
    <w:lvl w:ilvl="0" w:tplc="040C000D">
      <w:start w:val="1"/>
      <w:numFmt w:val="bullet"/>
      <w:lvlText w:val=""/>
      <w:lvlJc w:val="left"/>
      <w:pPr>
        <w:ind w:left="705" w:hanging="360"/>
      </w:pPr>
      <w:rPr>
        <w:rFonts w:ascii="Wingdings" w:hAnsi="Wingdings" w:hint="default"/>
        <w:color w:val="auto"/>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0" w15:restartNumberingAfterBreak="0">
    <w:nsid w:val="495165FA"/>
    <w:multiLevelType w:val="hybridMultilevel"/>
    <w:tmpl w:val="4B86A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BF255E2"/>
    <w:multiLevelType w:val="hybridMultilevel"/>
    <w:tmpl w:val="31E48748"/>
    <w:lvl w:ilvl="0" w:tplc="040C000D">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4F2638E2"/>
    <w:multiLevelType w:val="hybridMultilevel"/>
    <w:tmpl w:val="5396F0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190564F"/>
    <w:multiLevelType w:val="hybridMultilevel"/>
    <w:tmpl w:val="A5C02BD8"/>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548D621E"/>
    <w:multiLevelType w:val="hybridMultilevel"/>
    <w:tmpl w:val="CE308D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4B90E8C"/>
    <w:multiLevelType w:val="hybridMultilevel"/>
    <w:tmpl w:val="860E321C"/>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5A31B4E"/>
    <w:multiLevelType w:val="hybridMultilevel"/>
    <w:tmpl w:val="826E1B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5B9619D"/>
    <w:multiLevelType w:val="hybridMultilevel"/>
    <w:tmpl w:val="FC7473A2"/>
    <w:lvl w:ilvl="0" w:tplc="040C0003">
      <w:start w:val="1"/>
      <w:numFmt w:val="bullet"/>
      <w:lvlText w:val="o"/>
      <w:lvlJc w:val="left"/>
      <w:pPr>
        <w:ind w:left="851"/>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8D3A90F2">
      <w:start w:val="1"/>
      <w:numFmt w:val="lowerLetter"/>
      <w:lvlText w:val="%2"/>
      <w:lvlJc w:val="left"/>
      <w:pPr>
        <w:ind w:left="1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3423DC">
      <w:start w:val="1"/>
      <w:numFmt w:val="lowerRoman"/>
      <w:lvlText w:val="%3"/>
      <w:lvlJc w:val="left"/>
      <w:pPr>
        <w:ind w:left="2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C4B69E">
      <w:start w:val="1"/>
      <w:numFmt w:val="decimal"/>
      <w:lvlText w:val="%4"/>
      <w:lvlJc w:val="left"/>
      <w:pPr>
        <w:ind w:left="3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C8B2DA">
      <w:start w:val="1"/>
      <w:numFmt w:val="lowerLetter"/>
      <w:lvlText w:val="%5"/>
      <w:lvlJc w:val="left"/>
      <w:pPr>
        <w:ind w:left="3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178538A">
      <w:start w:val="1"/>
      <w:numFmt w:val="lowerRoman"/>
      <w:lvlText w:val="%6"/>
      <w:lvlJc w:val="left"/>
      <w:pPr>
        <w:ind w:left="4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AAE9C0">
      <w:start w:val="1"/>
      <w:numFmt w:val="decimal"/>
      <w:lvlText w:val="%7"/>
      <w:lvlJc w:val="left"/>
      <w:pPr>
        <w:ind w:left="5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B40E8C">
      <w:start w:val="1"/>
      <w:numFmt w:val="lowerLetter"/>
      <w:lvlText w:val="%8"/>
      <w:lvlJc w:val="left"/>
      <w:pPr>
        <w:ind w:left="6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FC4DEC">
      <w:start w:val="1"/>
      <w:numFmt w:val="lowerRoman"/>
      <w:lvlText w:val="%9"/>
      <w:lvlJc w:val="left"/>
      <w:pPr>
        <w:ind w:left="6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55FB5561"/>
    <w:multiLevelType w:val="hybridMultilevel"/>
    <w:tmpl w:val="46886494"/>
    <w:lvl w:ilvl="0" w:tplc="040C000D">
      <w:start w:val="1"/>
      <w:numFmt w:val="bullet"/>
      <w:lvlText w:val=""/>
      <w:lvlJc w:val="left"/>
      <w:pPr>
        <w:ind w:left="247"/>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ED12628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20B29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D8824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A0BA0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A04D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72CB4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206CE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C494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566B1CA3"/>
    <w:multiLevelType w:val="hybridMultilevel"/>
    <w:tmpl w:val="18D030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A0300D4"/>
    <w:multiLevelType w:val="hybridMultilevel"/>
    <w:tmpl w:val="FB185844"/>
    <w:lvl w:ilvl="0" w:tplc="040C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5AFF26DE"/>
    <w:multiLevelType w:val="multilevel"/>
    <w:tmpl w:val="84B0D66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EA5332A"/>
    <w:multiLevelType w:val="hybridMultilevel"/>
    <w:tmpl w:val="25C451D8"/>
    <w:lvl w:ilvl="0" w:tplc="040C000D">
      <w:start w:val="1"/>
      <w:numFmt w:val="bullet"/>
      <w:lvlText w:val=""/>
      <w:lvlJc w:val="left"/>
      <w:pPr>
        <w:tabs>
          <w:tab w:val="num" w:pos="720"/>
        </w:tabs>
        <w:ind w:left="720" w:hanging="360"/>
      </w:pPr>
      <w:rPr>
        <w:rFonts w:ascii="Wingdings" w:hAnsi="Wingdings" w:hint="default"/>
        <w:color w:val="auto"/>
      </w:rPr>
    </w:lvl>
    <w:lvl w:ilvl="1" w:tplc="0C0C0001">
      <w:start w:val="1"/>
      <w:numFmt w:val="bullet"/>
      <w:lvlText w:val=""/>
      <w:lvlJc w:val="left"/>
      <w:pPr>
        <w:tabs>
          <w:tab w:val="num" w:pos="1440"/>
        </w:tabs>
        <w:ind w:left="1440" w:hanging="360"/>
      </w:pPr>
      <w:rPr>
        <w:rFonts w:ascii="Symbol" w:hAnsi="Symbol"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EFF302A"/>
    <w:multiLevelType w:val="hybridMultilevel"/>
    <w:tmpl w:val="C9C65B60"/>
    <w:lvl w:ilvl="0" w:tplc="040C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F26046D"/>
    <w:multiLevelType w:val="hybridMultilevel"/>
    <w:tmpl w:val="E7DA510C"/>
    <w:lvl w:ilvl="0" w:tplc="C670633E">
      <w:start w:val="1"/>
      <w:numFmt w:val="lowerLetter"/>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E8D5E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4962E9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C057E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B8968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68E9BC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F6EE06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58541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E627C1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61A65EC8"/>
    <w:multiLevelType w:val="hybridMultilevel"/>
    <w:tmpl w:val="CFA230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2BD359D"/>
    <w:multiLevelType w:val="hybridMultilevel"/>
    <w:tmpl w:val="08D2B856"/>
    <w:lvl w:ilvl="0" w:tplc="040C0011">
      <w:start w:val="1"/>
      <w:numFmt w:val="decimal"/>
      <w:lvlText w:val="%1)"/>
      <w:lvlJc w:val="left"/>
      <w:pPr>
        <w:ind w:left="720"/>
      </w:pPr>
      <w:rPr>
        <w:b w:val="0"/>
        <w:i w:val="0"/>
        <w:strike w:val="0"/>
        <w:dstrike w:val="0"/>
        <w:color w:val="000000"/>
        <w:sz w:val="22"/>
        <w:szCs w:val="22"/>
        <w:u w:val="none" w:color="000000"/>
        <w:bdr w:val="none" w:sz="0" w:space="0" w:color="auto"/>
        <w:shd w:val="clear" w:color="auto" w:fill="auto"/>
        <w:vertAlign w:val="baseline"/>
      </w:rPr>
    </w:lvl>
    <w:lvl w:ilvl="1" w:tplc="2CB8F804">
      <w:start w:val="1"/>
      <w:numFmt w:val="lowerLetter"/>
      <w:lvlText w:val="%2"/>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748BB2">
      <w:start w:val="1"/>
      <w:numFmt w:val="lowerRoman"/>
      <w:lvlText w:val="%3"/>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BCC654">
      <w:start w:val="1"/>
      <w:numFmt w:val="decimal"/>
      <w:lvlText w:val="%4"/>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286F16">
      <w:start w:val="1"/>
      <w:numFmt w:val="lowerLetter"/>
      <w:lvlText w:val="%5"/>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34A9B0">
      <w:start w:val="1"/>
      <w:numFmt w:val="lowerRoman"/>
      <w:lvlText w:val="%6"/>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5C3846">
      <w:start w:val="1"/>
      <w:numFmt w:val="decimal"/>
      <w:lvlText w:val="%7"/>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280B9E">
      <w:start w:val="1"/>
      <w:numFmt w:val="lowerLetter"/>
      <w:lvlText w:val="%8"/>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3EF636">
      <w:start w:val="1"/>
      <w:numFmt w:val="lowerRoman"/>
      <w:lvlText w:val="%9"/>
      <w:lvlJc w:val="left"/>
      <w:pPr>
        <w:ind w:left="6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63C24788"/>
    <w:multiLevelType w:val="hybridMultilevel"/>
    <w:tmpl w:val="FEF0F59A"/>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41B3592"/>
    <w:multiLevelType w:val="hybridMultilevel"/>
    <w:tmpl w:val="BAA83E3A"/>
    <w:lvl w:ilvl="0" w:tplc="040C000D">
      <w:start w:val="1"/>
      <w:numFmt w:val="bullet"/>
      <w:lvlText w:val=""/>
      <w:lvlJc w:val="left"/>
      <w:pPr>
        <w:ind w:left="708"/>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3236BD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7AA3C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EABF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0A2E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72E9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2A664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F25A8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78F2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54856E6"/>
    <w:multiLevelType w:val="hybridMultilevel"/>
    <w:tmpl w:val="F690B70C"/>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65E009B"/>
    <w:multiLevelType w:val="hybridMultilevel"/>
    <w:tmpl w:val="FF5CF4E4"/>
    <w:lvl w:ilvl="0" w:tplc="040C000D">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1" w15:restartNumberingAfterBreak="0">
    <w:nsid w:val="67CB2FFD"/>
    <w:multiLevelType w:val="hybridMultilevel"/>
    <w:tmpl w:val="88280A74"/>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9B06206"/>
    <w:multiLevelType w:val="hybridMultilevel"/>
    <w:tmpl w:val="8CA4DD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B451442"/>
    <w:multiLevelType w:val="hybridMultilevel"/>
    <w:tmpl w:val="BC4C57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B696ED0"/>
    <w:multiLevelType w:val="hybridMultilevel"/>
    <w:tmpl w:val="D130A5B8"/>
    <w:lvl w:ilvl="0" w:tplc="040C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27A7B4A"/>
    <w:multiLevelType w:val="hybridMultilevel"/>
    <w:tmpl w:val="1D080438"/>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32A63E3"/>
    <w:multiLevelType w:val="hybridMultilevel"/>
    <w:tmpl w:val="978C7DE4"/>
    <w:lvl w:ilvl="0" w:tplc="099624DC">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646BC1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D6385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942C7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88417A">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066D9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58627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1474A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5659F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3777642"/>
    <w:multiLevelType w:val="hybridMultilevel"/>
    <w:tmpl w:val="BDACED5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8" w15:restartNumberingAfterBreak="0">
    <w:nsid w:val="76556CCD"/>
    <w:multiLevelType w:val="hybridMultilevel"/>
    <w:tmpl w:val="CD34F49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6BC54E1"/>
    <w:multiLevelType w:val="hybridMultilevel"/>
    <w:tmpl w:val="D44E6F8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7AE564DE"/>
    <w:multiLevelType w:val="hybridMultilevel"/>
    <w:tmpl w:val="E08E33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E374DEB"/>
    <w:multiLevelType w:val="hybridMultilevel"/>
    <w:tmpl w:val="DADA56DE"/>
    <w:lvl w:ilvl="0" w:tplc="040C000D">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2" w15:restartNumberingAfterBreak="0">
    <w:nsid w:val="7E8765D1"/>
    <w:multiLevelType w:val="multilevel"/>
    <w:tmpl w:val="B0E26F7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EBF435B"/>
    <w:multiLevelType w:val="hybridMultilevel"/>
    <w:tmpl w:val="8740416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7EDC0D66"/>
    <w:multiLevelType w:val="multilevel"/>
    <w:tmpl w:val="E5965902"/>
    <w:lvl w:ilvl="0">
      <w:start w:val="1"/>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95" w15:restartNumberingAfterBreak="0">
    <w:nsid w:val="7EEE547F"/>
    <w:multiLevelType w:val="hybridMultilevel"/>
    <w:tmpl w:val="ADF04488"/>
    <w:lvl w:ilvl="0" w:tplc="040C000D">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96" w15:restartNumberingAfterBreak="0">
    <w:nsid w:val="7EFB4283"/>
    <w:multiLevelType w:val="multilevel"/>
    <w:tmpl w:val="C8ECA5A8"/>
    <w:lvl w:ilvl="0">
      <w:start w:val="3"/>
      <w:numFmt w:val="decimal"/>
      <w:lvlText w:val="%1."/>
      <w:lvlJc w:val="left"/>
      <w:pPr>
        <w:ind w:left="360" w:hanging="36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97" w15:restartNumberingAfterBreak="0">
    <w:nsid w:val="7FDC7681"/>
    <w:multiLevelType w:val="hybridMultilevel"/>
    <w:tmpl w:val="07BAD9B0"/>
    <w:lvl w:ilvl="0" w:tplc="040C001B">
      <w:start w:val="1"/>
      <w:numFmt w:val="lowerRoman"/>
      <w:lvlText w:val="%1."/>
      <w:lvlJc w:val="righ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num w:numId="1">
    <w:abstractNumId w:val="91"/>
  </w:num>
  <w:num w:numId="2">
    <w:abstractNumId w:val="86"/>
  </w:num>
  <w:num w:numId="3">
    <w:abstractNumId w:val="74"/>
  </w:num>
  <w:num w:numId="4">
    <w:abstractNumId w:val="97"/>
  </w:num>
  <w:num w:numId="5">
    <w:abstractNumId w:val="12"/>
  </w:num>
  <w:num w:numId="6">
    <w:abstractNumId w:val="18"/>
  </w:num>
  <w:num w:numId="7">
    <w:abstractNumId w:val="47"/>
  </w:num>
  <w:num w:numId="8">
    <w:abstractNumId w:val="28"/>
  </w:num>
  <w:num w:numId="9">
    <w:abstractNumId w:val="48"/>
  </w:num>
  <w:num w:numId="10">
    <w:abstractNumId w:val="80"/>
  </w:num>
  <w:num w:numId="11">
    <w:abstractNumId w:val="87"/>
  </w:num>
  <w:num w:numId="12">
    <w:abstractNumId w:val="15"/>
  </w:num>
  <w:num w:numId="13">
    <w:abstractNumId w:val="54"/>
  </w:num>
  <w:num w:numId="14">
    <w:abstractNumId w:val="14"/>
  </w:num>
  <w:num w:numId="1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95"/>
  </w:num>
  <w:num w:numId="20">
    <w:abstractNumId w:val="55"/>
  </w:num>
  <w:num w:numId="21">
    <w:abstractNumId w:val="16"/>
  </w:num>
  <w:num w:numId="22">
    <w:abstractNumId w:val="44"/>
  </w:num>
  <w:num w:numId="23">
    <w:abstractNumId w:val="46"/>
  </w:num>
  <w:num w:numId="24">
    <w:abstractNumId w:val="93"/>
  </w:num>
  <w:num w:numId="25">
    <w:abstractNumId w:val="49"/>
  </w:num>
  <w:num w:numId="26">
    <w:abstractNumId w:val="42"/>
  </w:num>
  <w:num w:numId="27">
    <w:abstractNumId w:val="60"/>
  </w:num>
  <w:num w:numId="28">
    <w:abstractNumId w:val="22"/>
  </w:num>
  <w:num w:numId="29">
    <w:abstractNumId w:val="83"/>
  </w:num>
  <w:num w:numId="30">
    <w:abstractNumId w:val="53"/>
  </w:num>
  <w:num w:numId="31">
    <w:abstractNumId w:val="11"/>
  </w:num>
  <w:num w:numId="32">
    <w:abstractNumId w:val="33"/>
  </w:num>
  <w:num w:numId="33">
    <w:abstractNumId w:val="89"/>
  </w:num>
  <w:num w:numId="34">
    <w:abstractNumId w:val="88"/>
  </w:num>
  <w:num w:numId="35">
    <w:abstractNumId w:val="27"/>
  </w:num>
  <w:num w:numId="36">
    <w:abstractNumId w:val="26"/>
  </w:num>
  <w:num w:numId="37">
    <w:abstractNumId w:val="57"/>
  </w:num>
  <w:num w:numId="38">
    <w:abstractNumId w:val="94"/>
  </w:num>
  <w:num w:numId="39">
    <w:abstractNumId w:val="58"/>
  </w:num>
  <w:num w:numId="40">
    <w:abstractNumId w:val="13"/>
  </w:num>
  <w:num w:numId="41">
    <w:abstractNumId w:val="62"/>
  </w:num>
  <w:num w:numId="42">
    <w:abstractNumId w:val="69"/>
  </w:num>
  <w:num w:numId="43">
    <w:abstractNumId w:val="96"/>
  </w:num>
  <w:num w:numId="44">
    <w:abstractNumId w:val="40"/>
  </w:num>
  <w:num w:numId="45">
    <w:abstractNumId w:val="37"/>
  </w:num>
  <w:num w:numId="46">
    <w:abstractNumId w:val="92"/>
  </w:num>
  <w:num w:numId="47">
    <w:abstractNumId w:val="34"/>
  </w:num>
  <w:num w:numId="48">
    <w:abstractNumId w:val="36"/>
  </w:num>
  <w:num w:numId="49">
    <w:abstractNumId w:val="73"/>
  </w:num>
  <w:num w:numId="50">
    <w:abstractNumId w:val="38"/>
  </w:num>
  <w:num w:numId="51">
    <w:abstractNumId w:val="35"/>
  </w:num>
  <w:num w:numId="52">
    <w:abstractNumId w:val="84"/>
  </w:num>
  <w:num w:numId="53">
    <w:abstractNumId w:val="3"/>
  </w:num>
  <w:num w:numId="54">
    <w:abstractNumId w:val="23"/>
  </w:num>
  <w:num w:numId="55">
    <w:abstractNumId w:val="1"/>
  </w:num>
  <w:num w:numId="56">
    <w:abstractNumId w:val="43"/>
  </w:num>
  <w:num w:numId="57">
    <w:abstractNumId w:val="71"/>
  </w:num>
  <w:num w:numId="58">
    <w:abstractNumId w:val="72"/>
  </w:num>
  <w:num w:numId="59">
    <w:abstractNumId w:val="32"/>
  </w:num>
  <w:num w:numId="60">
    <w:abstractNumId w:val="10"/>
  </w:num>
  <w:num w:numId="61">
    <w:abstractNumId w:val="24"/>
  </w:num>
  <w:num w:numId="62">
    <w:abstractNumId w:val="25"/>
  </w:num>
  <w:num w:numId="63">
    <w:abstractNumId w:val="85"/>
  </w:num>
  <w:num w:numId="64">
    <w:abstractNumId w:val="79"/>
  </w:num>
  <w:num w:numId="65">
    <w:abstractNumId w:val="81"/>
  </w:num>
  <w:num w:numId="66">
    <w:abstractNumId w:val="2"/>
  </w:num>
  <w:num w:numId="67">
    <w:abstractNumId w:val="52"/>
  </w:num>
  <w:num w:numId="68">
    <w:abstractNumId w:val="77"/>
  </w:num>
  <w:num w:numId="69">
    <w:abstractNumId w:val="30"/>
  </w:num>
  <w:num w:numId="70">
    <w:abstractNumId w:val="61"/>
  </w:num>
  <w:num w:numId="71">
    <w:abstractNumId w:val="65"/>
  </w:num>
  <w:num w:numId="72">
    <w:abstractNumId w:val="63"/>
  </w:num>
  <w:num w:numId="73">
    <w:abstractNumId w:val="8"/>
  </w:num>
  <w:num w:numId="74">
    <w:abstractNumId w:val="59"/>
  </w:num>
  <w:num w:numId="75">
    <w:abstractNumId w:val="21"/>
  </w:num>
  <w:num w:numId="76">
    <w:abstractNumId w:val="0"/>
  </w:num>
  <w:num w:numId="77">
    <w:abstractNumId w:val="51"/>
  </w:num>
  <w:num w:numId="78">
    <w:abstractNumId w:val="41"/>
  </w:num>
  <w:num w:numId="79">
    <w:abstractNumId w:val="4"/>
  </w:num>
  <w:num w:numId="80">
    <w:abstractNumId w:val="76"/>
  </w:num>
  <w:num w:numId="81">
    <w:abstractNumId w:val="67"/>
  </w:num>
  <w:num w:numId="82">
    <w:abstractNumId w:val="68"/>
  </w:num>
  <w:num w:numId="83">
    <w:abstractNumId w:val="17"/>
  </w:num>
  <w:num w:numId="84">
    <w:abstractNumId w:val="7"/>
  </w:num>
  <w:num w:numId="85">
    <w:abstractNumId w:val="70"/>
  </w:num>
  <w:num w:numId="86">
    <w:abstractNumId w:val="78"/>
  </w:num>
  <w:num w:numId="87">
    <w:abstractNumId w:val="75"/>
  </w:num>
  <w:num w:numId="88">
    <w:abstractNumId w:val="5"/>
  </w:num>
  <w:num w:numId="89">
    <w:abstractNumId w:val="82"/>
  </w:num>
  <w:num w:numId="90">
    <w:abstractNumId w:val="50"/>
  </w:num>
  <w:num w:numId="91">
    <w:abstractNumId w:val="31"/>
  </w:num>
  <w:num w:numId="92">
    <w:abstractNumId w:val="29"/>
  </w:num>
  <w:num w:numId="93">
    <w:abstractNumId w:val="6"/>
  </w:num>
  <w:num w:numId="94">
    <w:abstractNumId w:val="45"/>
  </w:num>
  <w:num w:numId="95">
    <w:abstractNumId w:val="19"/>
  </w:num>
  <w:num w:numId="96">
    <w:abstractNumId w:val="90"/>
  </w:num>
  <w:num w:numId="97">
    <w:abstractNumId w:val="64"/>
  </w:num>
  <w:num w:numId="98">
    <w:abstractNumId w:val="20"/>
  </w:num>
  <w:num w:numId="99">
    <w:abstractNumId w:val="39"/>
  </w:num>
  <w:num w:numId="100">
    <w:abstractNumId w:val="6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160"/>
    <w:rsid w:val="000F274E"/>
    <w:rsid w:val="000F4D72"/>
    <w:rsid w:val="0018319A"/>
    <w:rsid w:val="001C2160"/>
    <w:rsid w:val="001F7FE4"/>
    <w:rsid w:val="003C41E4"/>
    <w:rsid w:val="004006E5"/>
    <w:rsid w:val="00440459"/>
    <w:rsid w:val="006656DF"/>
    <w:rsid w:val="006A6C4B"/>
    <w:rsid w:val="00717CD3"/>
    <w:rsid w:val="00743BC4"/>
    <w:rsid w:val="00887D8C"/>
    <w:rsid w:val="009124D6"/>
    <w:rsid w:val="009C6774"/>
    <w:rsid w:val="00A64651"/>
    <w:rsid w:val="00B03695"/>
    <w:rsid w:val="00BB2F65"/>
    <w:rsid w:val="00C25D47"/>
    <w:rsid w:val="00C574C0"/>
    <w:rsid w:val="00CD0220"/>
    <w:rsid w:val="00D22129"/>
    <w:rsid w:val="00E31B2E"/>
    <w:rsid w:val="00E6433E"/>
    <w:rsid w:val="00F532CA"/>
    <w:rsid w:val="00FC0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9472C1-AE69-47C0-B543-47E1A64A9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160"/>
    <w:pPr>
      <w:spacing w:after="243" w:line="271" w:lineRule="auto"/>
      <w:ind w:left="10" w:hanging="10"/>
      <w:jc w:val="both"/>
    </w:pPr>
    <w:rPr>
      <w:rFonts w:ascii="Arial" w:eastAsia="Arial" w:hAnsi="Arial" w:cs="Arial"/>
      <w:color w:val="000000"/>
      <w:lang w:val="fr-FR" w:eastAsia="fr-FR"/>
    </w:rPr>
  </w:style>
  <w:style w:type="paragraph" w:styleId="Titre1">
    <w:name w:val="heading 1"/>
    <w:next w:val="Normal"/>
    <w:link w:val="Titre1Car"/>
    <w:qFormat/>
    <w:rsid w:val="001C2160"/>
    <w:pPr>
      <w:keepNext/>
      <w:keepLines/>
      <w:spacing w:after="4" w:line="267" w:lineRule="auto"/>
      <w:ind w:left="10" w:right="9" w:hanging="10"/>
      <w:outlineLvl w:val="0"/>
    </w:pPr>
    <w:rPr>
      <w:rFonts w:ascii="Arial" w:eastAsia="Arial" w:hAnsi="Arial" w:cs="Times New Roman"/>
      <w:b/>
      <w:color w:val="000000"/>
      <w:szCs w:val="20"/>
      <w:lang w:val="fr-FR" w:eastAsia="fr-FR"/>
    </w:rPr>
  </w:style>
  <w:style w:type="paragraph" w:styleId="Titre2">
    <w:name w:val="heading 2"/>
    <w:next w:val="Normal"/>
    <w:link w:val="Titre2Car"/>
    <w:qFormat/>
    <w:rsid w:val="001C2160"/>
    <w:pPr>
      <w:keepNext/>
      <w:keepLines/>
      <w:spacing w:after="0" w:line="276" w:lineRule="auto"/>
      <w:ind w:left="144" w:right="144" w:hanging="144"/>
      <w:outlineLvl w:val="1"/>
    </w:pPr>
    <w:rPr>
      <w:rFonts w:ascii="Arial" w:eastAsia="Arial" w:hAnsi="Arial" w:cs="Times New Roman"/>
      <w:b/>
      <w:color w:val="000000"/>
      <w:szCs w:val="20"/>
      <w:lang w:val="fr-FR" w:eastAsia="fr-FR"/>
    </w:rPr>
  </w:style>
  <w:style w:type="paragraph" w:styleId="Titre3">
    <w:name w:val="heading 3"/>
    <w:next w:val="Normal"/>
    <w:link w:val="Titre3Car"/>
    <w:uiPriority w:val="9"/>
    <w:qFormat/>
    <w:rsid w:val="001C2160"/>
    <w:pPr>
      <w:keepNext/>
      <w:keepLines/>
      <w:spacing w:after="4" w:line="267" w:lineRule="auto"/>
      <w:ind w:left="10" w:right="9" w:hanging="10"/>
      <w:outlineLvl w:val="2"/>
    </w:pPr>
    <w:rPr>
      <w:rFonts w:ascii="Arial" w:eastAsia="Arial" w:hAnsi="Arial" w:cs="Times New Roman"/>
      <w:b/>
      <w:color w:val="000000"/>
      <w:szCs w:val="20"/>
      <w:lang w:val="fr-FR" w:eastAsia="fr-FR"/>
    </w:rPr>
  </w:style>
  <w:style w:type="paragraph" w:styleId="Titre4">
    <w:name w:val="heading 4"/>
    <w:basedOn w:val="Normal"/>
    <w:next w:val="Normal"/>
    <w:link w:val="Titre4Car"/>
    <w:uiPriority w:val="9"/>
    <w:qFormat/>
    <w:rsid w:val="001C2160"/>
    <w:pPr>
      <w:keepNext/>
      <w:spacing w:before="240" w:after="60" w:line="240" w:lineRule="auto"/>
      <w:ind w:left="0" w:firstLine="0"/>
      <w:jc w:val="left"/>
      <w:outlineLvl w:val="3"/>
    </w:pPr>
    <w:rPr>
      <w:rFonts w:ascii="Calibri" w:eastAsia="Times New Roman" w:hAnsi="Calibri" w:cs="Times New Roman"/>
      <w:b/>
      <w:bCs/>
      <w:color w:val="auto"/>
      <w:sz w:val="28"/>
      <w:szCs w:val="28"/>
    </w:rPr>
  </w:style>
  <w:style w:type="paragraph" w:styleId="Titre6">
    <w:name w:val="heading 6"/>
    <w:basedOn w:val="Normal"/>
    <w:next w:val="Normal"/>
    <w:link w:val="Titre6Car"/>
    <w:uiPriority w:val="9"/>
    <w:qFormat/>
    <w:rsid w:val="001C2160"/>
    <w:pPr>
      <w:keepNext/>
      <w:keepLines/>
      <w:spacing w:before="200" w:after="0"/>
      <w:outlineLvl w:val="5"/>
    </w:pPr>
    <w:rPr>
      <w:rFonts w:ascii="Cambria" w:eastAsia="Times New Roman" w:hAnsi="Cambria" w:cs="Times New Roman"/>
      <w:i/>
      <w:iCs/>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C2160"/>
    <w:rPr>
      <w:rFonts w:ascii="Arial" w:eastAsia="Arial" w:hAnsi="Arial" w:cs="Times New Roman"/>
      <w:b/>
      <w:color w:val="000000"/>
      <w:szCs w:val="20"/>
      <w:lang w:val="fr-FR" w:eastAsia="fr-FR"/>
    </w:rPr>
  </w:style>
  <w:style w:type="character" w:customStyle="1" w:styleId="Titre2Car">
    <w:name w:val="Titre 2 Car"/>
    <w:basedOn w:val="Policepardfaut"/>
    <w:link w:val="Titre2"/>
    <w:rsid w:val="001C2160"/>
    <w:rPr>
      <w:rFonts w:ascii="Arial" w:eastAsia="Arial" w:hAnsi="Arial" w:cs="Times New Roman"/>
      <w:b/>
      <w:color w:val="000000"/>
      <w:szCs w:val="20"/>
      <w:lang w:val="fr-FR" w:eastAsia="fr-FR"/>
    </w:rPr>
  </w:style>
  <w:style w:type="character" w:customStyle="1" w:styleId="Titre3Car">
    <w:name w:val="Titre 3 Car"/>
    <w:basedOn w:val="Policepardfaut"/>
    <w:link w:val="Titre3"/>
    <w:uiPriority w:val="9"/>
    <w:rsid w:val="001C2160"/>
    <w:rPr>
      <w:rFonts w:ascii="Arial" w:eastAsia="Arial" w:hAnsi="Arial" w:cs="Times New Roman"/>
      <w:b/>
      <w:color w:val="000000"/>
      <w:szCs w:val="20"/>
      <w:lang w:val="fr-FR" w:eastAsia="fr-FR"/>
    </w:rPr>
  </w:style>
  <w:style w:type="character" w:customStyle="1" w:styleId="Titre4Car">
    <w:name w:val="Titre 4 Car"/>
    <w:basedOn w:val="Policepardfaut"/>
    <w:link w:val="Titre4"/>
    <w:uiPriority w:val="9"/>
    <w:rsid w:val="001C2160"/>
    <w:rPr>
      <w:rFonts w:ascii="Calibri" w:eastAsia="Times New Roman" w:hAnsi="Calibri" w:cs="Times New Roman"/>
      <w:b/>
      <w:bCs/>
      <w:sz w:val="28"/>
      <w:szCs w:val="28"/>
      <w:lang w:val="fr-FR" w:eastAsia="fr-FR"/>
    </w:rPr>
  </w:style>
  <w:style w:type="character" w:customStyle="1" w:styleId="Titre6Car">
    <w:name w:val="Titre 6 Car"/>
    <w:basedOn w:val="Policepardfaut"/>
    <w:link w:val="Titre6"/>
    <w:uiPriority w:val="9"/>
    <w:rsid w:val="001C2160"/>
    <w:rPr>
      <w:rFonts w:ascii="Cambria" w:eastAsia="Times New Roman" w:hAnsi="Cambria" w:cs="Times New Roman"/>
      <w:i/>
      <w:iCs/>
      <w:color w:val="243F60"/>
      <w:lang w:val="fr-FR" w:eastAsia="fr-FR"/>
    </w:rPr>
  </w:style>
  <w:style w:type="paragraph" w:styleId="TM1">
    <w:name w:val="toc 1"/>
    <w:basedOn w:val="Normal"/>
    <w:next w:val="Normal"/>
    <w:autoRedefine/>
    <w:uiPriority w:val="39"/>
    <w:unhideWhenUsed/>
    <w:rsid w:val="001C2160"/>
    <w:pPr>
      <w:tabs>
        <w:tab w:val="right" w:leader="dot" w:pos="9060"/>
      </w:tabs>
      <w:spacing w:after="0" w:line="23" w:lineRule="atLeast"/>
      <w:ind w:left="0"/>
      <w:jc w:val="left"/>
    </w:pPr>
    <w:rPr>
      <w:rFonts w:ascii="Calibri Light" w:hAnsi="Calibri Light"/>
      <w:b/>
      <w:bCs/>
      <w:caps/>
      <w:sz w:val="24"/>
      <w:szCs w:val="24"/>
    </w:rPr>
  </w:style>
  <w:style w:type="paragraph" w:styleId="TM2">
    <w:name w:val="toc 2"/>
    <w:basedOn w:val="Normal"/>
    <w:next w:val="Normal"/>
    <w:autoRedefine/>
    <w:uiPriority w:val="39"/>
    <w:unhideWhenUsed/>
    <w:rsid w:val="001F7FE4"/>
    <w:pPr>
      <w:tabs>
        <w:tab w:val="left" w:pos="709"/>
        <w:tab w:val="right" w:leader="dot" w:pos="9060"/>
      </w:tabs>
      <w:spacing w:after="0" w:line="23" w:lineRule="atLeast"/>
      <w:ind w:left="0"/>
      <w:jc w:val="left"/>
    </w:pPr>
    <w:rPr>
      <w:rFonts w:ascii="Calibri" w:hAnsi="Calibri"/>
      <w:b/>
      <w:bCs/>
      <w:sz w:val="20"/>
      <w:szCs w:val="20"/>
    </w:rPr>
  </w:style>
  <w:style w:type="paragraph" w:styleId="TM3">
    <w:name w:val="toc 3"/>
    <w:basedOn w:val="Normal"/>
    <w:next w:val="Normal"/>
    <w:autoRedefine/>
    <w:uiPriority w:val="39"/>
    <w:unhideWhenUsed/>
    <w:rsid w:val="001C2160"/>
    <w:pPr>
      <w:tabs>
        <w:tab w:val="right" w:leader="dot" w:pos="9060"/>
      </w:tabs>
      <w:spacing w:after="0"/>
      <w:ind w:left="220" w:hanging="220"/>
      <w:jc w:val="left"/>
    </w:pPr>
    <w:rPr>
      <w:rFonts w:ascii="Calibri" w:hAnsi="Calibri"/>
      <w:sz w:val="20"/>
      <w:szCs w:val="20"/>
    </w:rPr>
  </w:style>
  <w:style w:type="character" w:styleId="Lienhypertexte">
    <w:name w:val="Hyperlink"/>
    <w:uiPriority w:val="99"/>
    <w:unhideWhenUsed/>
    <w:rsid w:val="001C2160"/>
    <w:rPr>
      <w:color w:val="0000FF"/>
      <w:u w:val="single"/>
    </w:rPr>
  </w:style>
  <w:style w:type="paragraph" w:styleId="NormalWeb">
    <w:name w:val="Normal (Web)"/>
    <w:basedOn w:val="Normal"/>
    <w:unhideWhenUsed/>
    <w:rsid w:val="001C2160"/>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Grillemoyenne2Car">
    <w:name w:val="Grille moyenne 2 Car"/>
    <w:link w:val="Grillemoyenne2"/>
    <w:uiPriority w:val="1"/>
    <w:semiHidden/>
    <w:locked/>
    <w:rsid w:val="001C2160"/>
    <w:rPr>
      <w:rFonts w:ascii="Times New Roman" w:eastAsia="Times New Roman" w:hAnsi="Times New Roman"/>
      <w:sz w:val="24"/>
      <w:szCs w:val="24"/>
      <w:lang w:val="en-GB" w:eastAsia="en-US" w:bidi="ar-SA"/>
    </w:rPr>
  </w:style>
  <w:style w:type="table" w:styleId="Grillemoyenne2">
    <w:name w:val="Medium Grid 2"/>
    <w:basedOn w:val="TableauNormal"/>
    <w:link w:val="Grillemoyenne2Car"/>
    <w:uiPriority w:val="1"/>
    <w:semiHidden/>
    <w:unhideWhenUsed/>
    <w:rsid w:val="001C2160"/>
    <w:pPr>
      <w:spacing w:after="0" w:line="240" w:lineRule="auto"/>
    </w:pPr>
    <w:rPr>
      <w:rFonts w:ascii="Times New Roman" w:eastAsia="Times New Roman" w:hAnsi="Times New Roman"/>
      <w:sz w:val="24"/>
      <w:szCs w:val="24"/>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Listecouleur-Accent1Car">
    <w:name w:val="Liste couleur - Accent 1 Car"/>
    <w:aliases w:val="References Car,Paragraphe de liste1 Car,Bullets Car,Medium Grid 1 - Accent 21 Car,List Paragraph (numbered (a)) Car,Numbered List Paragraph Car,Liste 1 Car,List Bullet Mary Car,List Paragraph nowy Car,ReferencesCxSpLast Car"/>
    <w:link w:val="Listecouleur-Accent1"/>
    <w:uiPriority w:val="34"/>
    <w:semiHidden/>
    <w:qFormat/>
    <w:locked/>
    <w:rsid w:val="001C2160"/>
    <w:rPr>
      <w:rFonts w:ascii="Arial" w:eastAsia="Arial" w:hAnsi="Arial" w:cs="Times New Roman"/>
      <w:color w:val="000000"/>
      <w:sz w:val="20"/>
      <w:szCs w:val="20"/>
      <w:lang w:val="fr-FR" w:eastAsia="fr-FR"/>
    </w:rPr>
  </w:style>
  <w:style w:type="table" w:styleId="Listecouleur-Accent1">
    <w:name w:val="Colorful List Accent 1"/>
    <w:basedOn w:val="TableauNormal"/>
    <w:link w:val="Listecouleur-Accent1Car"/>
    <w:uiPriority w:val="34"/>
    <w:semiHidden/>
    <w:unhideWhenUsed/>
    <w:rsid w:val="001C2160"/>
    <w:pPr>
      <w:spacing w:after="0" w:line="240" w:lineRule="auto"/>
    </w:pPr>
    <w:rPr>
      <w:rFonts w:ascii="Arial" w:eastAsia="Arial" w:hAnsi="Arial" w:cs="Times New Roman"/>
      <w:color w:val="000000"/>
      <w:sz w:val="20"/>
      <w:szCs w:val="20"/>
      <w:lang w:val="fr-FR" w:eastAsia="fr-FR"/>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BankNormalChar">
    <w:name w:val="BankNormal Char"/>
    <w:link w:val="BankNormal"/>
    <w:locked/>
    <w:rsid w:val="001C2160"/>
    <w:rPr>
      <w:rFonts w:ascii="Times New Roman" w:eastAsia="Calibri" w:hAnsi="Times New Roman"/>
    </w:rPr>
  </w:style>
  <w:style w:type="paragraph" w:customStyle="1" w:styleId="BankNormal">
    <w:name w:val="BankNormal"/>
    <w:basedOn w:val="Normal"/>
    <w:link w:val="BankNormalChar"/>
    <w:rsid w:val="001C2160"/>
    <w:pPr>
      <w:spacing w:after="240" w:line="240" w:lineRule="auto"/>
      <w:ind w:left="0" w:firstLine="0"/>
      <w:jc w:val="left"/>
    </w:pPr>
    <w:rPr>
      <w:rFonts w:ascii="Times New Roman" w:eastAsia="Calibri" w:hAnsi="Times New Roman" w:cstheme="minorBidi"/>
      <w:color w:val="auto"/>
      <w:lang w:val="en-US" w:eastAsia="en-US"/>
    </w:rPr>
  </w:style>
  <w:style w:type="paragraph" w:customStyle="1" w:styleId="Default">
    <w:name w:val="Default"/>
    <w:rsid w:val="001C216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gende">
    <w:name w:val="caption"/>
    <w:aliases w:val="Car"/>
    <w:basedOn w:val="Normal"/>
    <w:next w:val="Normal"/>
    <w:link w:val="LgendeCar"/>
    <w:qFormat/>
    <w:rsid w:val="001C2160"/>
    <w:rPr>
      <w:rFonts w:cs="Times New Roman"/>
      <w:b/>
      <w:bCs/>
      <w:sz w:val="20"/>
      <w:szCs w:val="20"/>
    </w:rPr>
  </w:style>
  <w:style w:type="character" w:customStyle="1" w:styleId="LgendeCar">
    <w:name w:val="Légende Car"/>
    <w:aliases w:val="Car Car"/>
    <w:link w:val="Lgende"/>
    <w:locked/>
    <w:rsid w:val="001C2160"/>
    <w:rPr>
      <w:rFonts w:ascii="Arial" w:eastAsia="Arial" w:hAnsi="Arial" w:cs="Times New Roman"/>
      <w:b/>
      <w:bCs/>
      <w:color w:val="000000"/>
      <w:sz w:val="20"/>
      <w:szCs w:val="20"/>
      <w:lang w:val="fr-FR" w:eastAsia="fr-FR"/>
    </w:rPr>
  </w:style>
  <w:style w:type="character" w:customStyle="1" w:styleId="TextedebullesCar">
    <w:name w:val="Texte de bulles Car"/>
    <w:basedOn w:val="Policepardfaut"/>
    <w:link w:val="Textedebulles"/>
    <w:uiPriority w:val="99"/>
    <w:semiHidden/>
    <w:rsid w:val="001C2160"/>
    <w:rPr>
      <w:rFonts w:ascii="Tahoma" w:eastAsia="Arial" w:hAnsi="Tahoma" w:cs="Tahoma"/>
      <w:color w:val="000000"/>
      <w:sz w:val="16"/>
      <w:szCs w:val="16"/>
      <w:lang w:val="fr-FR" w:eastAsia="fr-FR"/>
    </w:rPr>
  </w:style>
  <w:style w:type="paragraph" w:styleId="Textedebulles">
    <w:name w:val="Balloon Text"/>
    <w:basedOn w:val="Normal"/>
    <w:link w:val="TextedebullesCar"/>
    <w:uiPriority w:val="99"/>
    <w:semiHidden/>
    <w:unhideWhenUsed/>
    <w:rsid w:val="001C2160"/>
    <w:pPr>
      <w:spacing w:after="0" w:line="240" w:lineRule="auto"/>
    </w:pPr>
    <w:rPr>
      <w:rFonts w:ascii="Tahoma" w:hAnsi="Tahoma" w:cs="Tahoma"/>
      <w:sz w:val="16"/>
      <w:szCs w:val="16"/>
    </w:rPr>
  </w:style>
  <w:style w:type="character" w:customStyle="1" w:styleId="TextedebullesCar1">
    <w:name w:val="Texte de bulles Car1"/>
    <w:basedOn w:val="Policepardfaut"/>
    <w:uiPriority w:val="99"/>
    <w:semiHidden/>
    <w:rsid w:val="001C2160"/>
    <w:rPr>
      <w:rFonts w:ascii="Segoe UI" w:eastAsia="Arial" w:hAnsi="Segoe UI" w:cs="Segoe UI"/>
      <w:color w:val="000000"/>
      <w:sz w:val="18"/>
      <w:szCs w:val="18"/>
      <w:lang w:val="fr-FR" w:eastAsia="fr-FR"/>
    </w:rPr>
  </w:style>
  <w:style w:type="paragraph" w:styleId="PrformatHTML">
    <w:name w:val="HTML Preformatted"/>
    <w:basedOn w:val="Normal"/>
    <w:link w:val="PrformatHTMLCar"/>
    <w:uiPriority w:val="99"/>
    <w:unhideWhenUsed/>
    <w:rsid w:val="001C21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PrformatHTMLCar">
    <w:name w:val="Préformaté HTML Car"/>
    <w:basedOn w:val="Policepardfaut"/>
    <w:link w:val="PrformatHTML"/>
    <w:uiPriority w:val="99"/>
    <w:rsid w:val="001C2160"/>
    <w:rPr>
      <w:rFonts w:ascii="Courier New" w:eastAsia="Times New Roman" w:hAnsi="Courier New" w:cs="Courier New"/>
      <w:sz w:val="20"/>
      <w:szCs w:val="20"/>
      <w:lang w:val="fr-FR" w:eastAsia="fr-FR"/>
    </w:rPr>
  </w:style>
  <w:style w:type="table" w:styleId="Grilledutableau">
    <w:name w:val="Table Grid"/>
    <w:basedOn w:val="TableauNormal"/>
    <w:uiPriority w:val="59"/>
    <w:rsid w:val="001C216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arquedecommentaire">
    <w:name w:val="annotation reference"/>
    <w:uiPriority w:val="99"/>
    <w:semiHidden/>
    <w:unhideWhenUsed/>
    <w:rsid w:val="001C2160"/>
    <w:rPr>
      <w:sz w:val="16"/>
      <w:szCs w:val="16"/>
    </w:rPr>
  </w:style>
  <w:style w:type="character" w:customStyle="1" w:styleId="NotedebasdepageCar">
    <w:name w:val="Note de bas de page Car"/>
    <w:aliases w:val="FOOTNOTES Car,fn Car,single space Car,footnote text Car,ft Car,Char Car,f Car,Footnote Text Char1 Car,Footnote Text Char2 Char Car,Footnote Text Char1 Char Char Car,Footnote Text Char2 Char Char Char Car"/>
    <w:link w:val="Notedebasdepage"/>
    <w:semiHidden/>
    <w:locked/>
    <w:rsid w:val="001C2160"/>
    <w:rPr>
      <w:rFonts w:ascii="Times New Roman" w:eastAsia="Times New Roman" w:hAnsi="Times New Roman"/>
    </w:rPr>
  </w:style>
  <w:style w:type="paragraph" w:styleId="Notedebasdepage">
    <w:name w:val="footnote text"/>
    <w:aliases w:val="FOOTNOTES,fn,single space,footnote text,ft,Char,f,Footnote Text Char1,Footnote Text Char2 Char,Footnote Text Char1 Char Char,Footnote Text Char2 Char Char Char,Footnote Text Char1 Char Char Char Char,Footnote Text Char1 Char"/>
    <w:basedOn w:val="Normal"/>
    <w:link w:val="NotedebasdepageCar"/>
    <w:semiHidden/>
    <w:unhideWhenUsed/>
    <w:qFormat/>
    <w:rsid w:val="001C2160"/>
    <w:pPr>
      <w:spacing w:after="120" w:line="240" w:lineRule="auto"/>
      <w:ind w:left="432" w:hanging="432"/>
      <w:jc w:val="left"/>
    </w:pPr>
    <w:rPr>
      <w:rFonts w:ascii="Times New Roman" w:eastAsia="Times New Roman" w:hAnsi="Times New Roman" w:cstheme="minorBidi"/>
      <w:color w:val="auto"/>
      <w:lang w:val="en-US" w:eastAsia="en-US"/>
    </w:rPr>
  </w:style>
  <w:style w:type="character" w:customStyle="1" w:styleId="NotedebasdepageCar1">
    <w:name w:val="Note de bas de page Car1"/>
    <w:aliases w:val="FOOTNOTES Car1,fn Car1,single space Car1,footnote text Car1,ft Car1,Char Car1,f Car1,Footnote Text Char1 Car1,Footnote Text Char2 Char Car1,Footnote Text Char1 Char Char Car1,Footnote Text Char2 Char Char Char Car1"/>
    <w:basedOn w:val="Policepardfaut"/>
    <w:semiHidden/>
    <w:rsid w:val="001C2160"/>
    <w:rPr>
      <w:rFonts w:ascii="Arial" w:eastAsia="Arial" w:hAnsi="Arial" w:cs="Arial"/>
      <w:color w:val="000000"/>
      <w:sz w:val="20"/>
      <w:szCs w:val="20"/>
      <w:lang w:val="fr-FR" w:eastAsia="fr-FR"/>
    </w:rPr>
  </w:style>
  <w:style w:type="character" w:customStyle="1" w:styleId="CommentaireCar">
    <w:name w:val="Commentaire Car"/>
    <w:link w:val="Commentaire"/>
    <w:uiPriority w:val="99"/>
    <w:rsid w:val="001C2160"/>
    <w:rPr>
      <w:rFonts w:eastAsia="Times New Roman"/>
    </w:rPr>
  </w:style>
  <w:style w:type="paragraph" w:styleId="Commentaire">
    <w:name w:val="annotation text"/>
    <w:basedOn w:val="Normal"/>
    <w:link w:val="CommentaireCar"/>
    <w:uiPriority w:val="99"/>
    <w:unhideWhenUsed/>
    <w:rsid w:val="001C2160"/>
    <w:pPr>
      <w:spacing w:after="200" w:line="240" w:lineRule="auto"/>
      <w:ind w:left="0" w:firstLine="0"/>
      <w:jc w:val="left"/>
    </w:pPr>
    <w:rPr>
      <w:rFonts w:asciiTheme="minorHAnsi" w:eastAsia="Times New Roman" w:hAnsiTheme="minorHAnsi" w:cstheme="minorBidi"/>
      <w:color w:val="auto"/>
      <w:lang w:val="en-US" w:eastAsia="en-US"/>
    </w:rPr>
  </w:style>
  <w:style w:type="character" w:customStyle="1" w:styleId="CommentaireCar1">
    <w:name w:val="Commentaire Car1"/>
    <w:basedOn w:val="Policepardfaut"/>
    <w:uiPriority w:val="99"/>
    <w:semiHidden/>
    <w:rsid w:val="001C2160"/>
    <w:rPr>
      <w:rFonts w:ascii="Arial" w:eastAsia="Arial" w:hAnsi="Arial" w:cs="Arial"/>
      <w:color w:val="000000"/>
      <w:sz w:val="20"/>
      <w:szCs w:val="20"/>
      <w:lang w:val="fr-FR" w:eastAsia="fr-FR"/>
    </w:rPr>
  </w:style>
  <w:style w:type="paragraph" w:styleId="En-tte">
    <w:name w:val="header"/>
    <w:aliases w:val="En-tête client,Car2,/ pied de page,En-tête CV"/>
    <w:basedOn w:val="Normal"/>
    <w:link w:val="En-tteCar"/>
    <w:uiPriority w:val="99"/>
    <w:unhideWhenUsed/>
    <w:qFormat/>
    <w:rsid w:val="001C2160"/>
    <w:pPr>
      <w:tabs>
        <w:tab w:val="center" w:pos="4536"/>
        <w:tab w:val="right" w:pos="9072"/>
      </w:tabs>
      <w:spacing w:after="0" w:line="240" w:lineRule="auto"/>
      <w:ind w:left="0" w:firstLine="0"/>
      <w:jc w:val="left"/>
    </w:pPr>
    <w:rPr>
      <w:rFonts w:ascii="Times New Roman" w:eastAsia="Times New Roman" w:hAnsi="Times New Roman" w:cs="Times New Roman"/>
      <w:color w:val="auto"/>
      <w:sz w:val="24"/>
      <w:szCs w:val="24"/>
    </w:rPr>
  </w:style>
  <w:style w:type="character" w:customStyle="1" w:styleId="En-tteCar">
    <w:name w:val="En-tête Car"/>
    <w:aliases w:val="En-tête client Car,Car2 Car,/ pied de page Car,En-tête CV Car"/>
    <w:basedOn w:val="Policepardfaut"/>
    <w:link w:val="En-tte"/>
    <w:uiPriority w:val="99"/>
    <w:rsid w:val="001C2160"/>
    <w:rPr>
      <w:rFonts w:ascii="Times New Roman" w:eastAsia="Times New Roman" w:hAnsi="Times New Roman" w:cs="Times New Roman"/>
      <w:sz w:val="24"/>
      <w:szCs w:val="24"/>
      <w:lang w:val="fr-FR" w:eastAsia="fr-FR"/>
    </w:rPr>
  </w:style>
  <w:style w:type="paragraph" w:styleId="Pieddepage">
    <w:name w:val="footer"/>
    <w:basedOn w:val="Normal"/>
    <w:link w:val="PieddepageCar"/>
    <w:uiPriority w:val="99"/>
    <w:unhideWhenUsed/>
    <w:rsid w:val="001C2160"/>
    <w:pPr>
      <w:tabs>
        <w:tab w:val="center" w:pos="4536"/>
        <w:tab w:val="right" w:pos="9072"/>
      </w:tabs>
      <w:spacing w:after="0" w:line="240" w:lineRule="auto"/>
      <w:ind w:left="0" w:firstLine="0"/>
      <w:jc w:val="left"/>
    </w:pPr>
    <w:rPr>
      <w:rFonts w:ascii="Times New Roman" w:eastAsia="Times New Roman" w:hAnsi="Times New Roman" w:cs="Times New Roman"/>
      <w:color w:val="auto"/>
      <w:sz w:val="24"/>
      <w:szCs w:val="24"/>
    </w:rPr>
  </w:style>
  <w:style w:type="character" w:customStyle="1" w:styleId="PieddepageCar">
    <w:name w:val="Pied de page Car"/>
    <w:basedOn w:val="Policepardfaut"/>
    <w:link w:val="Pieddepage"/>
    <w:uiPriority w:val="99"/>
    <w:rsid w:val="001C2160"/>
    <w:rPr>
      <w:rFonts w:ascii="Times New Roman" w:eastAsia="Times New Roman" w:hAnsi="Times New Roman" w:cs="Times New Roman"/>
      <w:sz w:val="24"/>
      <w:szCs w:val="24"/>
      <w:lang w:val="fr-FR" w:eastAsia="fr-FR"/>
    </w:rPr>
  </w:style>
  <w:style w:type="paragraph" w:styleId="Titre">
    <w:name w:val="Title"/>
    <w:basedOn w:val="Normal"/>
    <w:link w:val="TitreCar"/>
    <w:uiPriority w:val="10"/>
    <w:qFormat/>
    <w:rsid w:val="001C2160"/>
    <w:pPr>
      <w:spacing w:after="120" w:line="240" w:lineRule="auto"/>
      <w:ind w:left="0" w:firstLine="0"/>
      <w:jc w:val="center"/>
    </w:pPr>
    <w:rPr>
      <w:rFonts w:ascii="Times New Roman" w:eastAsia="Times New Roman" w:hAnsi="Times New Roman" w:cs="Times New Roman"/>
      <w:b/>
      <w:color w:val="auto"/>
      <w:sz w:val="24"/>
      <w:szCs w:val="20"/>
      <w:lang w:val="en-US"/>
    </w:rPr>
  </w:style>
  <w:style w:type="character" w:customStyle="1" w:styleId="TitreCar">
    <w:name w:val="Titre Car"/>
    <w:basedOn w:val="Policepardfaut"/>
    <w:link w:val="Titre"/>
    <w:uiPriority w:val="10"/>
    <w:rsid w:val="001C2160"/>
    <w:rPr>
      <w:rFonts w:ascii="Times New Roman" w:eastAsia="Times New Roman" w:hAnsi="Times New Roman" w:cs="Times New Roman"/>
      <w:b/>
      <w:sz w:val="24"/>
      <w:szCs w:val="20"/>
      <w:lang w:eastAsia="fr-FR"/>
    </w:rPr>
  </w:style>
  <w:style w:type="character" w:customStyle="1" w:styleId="CorpsdetexteCar">
    <w:name w:val="Corps de texte Car"/>
    <w:link w:val="Corpsdetexte"/>
    <w:uiPriority w:val="99"/>
    <w:semiHidden/>
    <w:rsid w:val="001C2160"/>
    <w:rPr>
      <w:rFonts w:ascii="Times New Roman" w:eastAsia="Times New Roman" w:hAnsi="Times New Roman"/>
      <w:sz w:val="28"/>
      <w:szCs w:val="24"/>
    </w:rPr>
  </w:style>
  <w:style w:type="paragraph" w:styleId="Corpsdetexte">
    <w:name w:val="Body Text"/>
    <w:basedOn w:val="Normal"/>
    <w:link w:val="CorpsdetexteCar"/>
    <w:uiPriority w:val="99"/>
    <w:semiHidden/>
    <w:unhideWhenUsed/>
    <w:rsid w:val="001C2160"/>
    <w:pPr>
      <w:spacing w:after="0" w:line="240" w:lineRule="auto"/>
      <w:ind w:left="0" w:firstLine="0"/>
    </w:pPr>
    <w:rPr>
      <w:rFonts w:ascii="Times New Roman" w:eastAsia="Times New Roman" w:hAnsi="Times New Roman" w:cstheme="minorBidi"/>
      <w:color w:val="auto"/>
      <w:sz w:val="28"/>
      <w:szCs w:val="24"/>
      <w:lang w:val="en-US" w:eastAsia="en-US"/>
    </w:rPr>
  </w:style>
  <w:style w:type="character" w:customStyle="1" w:styleId="CorpsdetexteCar1">
    <w:name w:val="Corps de texte Car1"/>
    <w:basedOn w:val="Policepardfaut"/>
    <w:uiPriority w:val="99"/>
    <w:semiHidden/>
    <w:rsid w:val="001C2160"/>
    <w:rPr>
      <w:rFonts w:ascii="Arial" w:eastAsia="Arial" w:hAnsi="Arial" w:cs="Arial"/>
      <w:color w:val="000000"/>
      <w:lang w:val="fr-FR" w:eastAsia="fr-FR"/>
    </w:rPr>
  </w:style>
  <w:style w:type="paragraph" w:styleId="Corpsdetexte2">
    <w:name w:val="Body Text 2"/>
    <w:basedOn w:val="Normal"/>
    <w:link w:val="Corpsdetexte2Car"/>
    <w:uiPriority w:val="99"/>
    <w:semiHidden/>
    <w:unhideWhenUsed/>
    <w:rsid w:val="001C2160"/>
    <w:pPr>
      <w:spacing w:after="120" w:line="480" w:lineRule="auto"/>
      <w:ind w:left="0" w:firstLine="0"/>
      <w:jc w:val="left"/>
    </w:pPr>
    <w:rPr>
      <w:rFonts w:ascii="Times New Roman" w:eastAsia="Times New Roman" w:hAnsi="Times New Roman" w:cs="Times New Roman"/>
      <w:color w:val="auto"/>
      <w:sz w:val="24"/>
      <w:szCs w:val="24"/>
    </w:rPr>
  </w:style>
  <w:style w:type="character" w:customStyle="1" w:styleId="Corpsdetexte2Car">
    <w:name w:val="Corps de texte 2 Car"/>
    <w:basedOn w:val="Policepardfaut"/>
    <w:link w:val="Corpsdetexte2"/>
    <w:uiPriority w:val="99"/>
    <w:semiHidden/>
    <w:rsid w:val="001C2160"/>
    <w:rPr>
      <w:rFonts w:ascii="Times New Roman" w:eastAsia="Times New Roman" w:hAnsi="Times New Roman" w:cs="Times New Roman"/>
      <w:sz w:val="24"/>
      <w:szCs w:val="24"/>
      <w:lang w:val="fr-FR" w:eastAsia="fr-FR"/>
    </w:rPr>
  </w:style>
  <w:style w:type="character" w:styleId="Appelnotedebasdep">
    <w:name w:val="footnote reference"/>
    <w:aliases w:val="16 Point,Superscript 6 Point,ftref,referencia nota al pie,BVI fnr,Ref,de nota al pie,Footnote,Car Car Char Car Char Car Car Char Car Char Char,SUPERS,BVI f,R,footnote ref,Appel note de bas de page"/>
    <w:link w:val="BVIfnrCarCarCarCarChar1"/>
    <w:unhideWhenUsed/>
    <w:rsid w:val="001C2160"/>
    <w:rPr>
      <w:rFonts w:ascii="Times New Roman" w:hAnsi="Times New Roman"/>
      <w:sz w:val="24"/>
      <w:vertAlign w:val="superscript"/>
    </w:rPr>
  </w:style>
  <w:style w:type="paragraph" w:customStyle="1" w:styleId="BVIfnrCarCarCarCarChar1">
    <w:name w:val="BVI fnr Car Car Car Car Char1"/>
    <w:aliases w:val="BVI fnr Char Char Char Char,BVI fnr Car Car Char Char Char Char,BVI fnr Car Char Char Char Char,BVI fnr Carácter Char Char Char Char,BVI fnr Car Car Car Car1"/>
    <w:basedOn w:val="Normal"/>
    <w:link w:val="Appelnotedebasdep"/>
    <w:rsid w:val="001C2160"/>
    <w:pPr>
      <w:spacing w:after="160" w:line="240" w:lineRule="exact"/>
      <w:ind w:left="0" w:firstLine="0"/>
      <w:jc w:val="left"/>
    </w:pPr>
    <w:rPr>
      <w:rFonts w:ascii="Times New Roman" w:eastAsiaTheme="minorHAnsi" w:hAnsi="Times New Roman" w:cstheme="minorBidi"/>
      <w:color w:val="auto"/>
      <w:sz w:val="24"/>
      <w:vertAlign w:val="superscript"/>
      <w:lang w:val="en-US" w:eastAsia="en-US"/>
    </w:rPr>
  </w:style>
  <w:style w:type="character" w:customStyle="1" w:styleId="st">
    <w:name w:val="st"/>
    <w:basedOn w:val="Policepardfaut"/>
    <w:rsid w:val="001C2160"/>
  </w:style>
  <w:style w:type="character" w:customStyle="1" w:styleId="textenormal12applics">
    <w:name w:val="textenormal12applics"/>
    <w:basedOn w:val="Policepardfaut"/>
    <w:rsid w:val="001C2160"/>
  </w:style>
  <w:style w:type="character" w:customStyle="1" w:styleId="transpan">
    <w:name w:val="transpan"/>
    <w:basedOn w:val="Policepardfaut"/>
    <w:rsid w:val="001C2160"/>
  </w:style>
  <w:style w:type="character" w:customStyle="1" w:styleId="style21">
    <w:name w:val="style21"/>
    <w:rsid w:val="001C2160"/>
    <w:rPr>
      <w:color w:val="111111"/>
    </w:rPr>
  </w:style>
  <w:style w:type="character" w:styleId="lev">
    <w:name w:val="Strong"/>
    <w:uiPriority w:val="22"/>
    <w:qFormat/>
    <w:rsid w:val="001C2160"/>
    <w:rPr>
      <w:b/>
      <w:bCs/>
    </w:rPr>
  </w:style>
  <w:style w:type="paragraph" w:styleId="TM4">
    <w:name w:val="toc 4"/>
    <w:basedOn w:val="Normal"/>
    <w:next w:val="Normal"/>
    <w:autoRedefine/>
    <w:uiPriority w:val="39"/>
    <w:unhideWhenUsed/>
    <w:rsid w:val="001C2160"/>
    <w:pPr>
      <w:spacing w:after="0"/>
      <w:ind w:left="440"/>
      <w:jc w:val="left"/>
    </w:pPr>
    <w:rPr>
      <w:rFonts w:ascii="Calibri" w:hAnsi="Calibri"/>
      <w:sz w:val="20"/>
      <w:szCs w:val="20"/>
    </w:rPr>
  </w:style>
  <w:style w:type="paragraph" w:styleId="TM5">
    <w:name w:val="toc 5"/>
    <w:basedOn w:val="Normal"/>
    <w:next w:val="Normal"/>
    <w:autoRedefine/>
    <w:uiPriority w:val="39"/>
    <w:unhideWhenUsed/>
    <w:rsid w:val="001C2160"/>
    <w:pPr>
      <w:spacing w:after="0"/>
      <w:ind w:left="660"/>
      <w:jc w:val="left"/>
    </w:pPr>
    <w:rPr>
      <w:rFonts w:ascii="Calibri" w:hAnsi="Calibri"/>
      <w:sz w:val="20"/>
      <w:szCs w:val="20"/>
    </w:rPr>
  </w:style>
  <w:style w:type="paragraph" w:styleId="TM6">
    <w:name w:val="toc 6"/>
    <w:basedOn w:val="Normal"/>
    <w:next w:val="Normal"/>
    <w:autoRedefine/>
    <w:uiPriority w:val="39"/>
    <w:unhideWhenUsed/>
    <w:rsid w:val="001C2160"/>
    <w:pPr>
      <w:spacing w:after="0"/>
      <w:ind w:left="880"/>
      <w:jc w:val="left"/>
    </w:pPr>
    <w:rPr>
      <w:rFonts w:ascii="Calibri" w:hAnsi="Calibri"/>
      <w:sz w:val="20"/>
      <w:szCs w:val="20"/>
    </w:rPr>
  </w:style>
  <w:style w:type="paragraph" w:styleId="TM7">
    <w:name w:val="toc 7"/>
    <w:basedOn w:val="Normal"/>
    <w:next w:val="Normal"/>
    <w:autoRedefine/>
    <w:uiPriority w:val="39"/>
    <w:unhideWhenUsed/>
    <w:rsid w:val="001C2160"/>
    <w:pPr>
      <w:spacing w:after="0"/>
      <w:ind w:left="1100"/>
      <w:jc w:val="left"/>
    </w:pPr>
    <w:rPr>
      <w:rFonts w:ascii="Calibri" w:hAnsi="Calibri"/>
      <w:sz w:val="20"/>
      <w:szCs w:val="20"/>
    </w:rPr>
  </w:style>
  <w:style w:type="paragraph" w:styleId="TM8">
    <w:name w:val="toc 8"/>
    <w:basedOn w:val="Normal"/>
    <w:next w:val="Normal"/>
    <w:autoRedefine/>
    <w:uiPriority w:val="39"/>
    <w:unhideWhenUsed/>
    <w:rsid w:val="001C2160"/>
    <w:pPr>
      <w:spacing w:after="0"/>
      <w:ind w:left="1320"/>
      <w:jc w:val="left"/>
    </w:pPr>
    <w:rPr>
      <w:rFonts w:ascii="Calibri" w:hAnsi="Calibri"/>
      <w:sz w:val="20"/>
      <w:szCs w:val="20"/>
    </w:rPr>
  </w:style>
  <w:style w:type="paragraph" w:styleId="TM9">
    <w:name w:val="toc 9"/>
    <w:basedOn w:val="Normal"/>
    <w:next w:val="Normal"/>
    <w:autoRedefine/>
    <w:uiPriority w:val="39"/>
    <w:unhideWhenUsed/>
    <w:rsid w:val="001C2160"/>
    <w:pPr>
      <w:spacing w:after="0"/>
      <w:ind w:left="1540"/>
      <w:jc w:val="left"/>
    </w:pPr>
    <w:rPr>
      <w:rFonts w:ascii="Calibri" w:hAnsi="Calibri"/>
      <w:sz w:val="20"/>
      <w:szCs w:val="20"/>
    </w:rPr>
  </w:style>
  <w:style w:type="character" w:customStyle="1" w:styleId="ObjetducommentaireCar">
    <w:name w:val="Objet du commentaire Car"/>
    <w:link w:val="Objetducommentaire"/>
    <w:uiPriority w:val="99"/>
    <w:semiHidden/>
    <w:rsid w:val="001C2160"/>
    <w:rPr>
      <w:rFonts w:ascii="Times New Roman" w:eastAsia="Times New Roman" w:hAnsi="Times New Roman"/>
      <w:b/>
      <w:bCs/>
    </w:rPr>
  </w:style>
  <w:style w:type="paragraph" w:styleId="Objetducommentaire">
    <w:name w:val="annotation subject"/>
    <w:basedOn w:val="Commentaire"/>
    <w:next w:val="Commentaire"/>
    <w:link w:val="ObjetducommentaireCar"/>
    <w:uiPriority w:val="99"/>
    <w:semiHidden/>
    <w:unhideWhenUsed/>
    <w:rsid w:val="001C2160"/>
    <w:pPr>
      <w:spacing w:after="0"/>
    </w:pPr>
    <w:rPr>
      <w:rFonts w:ascii="Times New Roman" w:hAnsi="Times New Roman"/>
      <w:b/>
      <w:bCs/>
    </w:rPr>
  </w:style>
  <w:style w:type="character" w:customStyle="1" w:styleId="ObjetducommentaireCar1">
    <w:name w:val="Objet du commentaire Car1"/>
    <w:basedOn w:val="CommentaireCar1"/>
    <w:uiPriority w:val="99"/>
    <w:semiHidden/>
    <w:rsid w:val="001C2160"/>
    <w:rPr>
      <w:rFonts w:ascii="Arial" w:eastAsia="Arial" w:hAnsi="Arial" w:cs="Arial"/>
      <w:b/>
      <w:bCs/>
      <w:color w:val="000000"/>
      <w:sz w:val="20"/>
      <w:szCs w:val="20"/>
      <w:lang w:val="fr-FR" w:eastAsia="fr-FR"/>
    </w:rPr>
  </w:style>
  <w:style w:type="character" w:customStyle="1" w:styleId="shorttext">
    <w:name w:val="short_text"/>
    <w:basedOn w:val="Policepardfaut"/>
    <w:rsid w:val="001C2160"/>
  </w:style>
  <w:style w:type="paragraph" w:customStyle="1" w:styleId="WB">
    <w:name w:val="WB"/>
    <w:qFormat/>
    <w:rsid w:val="001C2160"/>
    <w:pPr>
      <w:ind w:left="1430" w:hanging="360"/>
    </w:pPr>
    <w:rPr>
      <w:rFonts w:ascii="Times New Roman" w:eastAsia="Arial Unicode MS" w:hAnsi="Times New Roman"/>
    </w:rPr>
  </w:style>
  <w:style w:type="paragraph" w:styleId="Paragraphedeliste">
    <w:name w:val="List Paragraph"/>
    <w:aliases w:val="References,Paragraphe de liste1,Bullets,Medium Grid 1 - Accent 21,List Paragraph (numbered (a)),Numbered List Paragraph,Liste 1,List Bullet Mary,List Paragraph nowy,ReferencesCxSpLast,Texte Général,Paragraphe  revu,Bullet L1,figure"/>
    <w:basedOn w:val="Normal"/>
    <w:uiPriority w:val="34"/>
    <w:qFormat/>
    <w:rsid w:val="001C2160"/>
    <w:pPr>
      <w:ind w:left="720"/>
    </w:pPr>
  </w:style>
  <w:style w:type="paragraph" w:styleId="En-ttedetabledesmatires">
    <w:name w:val="TOC Heading"/>
    <w:basedOn w:val="Titre1"/>
    <w:next w:val="Normal"/>
    <w:uiPriority w:val="39"/>
    <w:unhideWhenUsed/>
    <w:qFormat/>
    <w:rsid w:val="001C2160"/>
    <w:pPr>
      <w:spacing w:before="240" w:after="0" w:line="259" w:lineRule="auto"/>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character" w:styleId="Mentionnonrsolue">
    <w:name w:val="Unresolved Mention"/>
    <w:basedOn w:val="Policepardfaut"/>
    <w:uiPriority w:val="99"/>
    <w:semiHidden/>
    <w:unhideWhenUsed/>
    <w:rsid w:val="001F7FE4"/>
    <w:rPr>
      <w:color w:val="605E5C"/>
      <w:shd w:val="clear" w:color="auto" w:fill="E1DFDD"/>
    </w:rPr>
  </w:style>
  <w:style w:type="table" w:styleId="TableauGrille1Clair-Accentuation5">
    <w:name w:val="Grid Table 1 Light Accent 5"/>
    <w:basedOn w:val="TableauNormal"/>
    <w:uiPriority w:val="46"/>
    <w:rsid w:val="001F7FE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77</Pages>
  <Words>23632</Words>
  <Characters>129980</Characters>
  <Application>Microsoft Office Word</Application>
  <DocSecurity>0</DocSecurity>
  <Lines>1083</Lines>
  <Paragraphs>306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cathy kanku mpolesha</cp:lastModifiedBy>
  <cp:revision>9</cp:revision>
  <dcterms:created xsi:type="dcterms:W3CDTF">2020-02-23T12:16:00Z</dcterms:created>
  <dcterms:modified xsi:type="dcterms:W3CDTF">2020-02-23T13:28:00Z</dcterms:modified>
</cp:coreProperties>
</file>