
<file path=[Content_Types].xml><?xml version="1.0" encoding="utf-8"?>
<Types xmlns="http://schemas.openxmlformats.org/package/2006/content-type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A4127F" w14:textId="77777777" w:rsidR="0093254C" w:rsidRPr="006C45F8" w:rsidRDefault="0093254C" w:rsidP="0093254C">
      <w:pPr>
        <w:tabs>
          <w:tab w:val="left" w:pos="1410"/>
        </w:tabs>
        <w:spacing w:after="0" w:line="240" w:lineRule="auto"/>
        <w:jc w:val="center"/>
        <w:rPr>
          <w:rFonts w:cstheme="minorHAnsi"/>
          <w:b/>
        </w:rPr>
      </w:pPr>
      <w:r w:rsidRPr="006C45F8">
        <w:rPr>
          <w:rFonts w:cstheme="minorHAnsi"/>
          <w:b/>
        </w:rPr>
        <w:t>NOTICE DE SELECTION</w:t>
      </w:r>
    </w:p>
    <w:p w14:paraId="0766714D" w14:textId="77777777" w:rsidR="0093254C" w:rsidRPr="006C45F8" w:rsidRDefault="0093254C" w:rsidP="0093254C">
      <w:pPr>
        <w:tabs>
          <w:tab w:val="left" w:pos="1410"/>
        </w:tabs>
        <w:spacing w:after="0" w:line="240" w:lineRule="auto"/>
        <w:jc w:val="center"/>
        <w:rPr>
          <w:rFonts w:cstheme="minorHAnsi"/>
          <w:b/>
        </w:rPr>
      </w:pPr>
    </w:p>
    <w:p w14:paraId="00153E50" w14:textId="585082CE" w:rsidR="0093254C" w:rsidRPr="006C45F8" w:rsidRDefault="0093254C" w:rsidP="009325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eastAsia="Times New Roman" w:cstheme="minorHAnsi"/>
          <w:b/>
          <w:lang w:eastAsia="fr-FR"/>
        </w:rPr>
      </w:pPr>
      <w:bookmarkStart w:id="0" w:name="_Hlk18483930"/>
      <w:r w:rsidRPr="006C45F8">
        <w:rPr>
          <w:rFonts w:eastAsia="Times New Roman" w:cstheme="minorHAnsi"/>
          <w:b/>
          <w:bCs/>
        </w:rPr>
        <w:t>Recrutement d´un(e) consultant(e) d´expertise national(e)</w:t>
      </w:r>
      <w:r w:rsidRPr="006C45F8">
        <w:rPr>
          <w:rFonts w:cstheme="minorHAnsi"/>
          <w:b/>
        </w:rPr>
        <w:t xml:space="preserve"> </w:t>
      </w:r>
      <w:r w:rsidRPr="006C45F8">
        <w:rPr>
          <w:rFonts w:eastAsia="Times New Roman" w:cstheme="minorHAnsi"/>
          <w:b/>
          <w:lang w:eastAsia="fr-FR"/>
        </w:rPr>
        <w:t xml:space="preserve">Expert(e) </w:t>
      </w:r>
      <w:r w:rsidR="005042AF" w:rsidRPr="006C45F8">
        <w:rPr>
          <w:rFonts w:eastAsia="Times New Roman" w:cstheme="minorHAnsi"/>
          <w:b/>
          <w:lang w:eastAsia="fr-FR"/>
        </w:rPr>
        <w:t>Juriste</w:t>
      </w:r>
    </w:p>
    <w:bookmarkEnd w:id="0"/>
    <w:p w14:paraId="4A044466" w14:textId="77777777" w:rsidR="0093254C" w:rsidRPr="006C45F8" w:rsidRDefault="0093254C" w:rsidP="0093254C">
      <w:pPr>
        <w:spacing w:after="0" w:line="240" w:lineRule="auto"/>
        <w:jc w:val="center"/>
        <w:rPr>
          <w:rFonts w:eastAsia="MS Mincho" w:cstheme="minorHAnsi"/>
          <w:b/>
          <w:color w:val="000000"/>
          <w:lang w:eastAsia="fr-FR"/>
        </w:rPr>
      </w:pPr>
    </w:p>
    <w:p w14:paraId="20C0E5E2" w14:textId="035D1D4C" w:rsidR="0093254C" w:rsidRPr="006C45F8" w:rsidRDefault="0093254C" w:rsidP="0093254C">
      <w:pPr>
        <w:spacing w:after="0" w:line="240" w:lineRule="auto"/>
        <w:jc w:val="center"/>
        <w:rPr>
          <w:rFonts w:eastAsia="Times New Roman" w:cstheme="minorHAnsi"/>
          <w:b/>
          <w:lang w:eastAsia="fr-FR"/>
        </w:rPr>
      </w:pPr>
      <w:r w:rsidRPr="006C45F8">
        <w:rPr>
          <w:rFonts w:eastAsia="Times New Roman" w:cstheme="minorHAnsi"/>
          <w:b/>
          <w:lang w:eastAsia="rw-RW"/>
        </w:rPr>
        <w:t>Référence du dossier : 10</w:t>
      </w:r>
      <w:r w:rsidR="005042AF" w:rsidRPr="006C45F8">
        <w:rPr>
          <w:rFonts w:eastAsia="Times New Roman" w:cstheme="minorHAnsi"/>
          <w:b/>
          <w:lang w:eastAsia="rw-RW"/>
        </w:rPr>
        <w:t>5</w:t>
      </w:r>
      <w:r w:rsidRPr="006C45F8">
        <w:rPr>
          <w:rFonts w:eastAsia="Times New Roman" w:cstheme="minorHAnsi"/>
          <w:b/>
          <w:lang w:eastAsia="rw-RW"/>
        </w:rPr>
        <w:t>/IC-NAT/FONAREDD-E/2020</w:t>
      </w:r>
    </w:p>
    <w:p w14:paraId="233FD4A3" w14:textId="465C243A" w:rsidR="0093254C" w:rsidRPr="006C45F8" w:rsidRDefault="0093254C" w:rsidP="0093254C">
      <w:pPr>
        <w:spacing w:after="0" w:line="240" w:lineRule="auto"/>
        <w:jc w:val="right"/>
        <w:rPr>
          <w:rFonts w:eastAsia="Times New Roman" w:cstheme="minorHAnsi"/>
          <w:lang w:eastAsia="rw-RW"/>
        </w:rPr>
      </w:pPr>
      <w:r w:rsidRPr="006C45F8">
        <w:rPr>
          <w:rFonts w:eastAsia="Times New Roman" w:cstheme="minorHAnsi"/>
          <w:lang w:eastAsia="rw-RW"/>
        </w:rPr>
        <w:t>Date : 0</w:t>
      </w:r>
      <w:r w:rsidR="00660504" w:rsidRPr="006C45F8">
        <w:rPr>
          <w:rFonts w:eastAsia="Times New Roman" w:cstheme="minorHAnsi"/>
          <w:lang w:eastAsia="rw-RW"/>
        </w:rPr>
        <w:t>3</w:t>
      </w:r>
      <w:r w:rsidRPr="006C45F8">
        <w:rPr>
          <w:rFonts w:eastAsia="Times New Roman" w:cstheme="minorHAnsi"/>
          <w:lang w:eastAsia="rw-RW"/>
        </w:rPr>
        <w:t>/06/2020</w:t>
      </w:r>
    </w:p>
    <w:p w14:paraId="62CD3A45" w14:textId="77777777" w:rsidR="0093254C" w:rsidRPr="006C45F8" w:rsidRDefault="0093254C" w:rsidP="0093254C">
      <w:pPr>
        <w:tabs>
          <w:tab w:val="left" w:pos="1410"/>
        </w:tabs>
        <w:rPr>
          <w:rFonts w:cstheme="minorHAnsi"/>
          <w:b/>
        </w:rPr>
      </w:pPr>
      <w:r w:rsidRPr="006C45F8">
        <w:rPr>
          <w:rFonts w:cstheme="minorHAnsi"/>
          <w:b/>
          <w:noProof/>
        </w:rPr>
        <mc:AlternateContent>
          <mc:Choice Requires="wps">
            <w:drawing>
              <wp:anchor distT="0" distB="0" distL="114300" distR="114300" simplePos="0" relativeHeight="251659264" behindDoc="0" locked="0" layoutInCell="1" allowOverlap="1" wp14:anchorId="74126604" wp14:editId="00E0ADBB">
                <wp:simplePos x="0" y="0"/>
                <wp:positionH relativeFrom="column">
                  <wp:posOffset>-9525</wp:posOffset>
                </wp:positionH>
                <wp:positionV relativeFrom="paragraph">
                  <wp:posOffset>86995</wp:posOffset>
                </wp:positionV>
                <wp:extent cx="6638925" cy="0"/>
                <wp:effectExtent l="28575" t="30480" r="28575" b="36195"/>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8925" cy="0"/>
                        </a:xfrm>
                        <a:prstGeom prst="straightConnector1">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791EB4E" id="_x0000_t32" coordsize="21600,21600" o:spt="32" o:oned="t" path="m,l21600,21600e" filled="f">
                <v:path arrowok="t" fillok="f" o:connecttype="none"/>
                <o:lock v:ext="edit" shapetype="t"/>
              </v:shapetype>
              <v:shape id="AutoShape 3" o:spid="_x0000_s1026" type="#_x0000_t32" style="position:absolute;margin-left:-.75pt;margin-top:6.85pt;width:522.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" strokecolor="blue" strokeweight="4.5pt"/>
            </w:pict>
          </mc:Fallback>
        </mc:AlternateContent>
      </w:r>
    </w:p>
    <w:p w14:paraId="764146B9" w14:textId="77777777" w:rsidR="0093254C" w:rsidRPr="006C45F8" w:rsidRDefault="0093254C" w:rsidP="0093254C">
      <w:pPr>
        <w:tabs>
          <w:tab w:val="left" w:pos="1410"/>
        </w:tabs>
        <w:rPr>
          <w:rFonts w:cstheme="minorHAnsi"/>
        </w:rPr>
      </w:pPr>
      <w:r w:rsidRPr="006C45F8">
        <w:rPr>
          <w:rFonts w:cstheme="minorHAnsi"/>
          <w:b/>
        </w:rPr>
        <w:t xml:space="preserve">Pays : </w:t>
      </w:r>
      <w:r w:rsidRPr="006C45F8">
        <w:rPr>
          <w:rFonts w:cstheme="minorHAnsi"/>
        </w:rPr>
        <w:t xml:space="preserve">République Démocratique du Congo, Ville : </w:t>
      </w:r>
      <w:r w:rsidRPr="006C45F8">
        <w:rPr>
          <w:rFonts w:cstheme="minorHAnsi"/>
          <w:u w:val="single"/>
        </w:rPr>
        <w:t>Kinshasa</w:t>
      </w:r>
    </w:p>
    <w:p w14:paraId="75383E49" w14:textId="0BCE43FD" w:rsidR="00170792" w:rsidRPr="006C45F8" w:rsidRDefault="0093254C" w:rsidP="00170792">
      <w:pPr>
        <w:pStyle w:val="Default"/>
        <w:spacing w:before="120"/>
        <w:jc w:val="both"/>
        <w:rPr>
          <w:rFonts w:asciiTheme="minorHAnsi" w:eastAsia="Times New Roman" w:hAnsiTheme="minorHAnsi" w:cstheme="minorHAnsi"/>
          <w:color w:val="auto"/>
          <w:sz w:val="22"/>
          <w:szCs w:val="22"/>
          <w:lang w:val="fr-FR"/>
        </w:rPr>
      </w:pPr>
      <w:r w:rsidRPr="006C45F8">
        <w:rPr>
          <w:rFonts w:asciiTheme="minorHAnsi" w:hAnsiTheme="minorHAnsi" w:cstheme="minorHAnsi"/>
          <w:b/>
          <w:sz w:val="22"/>
          <w:szCs w:val="22"/>
        </w:rPr>
        <w:t xml:space="preserve">Description de la mission : </w:t>
      </w:r>
      <w:r w:rsidR="00170792" w:rsidRPr="006C45F8">
        <w:rPr>
          <w:rFonts w:asciiTheme="minorHAnsi" w:eastAsia="Times New Roman" w:hAnsiTheme="minorHAnsi" w:cstheme="minorHAnsi"/>
          <w:color w:val="auto"/>
          <w:sz w:val="22"/>
          <w:szCs w:val="22"/>
          <w:lang w:val="fr-FR"/>
        </w:rPr>
        <w:t>Créer un cadre habilitant et un environnement favorable pour le développement des énergies de cuisson propre.</w:t>
      </w:r>
    </w:p>
    <w:p w14:paraId="4F27A458" w14:textId="3080CB4B" w:rsidR="0093254C" w:rsidRPr="006C45F8" w:rsidRDefault="00170792" w:rsidP="00170792">
      <w:pPr>
        <w:pStyle w:val="Default"/>
        <w:spacing w:before="120"/>
        <w:jc w:val="both"/>
        <w:rPr>
          <w:rFonts w:asciiTheme="minorHAnsi" w:eastAsia="Times New Roman" w:hAnsiTheme="minorHAnsi" w:cstheme="minorHAnsi"/>
          <w:color w:val="auto"/>
          <w:sz w:val="22"/>
          <w:szCs w:val="22"/>
          <w:lang w:val="fr-FR"/>
        </w:rPr>
      </w:pPr>
      <w:r w:rsidRPr="006C45F8">
        <w:rPr>
          <w:rFonts w:asciiTheme="minorHAnsi" w:eastAsia="Times New Roman" w:hAnsiTheme="minorHAnsi" w:cstheme="minorHAnsi"/>
          <w:color w:val="auto"/>
          <w:sz w:val="22"/>
          <w:szCs w:val="22"/>
          <w:lang w:val="fr-FR"/>
        </w:rPr>
        <w:t>De façon spécifique, il s’agit d’élaborer deux projets de loi sur le bois-énergie et le GPL dans le cadre du processus d’élaboration de la politique générale de l’énergie et de la stratégie de cuisson propre.</w:t>
      </w:r>
    </w:p>
    <w:p w14:paraId="5803CB5F" w14:textId="77777777" w:rsidR="00170792" w:rsidRPr="00D71E0B" w:rsidRDefault="00170792" w:rsidP="00170792">
      <w:pPr>
        <w:pStyle w:val="Default"/>
        <w:spacing w:before="120"/>
        <w:jc w:val="both"/>
        <w:rPr>
          <w:rFonts w:asciiTheme="minorHAnsi" w:eastAsia="Times New Roman" w:hAnsiTheme="minorHAnsi" w:cstheme="minorHAnsi"/>
          <w:b/>
          <w:sz w:val="22"/>
          <w:szCs w:val="22"/>
          <w:lang w:eastAsia="fr-FR"/>
        </w:rPr>
      </w:pPr>
    </w:p>
    <w:p w14:paraId="3ED897D0" w14:textId="77777777" w:rsidR="0093254C" w:rsidRPr="00D71E0B" w:rsidRDefault="0093254C" w:rsidP="0093254C">
      <w:pPr>
        <w:tabs>
          <w:tab w:val="left" w:pos="1410"/>
        </w:tabs>
        <w:spacing w:after="0" w:line="240" w:lineRule="auto"/>
        <w:ind w:left="3600" w:hanging="3600"/>
        <w:jc w:val="both"/>
        <w:rPr>
          <w:rFonts w:cstheme="minorHAnsi"/>
        </w:rPr>
      </w:pPr>
      <w:r w:rsidRPr="006C45F8">
        <w:rPr>
          <w:rFonts w:cstheme="minorHAnsi"/>
          <w:b/>
        </w:rPr>
        <w:t>Niveau de poste et d’expérience :</w:t>
      </w:r>
      <w:r w:rsidRPr="006C45F8">
        <w:rPr>
          <w:rFonts w:cstheme="minorHAnsi"/>
        </w:rPr>
        <w:t xml:space="preserve"> Consultance, national</w:t>
      </w:r>
    </w:p>
    <w:p w14:paraId="1644EA38" w14:textId="77777777" w:rsidR="0093254C" w:rsidRPr="00D71E0B" w:rsidRDefault="0093254C" w:rsidP="0093254C">
      <w:pPr>
        <w:tabs>
          <w:tab w:val="left" w:pos="1410"/>
        </w:tabs>
        <w:spacing w:after="0" w:line="240" w:lineRule="auto"/>
        <w:ind w:left="3600" w:hanging="3600"/>
        <w:jc w:val="both"/>
        <w:rPr>
          <w:rFonts w:cstheme="minorHAnsi"/>
        </w:rPr>
      </w:pPr>
    </w:p>
    <w:p w14:paraId="6CDA3025" w14:textId="77777777" w:rsidR="0093254C" w:rsidRPr="00D71E0B" w:rsidRDefault="0093254C" w:rsidP="0093254C">
      <w:pPr>
        <w:tabs>
          <w:tab w:val="left" w:pos="1410"/>
        </w:tabs>
        <w:rPr>
          <w:rFonts w:cstheme="minorHAnsi"/>
          <w:b/>
        </w:rPr>
      </w:pPr>
      <w:r w:rsidRPr="00D71E0B">
        <w:rPr>
          <w:rFonts w:cstheme="minorHAnsi"/>
          <w:b/>
        </w:rPr>
        <w:t xml:space="preserve">Intitulé du projet : </w:t>
      </w:r>
      <w:r w:rsidRPr="00D71E0B">
        <w:rPr>
          <w:rFonts w:cstheme="minorHAnsi"/>
        </w:rPr>
        <w:t>Programme « FONAREDD-E »</w:t>
      </w:r>
    </w:p>
    <w:p w14:paraId="0975F86D" w14:textId="141FCC48" w:rsidR="0093254C" w:rsidRPr="00D71E0B" w:rsidRDefault="0093254C" w:rsidP="0093254C">
      <w:pPr>
        <w:tabs>
          <w:tab w:val="left" w:pos="1410"/>
        </w:tabs>
        <w:rPr>
          <w:rFonts w:cstheme="minorHAnsi"/>
        </w:rPr>
      </w:pPr>
      <w:r w:rsidRPr="00D71E0B">
        <w:rPr>
          <w:rFonts w:cstheme="minorHAnsi"/>
          <w:b/>
        </w:rPr>
        <w:t xml:space="preserve">Durée de la mission : </w:t>
      </w:r>
      <w:r w:rsidR="00170792" w:rsidRPr="00D71E0B">
        <w:rPr>
          <w:rFonts w:cstheme="minorHAnsi"/>
          <w:lang w:eastAsia="fr-CD"/>
        </w:rPr>
        <w:t xml:space="preserve">60 Homme-jours </w:t>
      </w:r>
      <w:r w:rsidRPr="006C45F8">
        <w:rPr>
          <w:rFonts w:cstheme="minorHAnsi"/>
          <w:lang w:eastAsia="fr-CD"/>
        </w:rPr>
        <w:t>(Juillet à décembre 2020)</w:t>
      </w:r>
      <w:r w:rsidRPr="006C45F8">
        <w:rPr>
          <w:rFonts w:cstheme="minorHAnsi"/>
        </w:rPr>
        <w:t xml:space="preserve">. </w:t>
      </w:r>
    </w:p>
    <w:p w14:paraId="0DC8202D" w14:textId="77777777" w:rsidR="0093254C" w:rsidRPr="00D71E0B" w:rsidRDefault="0093254C" w:rsidP="0093254C">
      <w:pPr>
        <w:spacing w:after="0" w:line="240" w:lineRule="auto"/>
        <w:jc w:val="both"/>
        <w:rPr>
          <w:rFonts w:eastAsia="Times New Roman" w:cstheme="minorHAnsi"/>
          <w:b/>
          <w:lang w:eastAsia="rw-RW"/>
        </w:rPr>
      </w:pPr>
      <w:r w:rsidRPr="00D71E0B">
        <w:rPr>
          <w:rFonts w:eastAsia="Times New Roman" w:cstheme="minorHAnsi"/>
          <w:b/>
          <w:lang w:eastAsia="rw-RW"/>
        </w:rPr>
        <w:t xml:space="preserve">Prière envoyer vos propositions (proposition technique et Lettre d´Offre avec une proposition financière) dûment signées à l’adresse e-mail </w:t>
      </w:r>
      <w:r w:rsidRPr="00D71E0B">
        <w:rPr>
          <w:rStyle w:val="Lienhypertexte"/>
          <w:rFonts w:eastAsia="Times New Roman" w:cstheme="minorHAnsi"/>
          <w:b/>
          <w:lang w:eastAsia="rw-RW"/>
        </w:rPr>
        <w:t>ic.soumission.cd@undp.org</w:t>
      </w:r>
      <w:r w:rsidRPr="00D71E0B">
        <w:rPr>
          <w:rFonts w:eastAsia="Times New Roman" w:cstheme="minorHAnsi"/>
          <w:b/>
          <w:lang w:eastAsia="rw-RW"/>
        </w:rPr>
        <w:t xml:space="preserve"> avec mention de la référence et intitulé du dossier. </w:t>
      </w:r>
    </w:p>
    <w:p w14:paraId="51872920" w14:textId="77777777" w:rsidR="0093254C" w:rsidRPr="00D71E0B" w:rsidRDefault="0093254C" w:rsidP="0093254C">
      <w:pPr>
        <w:spacing w:after="0" w:line="240" w:lineRule="auto"/>
        <w:jc w:val="both"/>
        <w:rPr>
          <w:rFonts w:cstheme="minorHAnsi"/>
          <w:b/>
        </w:rPr>
      </w:pPr>
    </w:p>
    <w:p w14:paraId="4941951B" w14:textId="07066D91" w:rsidR="0093254C" w:rsidRPr="00D71E0B" w:rsidRDefault="0093254C" w:rsidP="0093254C">
      <w:pPr>
        <w:spacing w:after="0" w:line="240" w:lineRule="auto"/>
        <w:jc w:val="both"/>
        <w:rPr>
          <w:rStyle w:val="lev"/>
          <w:rFonts w:cstheme="minorHAnsi"/>
        </w:rPr>
      </w:pPr>
      <w:r w:rsidRPr="00D71E0B">
        <w:rPr>
          <w:rFonts w:cstheme="minorHAnsi"/>
          <w:b/>
        </w:rPr>
        <w:t xml:space="preserve">Votre proposition devra être reçue au plus tard </w:t>
      </w:r>
      <w:r w:rsidRPr="00D71E0B">
        <w:rPr>
          <w:rFonts w:cstheme="minorHAnsi"/>
          <w:b/>
          <w:u w:val="single"/>
        </w:rPr>
        <w:t xml:space="preserve">le </w:t>
      </w:r>
      <w:r w:rsidR="00660504" w:rsidRPr="00D71E0B">
        <w:rPr>
          <w:rFonts w:cstheme="minorHAnsi"/>
          <w:b/>
          <w:u w:val="single"/>
        </w:rPr>
        <w:t xml:space="preserve">mardi 30 </w:t>
      </w:r>
      <w:r w:rsidRPr="00D71E0B">
        <w:rPr>
          <w:rFonts w:cstheme="minorHAnsi"/>
          <w:b/>
          <w:u w:val="single"/>
        </w:rPr>
        <w:t>juin 2020 à 16 heures</w:t>
      </w:r>
      <w:r w:rsidRPr="00D71E0B">
        <w:rPr>
          <w:rFonts w:cstheme="minorHAnsi"/>
          <w:b/>
        </w:rPr>
        <w:t xml:space="preserve"> de Kinshasa. </w:t>
      </w:r>
      <w:r w:rsidRPr="00D71E0B">
        <w:rPr>
          <w:rStyle w:val="lev"/>
          <w:rFonts w:cstheme="minorHAnsi"/>
        </w:rPr>
        <w:t>Toute offre soumise après ce délai sera automatiquement rejetée.</w:t>
      </w:r>
    </w:p>
    <w:p w14:paraId="7401F689" w14:textId="77777777" w:rsidR="0093254C" w:rsidRPr="00D71E0B" w:rsidRDefault="0093254C" w:rsidP="0093254C">
      <w:pPr>
        <w:spacing w:after="0" w:line="240" w:lineRule="auto"/>
        <w:jc w:val="both"/>
        <w:rPr>
          <w:rStyle w:val="lev"/>
          <w:rFonts w:cstheme="minorHAnsi"/>
        </w:rPr>
      </w:pPr>
    </w:p>
    <w:p w14:paraId="0A5BDBC9" w14:textId="77777777" w:rsidR="0093254C" w:rsidRPr="00D71E0B" w:rsidRDefault="0093254C" w:rsidP="0093254C">
      <w:pPr>
        <w:rPr>
          <w:rFonts w:cstheme="minorHAnsi"/>
          <w:b/>
          <w:bCs/>
          <w:u w:val="single"/>
          <w:lang w:eastAsia="rw-RW"/>
        </w:rPr>
      </w:pPr>
      <w:r w:rsidRPr="00D71E0B">
        <w:rPr>
          <w:rFonts w:cstheme="minorHAnsi"/>
          <w:b/>
          <w:bCs/>
          <w:u w:val="single"/>
          <w:lang w:eastAsia="rw-RW"/>
        </w:rPr>
        <w:t xml:space="preserve">Veuillez noter qu´il est obligatoire lors de votre soumission d´indiquer intégralement la référence de l’appel d’offres dans l´objet du message. </w:t>
      </w:r>
    </w:p>
    <w:p w14:paraId="010B64CC" w14:textId="77777777" w:rsidR="0093254C" w:rsidRPr="00D71E0B" w:rsidRDefault="0093254C" w:rsidP="0093254C">
      <w:pPr>
        <w:rPr>
          <w:rFonts w:cstheme="minorHAnsi"/>
          <w:lang w:val="fr-CD"/>
        </w:rPr>
      </w:pPr>
      <w:r w:rsidRPr="00D71E0B">
        <w:rPr>
          <w:rFonts w:cstheme="minorHAnsi"/>
          <w:b/>
          <w:bCs/>
          <w:u w:val="single"/>
          <w:lang w:eastAsia="rw-RW"/>
        </w:rPr>
        <w:t>Les propositions transmises sans indiquer la référence correcte du dossier pourraient ne pas être prises en compte.</w:t>
      </w:r>
    </w:p>
    <w:p w14:paraId="2D26911F" w14:textId="2E232DDB" w:rsidR="0093254C" w:rsidRPr="00D71E0B" w:rsidRDefault="0093254C" w:rsidP="0093254C">
      <w:pPr>
        <w:pStyle w:val="Retraitcorpsdetexte"/>
        <w:ind w:left="0"/>
        <w:jc w:val="both"/>
        <w:rPr>
          <w:rFonts w:asciiTheme="minorHAnsi" w:hAnsiTheme="minorHAnsi" w:cstheme="minorHAnsi"/>
          <w:sz w:val="22"/>
          <w:szCs w:val="22"/>
        </w:rPr>
      </w:pPr>
      <w:r w:rsidRPr="00D71E0B">
        <w:rPr>
          <w:rFonts w:asciiTheme="minorHAnsi" w:hAnsiTheme="minorHAnsi" w:cstheme="minorHAnsi"/>
          <w:sz w:val="22"/>
          <w:szCs w:val="22"/>
        </w:rPr>
        <w:t>N’hésitez pas à écrire</w:t>
      </w:r>
      <w:r w:rsidR="00660504" w:rsidRPr="00D71E0B">
        <w:rPr>
          <w:rFonts w:asciiTheme="minorHAnsi" w:hAnsiTheme="minorHAnsi" w:cstheme="minorHAnsi"/>
          <w:sz w:val="22"/>
          <w:szCs w:val="22"/>
        </w:rPr>
        <w:t xml:space="preserve"> jusqu’au plus tard le 20 juin 2020</w:t>
      </w:r>
      <w:r w:rsidRPr="00D71E0B">
        <w:rPr>
          <w:rFonts w:asciiTheme="minorHAnsi" w:hAnsiTheme="minorHAnsi" w:cstheme="minorHAnsi"/>
          <w:sz w:val="22"/>
          <w:szCs w:val="22"/>
        </w:rPr>
        <w:t xml:space="preserve"> à l’adresse </w:t>
      </w:r>
      <w:hyperlink r:id="rId12" w:history="1">
        <w:r w:rsidRPr="00D71E0B">
          <w:rPr>
            <w:rStyle w:val="Lienhypertexte"/>
            <w:rFonts w:asciiTheme="minorHAnsi" w:hAnsiTheme="minorHAnsi" w:cstheme="minorHAnsi"/>
            <w:sz w:val="22"/>
            <w:szCs w:val="22"/>
          </w:rPr>
          <w:t>soumission.info@undp.org</w:t>
        </w:r>
      </w:hyperlink>
      <w:r w:rsidRPr="006C45F8">
        <w:rPr>
          <w:rFonts w:asciiTheme="minorHAnsi" w:hAnsiTheme="minorHAnsi" w:cstheme="minorHAnsi"/>
          <w:sz w:val="22"/>
          <w:szCs w:val="22"/>
        </w:rPr>
        <w:t xml:space="preserve"> pour toute information complémentaire avant la date limite de dépôt des offres. </w:t>
      </w:r>
    </w:p>
    <w:p w14:paraId="3B9A0FC8" w14:textId="77777777" w:rsidR="0093254C" w:rsidRPr="00D71E0B" w:rsidRDefault="0093254C" w:rsidP="0093254C">
      <w:pPr>
        <w:spacing w:after="0" w:line="240" w:lineRule="auto"/>
        <w:jc w:val="both"/>
        <w:rPr>
          <w:rFonts w:cstheme="minorHAnsi"/>
          <w:b/>
          <w:color w:val="0000FF"/>
          <w:u w:val="single"/>
        </w:rPr>
      </w:pPr>
    </w:p>
    <w:p w14:paraId="205C2F82" w14:textId="77777777" w:rsidR="0093254C" w:rsidRPr="00D71E0B" w:rsidRDefault="0093254C" w:rsidP="0093254C">
      <w:pPr>
        <w:pStyle w:val="Retraitcorpsdetexte"/>
        <w:ind w:left="0"/>
        <w:jc w:val="both"/>
        <w:rPr>
          <w:rFonts w:asciiTheme="minorHAnsi" w:hAnsiTheme="minorHAnsi" w:cstheme="minorHAnsi"/>
          <w:b/>
          <w:color w:val="70AD47"/>
          <w:sz w:val="22"/>
          <w:szCs w:val="22"/>
        </w:rPr>
      </w:pPr>
      <w:r w:rsidRPr="00D71E0B">
        <w:rPr>
          <w:rFonts w:asciiTheme="minorHAnsi" w:hAnsiTheme="minorHAnsi" w:cstheme="minorHAnsi"/>
          <w:b/>
          <w:color w:val="70AD47"/>
          <w:sz w:val="22"/>
          <w:szCs w:val="22"/>
          <w:u w:val="single"/>
        </w:rPr>
        <w:t>Les candidatures féminines sont vivement encouragées</w:t>
      </w:r>
      <w:r w:rsidRPr="00D71E0B">
        <w:rPr>
          <w:rFonts w:asciiTheme="minorHAnsi" w:hAnsiTheme="minorHAnsi" w:cstheme="minorHAnsi"/>
          <w:b/>
          <w:color w:val="70AD47"/>
          <w:sz w:val="22"/>
          <w:szCs w:val="22"/>
        </w:rPr>
        <w:t>.</w:t>
      </w:r>
    </w:p>
    <w:p w14:paraId="0B9740BB" w14:textId="77777777" w:rsidR="0093254C" w:rsidRPr="00D71E0B" w:rsidRDefault="0093254C" w:rsidP="0093254C">
      <w:pPr>
        <w:pStyle w:val="Retraitcorpsdetexte"/>
        <w:ind w:left="0"/>
        <w:jc w:val="both"/>
        <w:rPr>
          <w:rFonts w:asciiTheme="minorHAnsi" w:hAnsiTheme="minorHAnsi" w:cstheme="minorHAnsi"/>
          <w:b/>
          <w:color w:val="70AD47"/>
          <w:sz w:val="22"/>
          <w:szCs w:val="22"/>
        </w:rPr>
      </w:pPr>
    </w:p>
    <w:p w14:paraId="449B09BE" w14:textId="77777777" w:rsidR="0093254C" w:rsidRPr="00D71E0B" w:rsidRDefault="0093254C" w:rsidP="0093254C">
      <w:pPr>
        <w:pStyle w:val="Retraitcorpsdetexte"/>
        <w:ind w:left="0"/>
        <w:jc w:val="both"/>
        <w:rPr>
          <w:rFonts w:asciiTheme="minorHAnsi" w:hAnsiTheme="minorHAnsi" w:cstheme="minorHAnsi"/>
          <w:b/>
          <w:color w:val="70AD47"/>
          <w:sz w:val="22"/>
          <w:szCs w:val="22"/>
        </w:rPr>
      </w:pPr>
    </w:p>
    <w:p w14:paraId="69AC8BCC" w14:textId="77777777" w:rsidR="005B634A" w:rsidRDefault="0093254C" w:rsidP="0093254C">
      <w:pPr>
        <w:tabs>
          <w:tab w:val="left" w:pos="1410"/>
        </w:tabs>
        <w:rPr>
          <w:rFonts w:cstheme="minorHAnsi"/>
          <w:b/>
        </w:rPr>
      </w:pPr>
      <w:r w:rsidRPr="006C45F8">
        <w:rPr>
          <w:rFonts w:cstheme="minorHAnsi"/>
          <w:noProof/>
        </w:rPr>
        <mc:AlternateContent>
          <mc:Choice Requires="wps">
            <w:drawing>
              <wp:anchor distT="0" distB="0" distL="114300" distR="114300" simplePos="0" relativeHeight="251660288" behindDoc="0" locked="0" layoutInCell="1" allowOverlap="1" wp14:anchorId="46757F3A" wp14:editId="249EB8ED">
                <wp:simplePos x="0" y="0"/>
                <wp:positionH relativeFrom="column">
                  <wp:posOffset>-9525</wp:posOffset>
                </wp:positionH>
                <wp:positionV relativeFrom="paragraph">
                  <wp:posOffset>108585</wp:posOffset>
                </wp:positionV>
                <wp:extent cx="6638925" cy="0"/>
                <wp:effectExtent l="28575" t="31115" r="28575" b="3556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8925" cy="0"/>
                        </a:xfrm>
                        <a:prstGeom prst="straightConnector1">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26BACC" id="AutoShape 4" o:spid="_x0000_s1026" type="#_x0000_t32" style="position:absolute;margin-left:-.75pt;margin-top:8.55pt;width:522.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" strokecolor="blue" strokeweight="4.5pt"/>
            </w:pict>
          </mc:Fallback>
        </mc:AlternateContent>
      </w:r>
    </w:p>
    <w:p w14:paraId="0182FDCF" w14:textId="77777777" w:rsidR="005B634A" w:rsidRDefault="005B634A" w:rsidP="0093254C">
      <w:pPr>
        <w:tabs>
          <w:tab w:val="left" w:pos="1410"/>
        </w:tabs>
        <w:rPr>
          <w:rFonts w:cstheme="minorHAnsi"/>
          <w:b/>
        </w:rPr>
      </w:pPr>
    </w:p>
    <w:p w14:paraId="0C956EDC" w14:textId="1B7C101E" w:rsidR="0093254C" w:rsidRPr="006C45F8" w:rsidRDefault="0093254C" w:rsidP="0093254C">
      <w:pPr>
        <w:tabs>
          <w:tab w:val="left" w:pos="1410"/>
        </w:tabs>
        <w:rPr>
          <w:rFonts w:cstheme="minorHAnsi"/>
          <w:b/>
        </w:rPr>
      </w:pPr>
      <w:r w:rsidRPr="006C45F8">
        <w:rPr>
          <w:rFonts w:cstheme="minorHAnsi"/>
          <w:b/>
        </w:rPr>
        <w:lastRenderedPageBreak/>
        <w:t>1. Contexte et justification :</w:t>
      </w:r>
    </w:p>
    <w:tbl>
      <w:tblPr>
        <w:tblStyle w:val="Grilledutableau"/>
        <w:tblW w:w="0" w:type="auto"/>
        <w:tblLook w:val="04A0" w:firstRow="1" w:lastRow="0" w:firstColumn="1" w:lastColumn="0" w:noHBand="0" w:noVBand="1"/>
      </w:tblPr>
      <w:tblGrid>
        <w:gridCol w:w="9350"/>
      </w:tblGrid>
      <w:tr w:rsidR="0093254C" w:rsidRPr="00D71E0B" w14:paraId="3D4A0886" w14:textId="77777777" w:rsidTr="00EA22EA">
        <w:tc>
          <w:tcPr>
            <w:tcW w:w="9350" w:type="dxa"/>
          </w:tcPr>
          <w:p w14:paraId="5BCA92DC" w14:textId="77777777" w:rsidR="0093254C" w:rsidRPr="00D71E0B" w:rsidRDefault="0093254C" w:rsidP="00EA22EA">
            <w:pPr>
              <w:pStyle w:val="Default"/>
              <w:spacing w:before="120"/>
              <w:jc w:val="both"/>
              <w:rPr>
                <w:rFonts w:asciiTheme="minorHAnsi" w:eastAsia="Times New Roman" w:hAnsiTheme="minorHAnsi" w:cstheme="minorHAnsi"/>
                <w:color w:val="auto"/>
                <w:sz w:val="22"/>
                <w:szCs w:val="22"/>
                <w:lang w:val="fr-FR"/>
              </w:rPr>
            </w:pPr>
            <w:r w:rsidRPr="00D71E0B">
              <w:rPr>
                <w:rFonts w:asciiTheme="minorHAnsi" w:eastAsia="Times New Roman" w:hAnsiTheme="minorHAnsi" w:cstheme="minorHAnsi"/>
                <w:color w:val="auto"/>
                <w:sz w:val="22"/>
                <w:szCs w:val="22"/>
                <w:lang w:val="fr-FR"/>
              </w:rPr>
              <w:t xml:space="preserve">La République Démocratique du Congo (RDC), à travers le Fonds National REDD+ (FONAREDD) s’est engagée dans plusieurs reformes des cadres politiques et règlementaires des secteurs de développement pour réduire la déforestation, la dégradation de l’environnement et stimuler le développement durable. Au nombre de ces réformes, figure le secteur de l’énergie. </w:t>
            </w:r>
          </w:p>
          <w:p w14:paraId="0570F0D2" w14:textId="77777777" w:rsidR="0093254C" w:rsidRPr="00D71E0B" w:rsidRDefault="0093254C" w:rsidP="00EA22EA">
            <w:pPr>
              <w:pStyle w:val="Default"/>
              <w:spacing w:before="120"/>
              <w:jc w:val="both"/>
              <w:rPr>
                <w:rFonts w:asciiTheme="minorHAnsi" w:eastAsia="Times New Roman" w:hAnsiTheme="minorHAnsi" w:cstheme="minorHAnsi"/>
                <w:color w:val="auto"/>
                <w:sz w:val="22"/>
                <w:szCs w:val="22"/>
                <w:lang w:val="fr-FR"/>
              </w:rPr>
            </w:pPr>
            <w:r w:rsidRPr="00D71E0B">
              <w:rPr>
                <w:rFonts w:asciiTheme="minorHAnsi" w:eastAsia="Times New Roman" w:hAnsiTheme="minorHAnsi" w:cstheme="minorHAnsi"/>
                <w:color w:val="auto"/>
                <w:sz w:val="22"/>
                <w:szCs w:val="22"/>
                <w:lang w:val="fr-FR"/>
              </w:rPr>
              <w:t xml:space="preserve">C’est dans ce cadre qu’il a été lancé un Appel à Manifestation d’Intérêt (AMI 13) pour le programme énergie visant à réfléchir et à mettre en place des interventions de réduction de la consommation de bois-énergie, par son utilisation plus efficiente et sa substitution par d’autres sources d’énergie, ainsi que l’inclusion d’un volet bois énergie dans la politique énergétique nationale. Programme des Nations Unies pour le Développement (PNUD) et UNDCF (United Nations Capital </w:t>
            </w:r>
            <w:proofErr w:type="spellStart"/>
            <w:r w:rsidRPr="00D71E0B">
              <w:rPr>
                <w:rFonts w:asciiTheme="minorHAnsi" w:eastAsia="Times New Roman" w:hAnsiTheme="minorHAnsi" w:cstheme="minorHAnsi"/>
                <w:color w:val="auto"/>
                <w:sz w:val="22"/>
                <w:szCs w:val="22"/>
                <w:lang w:val="fr-FR"/>
              </w:rPr>
              <w:t>Development</w:t>
            </w:r>
            <w:proofErr w:type="spellEnd"/>
            <w:r w:rsidRPr="00D71E0B">
              <w:rPr>
                <w:rFonts w:asciiTheme="minorHAnsi" w:eastAsia="Times New Roman" w:hAnsiTheme="minorHAnsi" w:cstheme="minorHAnsi"/>
                <w:color w:val="auto"/>
                <w:sz w:val="22"/>
                <w:szCs w:val="22"/>
                <w:lang w:val="fr-FR"/>
              </w:rPr>
              <w:t xml:space="preserve"> </w:t>
            </w:r>
            <w:proofErr w:type="spellStart"/>
            <w:r w:rsidRPr="00D71E0B">
              <w:rPr>
                <w:rFonts w:asciiTheme="minorHAnsi" w:eastAsia="Times New Roman" w:hAnsiTheme="minorHAnsi" w:cstheme="minorHAnsi"/>
                <w:color w:val="auto"/>
                <w:sz w:val="22"/>
                <w:szCs w:val="22"/>
                <w:lang w:val="fr-FR"/>
              </w:rPr>
              <w:t>Fund</w:t>
            </w:r>
            <w:proofErr w:type="spellEnd"/>
            <w:r w:rsidRPr="00D71E0B">
              <w:rPr>
                <w:rFonts w:asciiTheme="minorHAnsi" w:eastAsia="Times New Roman" w:hAnsiTheme="minorHAnsi" w:cstheme="minorHAnsi"/>
                <w:color w:val="auto"/>
                <w:sz w:val="22"/>
                <w:szCs w:val="22"/>
                <w:lang w:val="fr-FR"/>
              </w:rPr>
              <w:t xml:space="preserve">), sélectionnés à l’issue de cet AMI mettent conjointement en œuvre ce programme en collaboration avec les Ministères chargés de l’énergie, de l’Environnement, des Finances, de l’Economie et des Hydrocarbures. </w:t>
            </w:r>
          </w:p>
          <w:p w14:paraId="58D3552C" w14:textId="77777777" w:rsidR="0093254C" w:rsidRPr="00D71E0B" w:rsidRDefault="0093254C" w:rsidP="00EA22EA">
            <w:pPr>
              <w:pStyle w:val="Default"/>
              <w:spacing w:before="120"/>
              <w:jc w:val="both"/>
              <w:rPr>
                <w:rFonts w:asciiTheme="minorHAnsi" w:eastAsia="Times New Roman" w:hAnsiTheme="minorHAnsi" w:cstheme="minorHAnsi"/>
                <w:color w:val="auto"/>
                <w:sz w:val="22"/>
                <w:szCs w:val="22"/>
                <w:lang w:val="fr-FR"/>
              </w:rPr>
            </w:pPr>
            <w:r w:rsidRPr="00D71E0B">
              <w:rPr>
                <w:rFonts w:asciiTheme="minorHAnsi" w:eastAsia="Times New Roman" w:hAnsiTheme="minorHAnsi" w:cstheme="minorHAnsi"/>
                <w:color w:val="auto"/>
                <w:sz w:val="22"/>
                <w:szCs w:val="22"/>
                <w:lang w:val="fr-FR"/>
              </w:rPr>
              <w:t xml:space="preserve">Entre autres objectifs spécifiques, le programme entend mettre en place les conditions habilitantes pour une production et consommation plus durable du bois-énergie, et le déploiement progressif des énergies de substitution au bois-énergie. Lesquelles conditions passent absolument par un cadre politique, légal et règlementaire suffisamment adapté pour répondre efficacement aux besoins croissants en énergie. </w:t>
            </w:r>
          </w:p>
          <w:p w14:paraId="3E774B42" w14:textId="77777777" w:rsidR="0093254C" w:rsidRPr="00D71E0B" w:rsidRDefault="0093254C" w:rsidP="00EA22EA">
            <w:pPr>
              <w:pStyle w:val="Default"/>
              <w:spacing w:before="120"/>
              <w:jc w:val="both"/>
              <w:rPr>
                <w:rFonts w:asciiTheme="minorHAnsi" w:eastAsia="Times New Roman" w:hAnsiTheme="minorHAnsi" w:cstheme="minorHAnsi"/>
                <w:color w:val="auto"/>
                <w:sz w:val="22"/>
                <w:szCs w:val="22"/>
                <w:lang w:val="fr-FR"/>
              </w:rPr>
            </w:pPr>
            <w:r w:rsidRPr="00D71E0B">
              <w:rPr>
                <w:rFonts w:asciiTheme="minorHAnsi" w:eastAsia="Times New Roman" w:hAnsiTheme="minorHAnsi" w:cstheme="minorHAnsi"/>
                <w:color w:val="auto"/>
                <w:sz w:val="22"/>
                <w:szCs w:val="22"/>
                <w:lang w:val="fr-FR"/>
              </w:rPr>
              <w:t>A ce jour, la gouvernance énergétique de la RDC repose essentiellement sur des textes datant de la période coloniale. Il n’existe pas encore de politique officielle du secteur. Les textes existants ne sont que des propositions n’ont encore validées auxquelles s’ajoute le prospectus d’investissement dans le cadre de SE4ALL en cours de finalisation. La seule politique existante est le document de politique du secteur de l’électricité de mai 2009 et la loi n° 14/011 du 17 juin 2014 relative au secteur de l'électricité. Si le sous-secteur de l’électricité est suffisamment encadré par ces textes susmentionnés, promulguant l’établissement de l’Agence Nationale en charge des services énergétiques Ruraux et l’Agence en charge de la régulation du secteur, l’énergie de cuisson est de loin marginalisé ou faiblement traité dans ces textes, en dépit de sa prédominance dans la balance énergétique du pays. Au titre de ces énergies de cuisson, la substitution partielle du bois-énergie et le Gaz de Pétrole Liquéfié (GPL) présentent des potentiels énormes pour répondre aux besoins croissant de la population en énergies et la réduction de la déforestation.</w:t>
            </w:r>
          </w:p>
          <w:p w14:paraId="018EE764" w14:textId="77777777" w:rsidR="0093254C" w:rsidRPr="00D71E0B" w:rsidRDefault="0093254C" w:rsidP="00EA22EA">
            <w:pPr>
              <w:pStyle w:val="Default"/>
              <w:spacing w:before="120"/>
              <w:jc w:val="both"/>
              <w:rPr>
                <w:rFonts w:asciiTheme="minorHAnsi" w:eastAsia="Times New Roman" w:hAnsiTheme="minorHAnsi" w:cstheme="minorHAnsi"/>
                <w:color w:val="auto"/>
                <w:sz w:val="22"/>
                <w:szCs w:val="22"/>
                <w:lang w:val="fr-FR"/>
              </w:rPr>
            </w:pPr>
            <w:r w:rsidRPr="00D71E0B">
              <w:rPr>
                <w:rFonts w:asciiTheme="minorHAnsi" w:eastAsia="Times New Roman" w:hAnsiTheme="minorHAnsi" w:cstheme="minorHAnsi"/>
                <w:color w:val="auto"/>
                <w:sz w:val="22"/>
                <w:szCs w:val="22"/>
                <w:lang w:val="fr-FR"/>
              </w:rPr>
              <w:t xml:space="preserve">La biomasse (dont le bois énergie) couvre, selon les estimations, 93% de la consommation d'énergie du pays. La population, les entreprises, telles que les boulangeries, les brasseries, les restaurants, les briquetiers et les fondeurs d’aluminium dépendent fortement de la biomasse, comprenant le charbon de bois et le bois de chauffe pour des besoins domestiques. </w:t>
            </w:r>
          </w:p>
          <w:p w14:paraId="624F9495" w14:textId="77777777" w:rsidR="0093254C" w:rsidRPr="00D71E0B" w:rsidRDefault="0093254C" w:rsidP="00EA22EA">
            <w:pPr>
              <w:pStyle w:val="Default"/>
              <w:spacing w:before="120"/>
              <w:jc w:val="both"/>
              <w:rPr>
                <w:rFonts w:asciiTheme="minorHAnsi" w:eastAsia="Times New Roman" w:hAnsiTheme="minorHAnsi" w:cstheme="minorHAnsi"/>
                <w:color w:val="auto"/>
                <w:sz w:val="22"/>
                <w:szCs w:val="22"/>
                <w:lang w:val="fr-FR"/>
              </w:rPr>
            </w:pPr>
            <w:r w:rsidRPr="00D71E0B">
              <w:rPr>
                <w:rFonts w:asciiTheme="minorHAnsi" w:eastAsia="Times New Roman" w:hAnsiTheme="minorHAnsi" w:cstheme="minorHAnsi"/>
                <w:color w:val="auto"/>
                <w:sz w:val="22"/>
                <w:szCs w:val="22"/>
                <w:lang w:val="fr-FR"/>
              </w:rPr>
              <w:t xml:space="preserve">La forte dépendance à la biomasse constitue une menace pour l’environnement. Ces pratiques sont lourdes de conséquence sur le plan (i) environnemental (le bois-énergie devrait en effet être responsable sur la période 2010-2030 d’environ 58% de la dégradation des forêts et de 19% de la déforestation), (ii) social (récurrence des maladies respiratoires considérées parmi les cinq causes de la mortalité des femmes et enfants en milieu rural et péri-urbain) et (iii) économique (affectation d’une </w:t>
            </w:r>
            <w:r w:rsidRPr="00D71E0B">
              <w:rPr>
                <w:rFonts w:asciiTheme="minorHAnsi" w:eastAsia="Times New Roman" w:hAnsiTheme="minorHAnsi" w:cstheme="minorHAnsi"/>
                <w:color w:val="auto"/>
                <w:sz w:val="22"/>
                <w:szCs w:val="22"/>
                <w:lang w:val="fr-FR"/>
              </w:rPr>
              <w:lastRenderedPageBreak/>
              <w:t>part importante du budget des ménages : entre 15 et 30 % du revenu est orienté au poste énergie de la biomasse).</w:t>
            </w:r>
          </w:p>
          <w:p w14:paraId="22040D3F" w14:textId="77777777" w:rsidR="0093254C" w:rsidRPr="00D71E0B" w:rsidRDefault="0093254C" w:rsidP="00EA22EA">
            <w:pPr>
              <w:pStyle w:val="Default"/>
              <w:spacing w:before="120"/>
              <w:jc w:val="both"/>
              <w:rPr>
                <w:rFonts w:asciiTheme="minorHAnsi" w:eastAsia="Times New Roman" w:hAnsiTheme="minorHAnsi" w:cstheme="minorHAnsi"/>
                <w:color w:val="auto"/>
                <w:sz w:val="22"/>
                <w:szCs w:val="22"/>
                <w:lang w:val="fr-FR"/>
              </w:rPr>
            </w:pPr>
            <w:r w:rsidRPr="00D71E0B">
              <w:rPr>
                <w:rFonts w:asciiTheme="minorHAnsi" w:eastAsia="Times New Roman" w:hAnsiTheme="minorHAnsi" w:cstheme="minorHAnsi"/>
                <w:color w:val="auto"/>
                <w:sz w:val="22"/>
                <w:szCs w:val="22"/>
                <w:lang w:val="fr-FR"/>
              </w:rPr>
              <w:t xml:space="preserve">Contrairement au bois-énergie, l’utilisation du gaz pour la cuisson est encore très faible voire insignifiante en RDC. La pénétration du GPL est limitée par le prix du combustible, la disponibilité physique du produit, la faiblesse des réseaux d’approvisionnement. L’autre frein au développement du GPL est l’absence de cadre légal et réglementaire ainsi que fiscal, qui permettrait de garantir aux investisseurs privés (i) une bonne visibilité du marché sur le long terme, (ii) une équité de concurrence, et (iii) la distribution du GPL depuis son importation jusqu’à l’utilisation dans la cuisine des ménages. </w:t>
            </w:r>
          </w:p>
          <w:p w14:paraId="107CE529" w14:textId="77777777" w:rsidR="0093254C" w:rsidRPr="00D71E0B" w:rsidRDefault="0093254C" w:rsidP="00EA22EA">
            <w:pPr>
              <w:pStyle w:val="Default"/>
              <w:spacing w:before="120"/>
              <w:jc w:val="both"/>
              <w:rPr>
                <w:rFonts w:asciiTheme="minorHAnsi" w:eastAsia="Times New Roman" w:hAnsiTheme="minorHAnsi" w:cstheme="minorHAnsi"/>
                <w:color w:val="auto"/>
                <w:sz w:val="22"/>
                <w:szCs w:val="22"/>
                <w:lang w:val="fr-FR"/>
              </w:rPr>
            </w:pPr>
            <w:r w:rsidRPr="00D71E0B">
              <w:rPr>
                <w:rFonts w:asciiTheme="minorHAnsi" w:eastAsia="Times New Roman" w:hAnsiTheme="minorHAnsi" w:cstheme="minorHAnsi"/>
                <w:color w:val="auto"/>
                <w:sz w:val="22"/>
                <w:szCs w:val="22"/>
                <w:lang w:val="fr-FR"/>
              </w:rPr>
              <w:t xml:space="preserve">C’est ainsi que, dans l’atteinte du jalon 2020 du programme énergie, cette feuille de route est élaborée pour lancer le processus de concertation en vue de l’inclusion d’un volet bois énergie dans la politique énergétique nationale. Elle consistera à élaborer une politique plus fédératrice de l’ensemble des problématiques énergétiques du pays (qui intègre le volet énergie de cuisson) d’une part, et une stratégie de développement et des projets de lois du sous-secteur de la cuisson propre d’autre part. </w:t>
            </w:r>
          </w:p>
          <w:p w14:paraId="226FFD02" w14:textId="77777777" w:rsidR="0093254C" w:rsidRPr="00D71E0B" w:rsidRDefault="0093254C" w:rsidP="00EA22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cstheme="minorHAnsi"/>
                <w:lang w:eastAsia="fr-FR"/>
              </w:rPr>
            </w:pPr>
            <w:r w:rsidRPr="00D71E0B">
              <w:rPr>
                <w:rFonts w:eastAsia="Times New Roman" w:cstheme="minorHAnsi"/>
              </w:rPr>
              <w:t xml:space="preserve">Ces termes de références sont élaborés pour le recrutement d’un expert national en élaboration de politiques sectorielles (Energies, Environnement, </w:t>
            </w:r>
            <w:proofErr w:type="spellStart"/>
            <w:r w:rsidRPr="00D71E0B">
              <w:rPr>
                <w:rFonts w:eastAsia="Times New Roman" w:cstheme="minorHAnsi"/>
              </w:rPr>
              <w:t>etc</w:t>
            </w:r>
            <w:proofErr w:type="spellEnd"/>
            <w:r w:rsidRPr="00D71E0B">
              <w:rPr>
                <w:rFonts w:eastAsia="Times New Roman" w:cstheme="minorHAnsi"/>
              </w:rPr>
              <w:t>). Il travaillera avec un expert international qui sera aussi recruté, les deux sous la supervision du coordonnateur du programme, au Pilier Croissance Inclusive et Développement Durable du PNUD, Kinshasa, RDC.</w:t>
            </w:r>
          </w:p>
        </w:tc>
      </w:tr>
    </w:tbl>
    <w:p w14:paraId="5C35CB81" w14:textId="77777777" w:rsidR="0093254C" w:rsidRPr="00D71E0B" w:rsidRDefault="0093254C" w:rsidP="0093254C">
      <w:pPr>
        <w:rPr>
          <w:rFonts w:cstheme="minorHAnsi"/>
          <w:b/>
        </w:rPr>
      </w:pPr>
    </w:p>
    <w:p w14:paraId="16CCF101" w14:textId="77777777" w:rsidR="0093254C" w:rsidRPr="00D71E0B" w:rsidRDefault="0093254C" w:rsidP="0093254C">
      <w:pPr>
        <w:rPr>
          <w:rFonts w:cstheme="minorHAnsi"/>
          <w:b/>
        </w:rPr>
      </w:pPr>
      <w:r w:rsidRPr="00D71E0B">
        <w:rPr>
          <w:rFonts w:cstheme="minorHAnsi"/>
          <w:b/>
        </w:rPr>
        <w:t>2. Objectifs de la mission</w:t>
      </w:r>
    </w:p>
    <w:tbl>
      <w:tblPr>
        <w:tblStyle w:val="Grilledutableau"/>
        <w:tblW w:w="0" w:type="auto"/>
        <w:tblLook w:val="04A0" w:firstRow="1" w:lastRow="0" w:firstColumn="1" w:lastColumn="0" w:noHBand="0" w:noVBand="1"/>
      </w:tblPr>
      <w:tblGrid>
        <w:gridCol w:w="9350"/>
      </w:tblGrid>
      <w:tr w:rsidR="0093254C" w:rsidRPr="00D71E0B" w14:paraId="456ACEE3" w14:textId="77777777" w:rsidTr="00EA22EA">
        <w:tc>
          <w:tcPr>
            <w:tcW w:w="9350" w:type="dxa"/>
          </w:tcPr>
          <w:p w14:paraId="4DDE722A" w14:textId="77777777" w:rsidR="00170792" w:rsidRPr="00D71E0B" w:rsidRDefault="00170792" w:rsidP="00170792">
            <w:pPr>
              <w:pStyle w:val="Default"/>
              <w:spacing w:before="120"/>
              <w:jc w:val="both"/>
              <w:rPr>
                <w:rFonts w:asciiTheme="minorHAnsi" w:eastAsia="Times New Roman" w:hAnsiTheme="minorHAnsi" w:cstheme="minorHAnsi"/>
                <w:color w:val="auto"/>
                <w:sz w:val="22"/>
                <w:szCs w:val="22"/>
                <w:lang w:val="fr-FR"/>
              </w:rPr>
            </w:pPr>
            <w:r w:rsidRPr="00D71E0B">
              <w:rPr>
                <w:rFonts w:asciiTheme="minorHAnsi" w:eastAsia="Times New Roman" w:hAnsiTheme="minorHAnsi" w:cstheme="minorHAnsi"/>
                <w:color w:val="auto"/>
                <w:sz w:val="22"/>
                <w:szCs w:val="22"/>
                <w:lang w:val="fr-FR"/>
              </w:rPr>
              <w:t>L’objectif général de la mission est de créer un cadre habilitant et un environnement favorable pour le développement des énergies de cuisson propre.</w:t>
            </w:r>
          </w:p>
          <w:p w14:paraId="4E5C4909" w14:textId="69CE9B02" w:rsidR="0093254C" w:rsidRPr="00D71E0B" w:rsidRDefault="00170792" w:rsidP="00170792">
            <w:pPr>
              <w:spacing w:line="293" w:lineRule="atLeast"/>
              <w:textAlignment w:val="baseline"/>
              <w:rPr>
                <w:rFonts w:eastAsia="Calibri" w:cstheme="minorHAnsi"/>
                <w:lang w:val="fr-CD"/>
              </w:rPr>
            </w:pPr>
            <w:r w:rsidRPr="00D71E0B">
              <w:rPr>
                <w:rFonts w:eastAsia="Times New Roman" w:cstheme="minorHAnsi"/>
              </w:rPr>
              <w:t>De façon spécifique, il s’agit d’élaborer deux projets de loi sur le bois-énergie et le GPL dans le cadre du processus d’élaboration de la politique générale de l’énergie et de la stratégie de cuisson propre.</w:t>
            </w:r>
            <w:r w:rsidR="0093254C" w:rsidRPr="00D71E0B">
              <w:rPr>
                <w:rFonts w:eastAsia="Calibri" w:cstheme="minorHAnsi"/>
                <w:lang w:val="fr-CD"/>
              </w:rPr>
              <w:t xml:space="preserve"> </w:t>
            </w:r>
          </w:p>
        </w:tc>
      </w:tr>
    </w:tbl>
    <w:p w14:paraId="2D8FB488" w14:textId="77777777" w:rsidR="0093254C" w:rsidRPr="00D71E0B" w:rsidRDefault="0093254C" w:rsidP="0093254C">
      <w:pPr>
        <w:rPr>
          <w:rFonts w:cstheme="minorHAnsi"/>
          <w:b/>
        </w:rPr>
      </w:pPr>
    </w:p>
    <w:p w14:paraId="7D0D859E" w14:textId="77777777" w:rsidR="0093254C" w:rsidRPr="00D71E0B" w:rsidRDefault="0093254C" w:rsidP="0093254C">
      <w:pPr>
        <w:rPr>
          <w:rFonts w:cstheme="minorHAnsi"/>
          <w:b/>
        </w:rPr>
      </w:pPr>
      <w:r w:rsidRPr="00D71E0B">
        <w:rPr>
          <w:rFonts w:cstheme="minorHAnsi"/>
          <w:b/>
        </w:rPr>
        <w:t xml:space="preserve">3. Tâches et responsabilités </w:t>
      </w:r>
    </w:p>
    <w:tbl>
      <w:tblPr>
        <w:tblStyle w:val="Grilledutableau"/>
        <w:tblW w:w="0" w:type="auto"/>
        <w:tblLook w:val="04A0" w:firstRow="1" w:lastRow="0" w:firstColumn="1" w:lastColumn="0" w:noHBand="0" w:noVBand="1"/>
      </w:tblPr>
      <w:tblGrid>
        <w:gridCol w:w="9350"/>
      </w:tblGrid>
      <w:tr w:rsidR="0093254C" w:rsidRPr="00D71E0B" w14:paraId="05B7125C" w14:textId="77777777" w:rsidTr="00EA22EA">
        <w:tc>
          <w:tcPr>
            <w:tcW w:w="9350" w:type="dxa"/>
          </w:tcPr>
          <w:p w14:paraId="62DBA7C6" w14:textId="5C124B27" w:rsidR="00EF59BB" w:rsidRPr="00D71E0B" w:rsidRDefault="00EF59BB" w:rsidP="00660504">
            <w:pPr>
              <w:numPr>
                <w:ilvl w:val="0"/>
                <w:numId w:val="39"/>
              </w:numPr>
              <w:spacing w:line="293" w:lineRule="atLeast"/>
              <w:textAlignment w:val="baseline"/>
              <w:rPr>
                <w:rFonts w:cstheme="minorHAnsi"/>
              </w:rPr>
            </w:pPr>
            <w:r w:rsidRPr="00D71E0B">
              <w:rPr>
                <w:rFonts w:cstheme="minorHAnsi"/>
              </w:rPr>
              <w:t>Elaborer un rapport de démarrage de la mission ;</w:t>
            </w:r>
          </w:p>
          <w:p w14:paraId="557B9828" w14:textId="2DACC7EB" w:rsidR="00170792" w:rsidRPr="00D71E0B" w:rsidRDefault="00170792">
            <w:pPr>
              <w:pStyle w:val="Paragraphedeliste"/>
              <w:numPr>
                <w:ilvl w:val="0"/>
                <w:numId w:val="39"/>
              </w:numPr>
              <w:spacing w:line="293" w:lineRule="atLeast"/>
              <w:textAlignment w:val="baseline"/>
              <w:rPr>
                <w:rFonts w:cstheme="minorHAnsi"/>
                <w:lang w:eastAsia="fr-CD"/>
              </w:rPr>
            </w:pPr>
            <w:r w:rsidRPr="00D71E0B">
              <w:rPr>
                <w:rFonts w:cstheme="minorHAnsi"/>
                <w:lang w:eastAsia="fr-CD"/>
              </w:rPr>
              <w:t xml:space="preserve">Elaborer deux (2) projets de loi sur i) le bois-énergie et ii) le GPL. </w:t>
            </w:r>
          </w:p>
          <w:p w14:paraId="01890FA0" w14:textId="77777777" w:rsidR="00170792" w:rsidRPr="00D71E0B" w:rsidRDefault="00170792" w:rsidP="00170792">
            <w:pPr>
              <w:numPr>
                <w:ilvl w:val="0"/>
                <w:numId w:val="39"/>
              </w:numPr>
              <w:spacing w:line="293" w:lineRule="atLeast"/>
              <w:textAlignment w:val="baseline"/>
              <w:rPr>
                <w:rFonts w:cstheme="minorHAnsi"/>
                <w:lang w:eastAsia="fr-CD"/>
              </w:rPr>
            </w:pPr>
            <w:r w:rsidRPr="00D71E0B">
              <w:rPr>
                <w:rFonts w:cstheme="minorHAnsi"/>
                <w:lang w:eastAsia="fr-CD"/>
              </w:rPr>
              <w:t>Organiser un atelier de validation technique des deux (2) projets de loi sur le bois-énergie et le GPL.</w:t>
            </w:r>
          </w:p>
          <w:p w14:paraId="56072245" w14:textId="77777777" w:rsidR="00170792" w:rsidRPr="00D71E0B" w:rsidRDefault="00170792" w:rsidP="00170792">
            <w:pPr>
              <w:numPr>
                <w:ilvl w:val="0"/>
                <w:numId w:val="39"/>
              </w:numPr>
              <w:spacing w:line="293" w:lineRule="atLeast"/>
              <w:textAlignment w:val="baseline"/>
              <w:rPr>
                <w:rFonts w:cstheme="minorHAnsi"/>
                <w:lang w:eastAsia="fr-CD"/>
              </w:rPr>
            </w:pPr>
            <w:r w:rsidRPr="00D71E0B">
              <w:rPr>
                <w:rFonts w:cstheme="minorHAnsi"/>
                <w:lang w:eastAsia="fr-CD"/>
              </w:rPr>
              <w:t>Préparer une note de présentation des deux (2) projets de loi sur le bois-énergie et le GPL à l’attention des Ministres en charge de l'Energie et des Hydrocarbures et de l’Environnement pour endossement ;</w:t>
            </w:r>
          </w:p>
          <w:p w14:paraId="49D738F9" w14:textId="0A395584" w:rsidR="0093254C" w:rsidRPr="00D71E0B" w:rsidRDefault="00170792" w:rsidP="00170792">
            <w:pPr>
              <w:numPr>
                <w:ilvl w:val="0"/>
                <w:numId w:val="39"/>
              </w:numPr>
              <w:spacing w:line="293" w:lineRule="atLeast"/>
              <w:textAlignment w:val="baseline"/>
              <w:rPr>
                <w:rFonts w:cstheme="minorHAnsi"/>
                <w:lang w:eastAsia="fr-CD"/>
              </w:rPr>
            </w:pPr>
            <w:r w:rsidRPr="00D71E0B">
              <w:rPr>
                <w:rFonts w:cstheme="minorHAnsi"/>
              </w:rPr>
              <w:t xml:space="preserve">Assister le consultant international dans l’organisation de l’atelier de </w:t>
            </w:r>
            <w:r w:rsidRPr="00D71E0B">
              <w:rPr>
                <w:rFonts w:cstheme="minorHAnsi"/>
                <w:lang w:eastAsia="fr-CD"/>
              </w:rPr>
              <w:t>haut niveau pour promouvoir la politique énergétique avec un accent sur la cuisson propre (GPL et les foyers améliorés).</w:t>
            </w:r>
          </w:p>
          <w:p w14:paraId="54925F5A" w14:textId="619C4956" w:rsidR="007932DB" w:rsidRPr="00D71E0B" w:rsidRDefault="007932DB" w:rsidP="00170792">
            <w:pPr>
              <w:numPr>
                <w:ilvl w:val="0"/>
                <w:numId w:val="39"/>
              </w:numPr>
              <w:spacing w:line="293" w:lineRule="atLeast"/>
              <w:textAlignment w:val="baseline"/>
              <w:rPr>
                <w:rFonts w:cstheme="minorHAnsi"/>
                <w:lang w:eastAsia="fr-CD"/>
              </w:rPr>
            </w:pPr>
            <w:r w:rsidRPr="00D71E0B">
              <w:rPr>
                <w:rFonts w:cstheme="minorHAnsi"/>
                <w:lang w:eastAsia="fr-CD"/>
              </w:rPr>
              <w:t>Assurer la considération du genre dans toutes les activités de la mission</w:t>
            </w:r>
          </w:p>
          <w:p w14:paraId="29BE545C" w14:textId="60B187FD" w:rsidR="00170792" w:rsidRPr="00D71E0B" w:rsidRDefault="00170792" w:rsidP="00170792">
            <w:pPr>
              <w:jc w:val="both"/>
              <w:rPr>
                <w:rFonts w:eastAsia="Calibri" w:cstheme="minorHAnsi"/>
                <w:lang w:val="fr-CD"/>
              </w:rPr>
            </w:pPr>
          </w:p>
        </w:tc>
      </w:tr>
    </w:tbl>
    <w:p w14:paraId="75DE6FFB" w14:textId="77777777" w:rsidR="0093254C" w:rsidRPr="00D71E0B" w:rsidRDefault="0093254C" w:rsidP="0093254C">
      <w:pPr>
        <w:rPr>
          <w:rFonts w:cstheme="minorHAnsi"/>
          <w:b/>
        </w:rPr>
      </w:pPr>
      <w:r w:rsidRPr="00D71E0B">
        <w:rPr>
          <w:rFonts w:cstheme="minorHAnsi"/>
          <w:b/>
        </w:rPr>
        <w:lastRenderedPageBreak/>
        <w:t>4. Résultats attendus (LIVRABLES)</w:t>
      </w:r>
    </w:p>
    <w:tbl>
      <w:tblPr>
        <w:tblStyle w:val="Grilledutableau"/>
        <w:tblW w:w="9360" w:type="dxa"/>
        <w:tblInd w:w="-5" w:type="dxa"/>
        <w:tblLook w:val="04A0" w:firstRow="1" w:lastRow="0" w:firstColumn="1" w:lastColumn="0" w:noHBand="0" w:noVBand="1"/>
      </w:tblPr>
      <w:tblGrid>
        <w:gridCol w:w="10034"/>
      </w:tblGrid>
      <w:tr w:rsidR="0093254C" w:rsidRPr="00D71E0B" w14:paraId="516BC7E8" w14:textId="77777777" w:rsidTr="00EA22EA">
        <w:tc>
          <w:tcPr>
            <w:tcW w:w="9360" w:type="dxa"/>
          </w:tcPr>
          <w:tbl>
            <w:tblPr>
              <w:tblW w:w="9756"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
              <w:gridCol w:w="6677"/>
              <w:gridCol w:w="1327"/>
              <w:gridCol w:w="1311"/>
            </w:tblGrid>
            <w:tr w:rsidR="00F24D2A" w:rsidRPr="00D71E0B" w14:paraId="29907D9F" w14:textId="77777777" w:rsidTr="00F24D2A">
              <w:tc>
                <w:tcPr>
                  <w:tcW w:w="441" w:type="dxa"/>
                </w:tcPr>
                <w:p w14:paraId="07AD4D52" w14:textId="77777777" w:rsidR="00F24D2A" w:rsidRPr="00D71E0B" w:rsidRDefault="00F24D2A" w:rsidP="00F24D2A">
                  <w:pPr>
                    <w:pStyle w:val="Default"/>
                    <w:jc w:val="both"/>
                    <w:rPr>
                      <w:rFonts w:asciiTheme="minorHAnsi" w:eastAsia="Times New Roman" w:hAnsiTheme="minorHAnsi" w:cstheme="minorHAnsi"/>
                      <w:color w:val="auto"/>
                      <w:sz w:val="22"/>
                      <w:szCs w:val="22"/>
                      <w:lang w:val="fr-FR"/>
                    </w:rPr>
                  </w:pPr>
                  <w:r w:rsidRPr="00D71E0B">
                    <w:rPr>
                      <w:rFonts w:asciiTheme="minorHAnsi" w:eastAsia="Times New Roman" w:hAnsiTheme="minorHAnsi" w:cstheme="minorHAnsi"/>
                      <w:color w:val="auto"/>
                      <w:sz w:val="22"/>
                      <w:szCs w:val="22"/>
                      <w:lang w:val="fr-FR"/>
                    </w:rPr>
                    <w:t>N°</w:t>
                  </w:r>
                </w:p>
              </w:tc>
              <w:tc>
                <w:tcPr>
                  <w:tcW w:w="6677" w:type="dxa"/>
                  <w:shd w:val="clear" w:color="auto" w:fill="auto"/>
                </w:tcPr>
                <w:p w14:paraId="1E7C0900" w14:textId="77777777" w:rsidR="00F24D2A" w:rsidRPr="00D71E0B" w:rsidRDefault="00F24D2A" w:rsidP="00F24D2A">
                  <w:pPr>
                    <w:pStyle w:val="Default"/>
                    <w:jc w:val="both"/>
                    <w:rPr>
                      <w:rFonts w:asciiTheme="minorHAnsi" w:eastAsia="Times New Roman" w:hAnsiTheme="minorHAnsi" w:cstheme="minorHAnsi"/>
                      <w:color w:val="auto"/>
                      <w:sz w:val="22"/>
                      <w:szCs w:val="22"/>
                      <w:lang w:val="fr-FR"/>
                    </w:rPr>
                  </w:pPr>
                  <w:r w:rsidRPr="00D71E0B">
                    <w:rPr>
                      <w:rFonts w:asciiTheme="minorHAnsi" w:eastAsia="Times New Roman" w:hAnsiTheme="minorHAnsi" w:cstheme="minorHAnsi"/>
                      <w:color w:val="auto"/>
                      <w:sz w:val="22"/>
                      <w:szCs w:val="22"/>
                      <w:lang w:val="fr-FR"/>
                    </w:rPr>
                    <w:t>Livrables</w:t>
                  </w:r>
                </w:p>
              </w:tc>
              <w:tc>
                <w:tcPr>
                  <w:tcW w:w="1327" w:type="dxa"/>
                  <w:shd w:val="clear" w:color="auto" w:fill="auto"/>
                </w:tcPr>
                <w:p w14:paraId="1772000C" w14:textId="77777777" w:rsidR="00F24D2A" w:rsidRPr="00D71E0B" w:rsidRDefault="00F24D2A" w:rsidP="00F24D2A">
                  <w:pPr>
                    <w:pStyle w:val="Default"/>
                    <w:jc w:val="both"/>
                    <w:rPr>
                      <w:rFonts w:asciiTheme="minorHAnsi" w:eastAsia="Times New Roman" w:hAnsiTheme="minorHAnsi" w:cstheme="minorHAnsi"/>
                      <w:color w:val="auto"/>
                      <w:sz w:val="22"/>
                      <w:szCs w:val="22"/>
                      <w:lang w:val="fr-FR"/>
                    </w:rPr>
                  </w:pPr>
                  <w:r w:rsidRPr="00D71E0B">
                    <w:rPr>
                      <w:rFonts w:asciiTheme="minorHAnsi" w:eastAsia="Times New Roman" w:hAnsiTheme="minorHAnsi" w:cstheme="minorHAnsi"/>
                      <w:color w:val="auto"/>
                      <w:sz w:val="22"/>
                      <w:szCs w:val="22"/>
                      <w:lang w:val="fr-FR"/>
                    </w:rPr>
                    <w:t>Délais</w:t>
                  </w:r>
                </w:p>
              </w:tc>
              <w:tc>
                <w:tcPr>
                  <w:tcW w:w="1311" w:type="dxa"/>
                </w:tcPr>
                <w:p w14:paraId="0B7884EF" w14:textId="77777777" w:rsidR="00F24D2A" w:rsidRPr="00D71E0B" w:rsidRDefault="00F24D2A" w:rsidP="00F24D2A">
                  <w:pPr>
                    <w:pStyle w:val="Default"/>
                    <w:ind w:right="-209"/>
                    <w:jc w:val="both"/>
                    <w:rPr>
                      <w:rFonts w:asciiTheme="minorHAnsi" w:eastAsia="Times New Roman" w:hAnsiTheme="minorHAnsi" w:cstheme="minorHAnsi"/>
                      <w:color w:val="auto"/>
                      <w:sz w:val="22"/>
                      <w:szCs w:val="22"/>
                      <w:lang w:val="fr-FR"/>
                    </w:rPr>
                  </w:pPr>
                  <w:r w:rsidRPr="00D71E0B">
                    <w:rPr>
                      <w:rFonts w:asciiTheme="minorHAnsi" w:eastAsia="Times New Roman" w:hAnsiTheme="minorHAnsi" w:cstheme="minorHAnsi"/>
                      <w:color w:val="auto"/>
                      <w:sz w:val="22"/>
                      <w:szCs w:val="22"/>
                      <w:lang w:val="fr-FR"/>
                    </w:rPr>
                    <w:t>Payement (%)</w:t>
                  </w:r>
                </w:p>
              </w:tc>
            </w:tr>
            <w:tr w:rsidR="00EF59BB" w:rsidRPr="00D71E0B" w14:paraId="617D3486" w14:textId="77777777" w:rsidTr="00F24D2A">
              <w:trPr>
                <w:trHeight w:val="59"/>
              </w:trPr>
              <w:tc>
                <w:tcPr>
                  <w:tcW w:w="441" w:type="dxa"/>
                </w:tcPr>
                <w:p w14:paraId="2904E402" w14:textId="6F52C200" w:rsidR="00EF59BB" w:rsidRPr="00D71E0B" w:rsidRDefault="00EF59BB" w:rsidP="00EF59BB">
                  <w:pPr>
                    <w:pStyle w:val="Default"/>
                    <w:jc w:val="both"/>
                    <w:rPr>
                      <w:rFonts w:asciiTheme="minorHAnsi" w:eastAsia="Times New Roman" w:hAnsiTheme="minorHAnsi" w:cstheme="minorHAnsi"/>
                      <w:color w:val="auto"/>
                      <w:sz w:val="22"/>
                      <w:szCs w:val="22"/>
                      <w:lang w:val="fr-FR"/>
                    </w:rPr>
                  </w:pPr>
                  <w:r w:rsidRPr="00D71E0B">
                    <w:rPr>
                      <w:rFonts w:asciiTheme="minorHAnsi" w:eastAsia="Times New Roman" w:hAnsiTheme="minorHAnsi" w:cstheme="minorHAnsi"/>
                      <w:color w:val="auto"/>
                      <w:sz w:val="22"/>
                      <w:szCs w:val="22"/>
                      <w:lang w:val="fr-FR"/>
                    </w:rPr>
                    <w:t>1</w:t>
                  </w:r>
                </w:p>
              </w:tc>
              <w:tc>
                <w:tcPr>
                  <w:tcW w:w="6677" w:type="dxa"/>
                  <w:shd w:val="clear" w:color="auto" w:fill="auto"/>
                </w:tcPr>
                <w:p w14:paraId="3BABE762" w14:textId="6D404D9B" w:rsidR="00EF59BB" w:rsidRPr="00D71E0B" w:rsidRDefault="00EF59BB" w:rsidP="00660504">
                  <w:pPr>
                    <w:spacing w:line="293" w:lineRule="atLeast"/>
                    <w:textAlignment w:val="baseline"/>
                    <w:rPr>
                      <w:rFonts w:cstheme="minorHAnsi"/>
                    </w:rPr>
                  </w:pPr>
                  <w:r w:rsidRPr="006C45F8">
                    <w:rPr>
                      <w:rFonts w:cstheme="minorHAnsi"/>
                    </w:rPr>
                    <w:t xml:space="preserve">Un rapport de </w:t>
                  </w:r>
                  <w:r w:rsidRPr="00D71E0B">
                    <w:rPr>
                      <w:rFonts w:cstheme="minorHAnsi"/>
                    </w:rPr>
                    <w:t>démarrage de la mission ;</w:t>
                  </w:r>
                </w:p>
              </w:tc>
              <w:tc>
                <w:tcPr>
                  <w:tcW w:w="1327" w:type="dxa"/>
                  <w:shd w:val="clear" w:color="auto" w:fill="auto"/>
                </w:tcPr>
                <w:p w14:paraId="4CD87F74" w14:textId="524CB782" w:rsidR="00EF59BB" w:rsidRPr="00D71E0B" w:rsidRDefault="00EF59BB" w:rsidP="00EF59BB">
                  <w:pPr>
                    <w:spacing w:line="293" w:lineRule="atLeast"/>
                    <w:textAlignment w:val="baseline"/>
                    <w:rPr>
                      <w:rFonts w:cstheme="minorHAnsi"/>
                    </w:rPr>
                  </w:pPr>
                  <w:r w:rsidRPr="00D71E0B">
                    <w:rPr>
                      <w:rFonts w:cstheme="minorHAnsi"/>
                    </w:rPr>
                    <w:t>5 jours</w:t>
                  </w:r>
                </w:p>
              </w:tc>
              <w:tc>
                <w:tcPr>
                  <w:tcW w:w="1311" w:type="dxa"/>
                </w:tcPr>
                <w:p w14:paraId="289E71B7" w14:textId="66643BE4" w:rsidR="00EF59BB" w:rsidRPr="00D71E0B" w:rsidRDefault="00EF59BB" w:rsidP="00EF59BB">
                  <w:pPr>
                    <w:spacing w:line="293" w:lineRule="atLeast"/>
                    <w:textAlignment w:val="baseline"/>
                    <w:rPr>
                      <w:rFonts w:cstheme="minorHAnsi"/>
                    </w:rPr>
                  </w:pPr>
                  <w:r w:rsidRPr="00D71E0B">
                    <w:rPr>
                      <w:rFonts w:cstheme="minorHAnsi"/>
                    </w:rPr>
                    <w:t>10%</w:t>
                  </w:r>
                </w:p>
              </w:tc>
            </w:tr>
            <w:tr w:rsidR="00EF59BB" w:rsidRPr="00D71E0B" w14:paraId="56294E84" w14:textId="77777777" w:rsidTr="00F24D2A">
              <w:trPr>
                <w:trHeight w:val="59"/>
              </w:trPr>
              <w:tc>
                <w:tcPr>
                  <w:tcW w:w="441" w:type="dxa"/>
                </w:tcPr>
                <w:p w14:paraId="27300A77" w14:textId="44D9F3EE" w:rsidR="00EF59BB" w:rsidRPr="00D71E0B" w:rsidRDefault="00EF59BB" w:rsidP="00EF59BB">
                  <w:pPr>
                    <w:pStyle w:val="Default"/>
                    <w:jc w:val="both"/>
                    <w:rPr>
                      <w:rFonts w:asciiTheme="minorHAnsi" w:eastAsia="Times New Roman" w:hAnsiTheme="minorHAnsi" w:cstheme="minorHAnsi"/>
                      <w:color w:val="auto"/>
                      <w:sz w:val="22"/>
                      <w:szCs w:val="22"/>
                      <w:lang w:val="fr-FR"/>
                    </w:rPr>
                  </w:pPr>
                  <w:r w:rsidRPr="00D71E0B">
                    <w:rPr>
                      <w:rFonts w:asciiTheme="minorHAnsi" w:eastAsia="Times New Roman" w:hAnsiTheme="minorHAnsi" w:cstheme="minorHAnsi"/>
                      <w:color w:val="auto"/>
                      <w:sz w:val="22"/>
                      <w:szCs w:val="22"/>
                      <w:lang w:val="fr-FR"/>
                    </w:rPr>
                    <w:t>2</w:t>
                  </w:r>
                </w:p>
              </w:tc>
              <w:tc>
                <w:tcPr>
                  <w:tcW w:w="6677" w:type="dxa"/>
                  <w:shd w:val="clear" w:color="auto" w:fill="auto"/>
                </w:tcPr>
                <w:p w14:paraId="790E3891" w14:textId="77777777" w:rsidR="00EF59BB" w:rsidRPr="00D71E0B" w:rsidRDefault="00EF59BB" w:rsidP="00EF59BB">
                  <w:pPr>
                    <w:pStyle w:val="Default"/>
                    <w:jc w:val="both"/>
                    <w:rPr>
                      <w:rFonts w:asciiTheme="minorHAnsi" w:hAnsiTheme="minorHAnsi" w:cstheme="minorHAnsi"/>
                      <w:sz w:val="22"/>
                      <w:szCs w:val="22"/>
                      <w:lang w:val="fr-FR" w:eastAsia="fr-CD"/>
                    </w:rPr>
                  </w:pPr>
                  <w:r w:rsidRPr="00D71E0B">
                    <w:rPr>
                      <w:rFonts w:asciiTheme="minorHAnsi" w:hAnsiTheme="minorHAnsi" w:cstheme="minorHAnsi"/>
                      <w:sz w:val="22"/>
                      <w:szCs w:val="22"/>
                      <w:lang w:val="fr-FR" w:eastAsia="fr-CD"/>
                    </w:rPr>
                    <w:t xml:space="preserve">Un projet de loi sur le bois-énergie </w:t>
                  </w:r>
                </w:p>
              </w:tc>
              <w:tc>
                <w:tcPr>
                  <w:tcW w:w="1327" w:type="dxa"/>
                  <w:shd w:val="clear" w:color="auto" w:fill="auto"/>
                </w:tcPr>
                <w:p w14:paraId="319CFB80" w14:textId="77777777" w:rsidR="00EF59BB" w:rsidRPr="00D71E0B" w:rsidRDefault="00EF59BB" w:rsidP="00EF59BB">
                  <w:pPr>
                    <w:spacing w:line="293" w:lineRule="atLeast"/>
                    <w:textAlignment w:val="baseline"/>
                    <w:rPr>
                      <w:rFonts w:cstheme="minorHAnsi"/>
                      <w:lang w:eastAsia="fr-CD"/>
                    </w:rPr>
                  </w:pPr>
                  <w:r w:rsidRPr="00D71E0B">
                    <w:rPr>
                      <w:rFonts w:cstheme="minorHAnsi"/>
                    </w:rPr>
                    <w:t>20 jours</w:t>
                  </w:r>
                </w:p>
              </w:tc>
              <w:tc>
                <w:tcPr>
                  <w:tcW w:w="1311" w:type="dxa"/>
                </w:tcPr>
                <w:p w14:paraId="6E693BD5" w14:textId="77777777" w:rsidR="00EF59BB" w:rsidRPr="00D71E0B" w:rsidRDefault="00EF59BB" w:rsidP="00EF59BB">
                  <w:pPr>
                    <w:spacing w:line="293" w:lineRule="atLeast"/>
                    <w:textAlignment w:val="baseline"/>
                    <w:rPr>
                      <w:rFonts w:cstheme="minorHAnsi"/>
                    </w:rPr>
                  </w:pPr>
                  <w:r w:rsidRPr="00D71E0B">
                    <w:rPr>
                      <w:rFonts w:cstheme="minorHAnsi"/>
                    </w:rPr>
                    <w:t>20%</w:t>
                  </w:r>
                </w:p>
              </w:tc>
            </w:tr>
            <w:tr w:rsidR="00EF59BB" w:rsidRPr="00D71E0B" w14:paraId="6B61D7BF" w14:textId="77777777" w:rsidTr="00F24D2A">
              <w:trPr>
                <w:trHeight w:val="59"/>
              </w:trPr>
              <w:tc>
                <w:tcPr>
                  <w:tcW w:w="441" w:type="dxa"/>
                </w:tcPr>
                <w:p w14:paraId="09B60CC7" w14:textId="786FC65A" w:rsidR="00EF59BB" w:rsidRPr="00D71E0B" w:rsidRDefault="00EF59BB" w:rsidP="00EF59BB">
                  <w:pPr>
                    <w:pStyle w:val="Default"/>
                    <w:jc w:val="both"/>
                    <w:rPr>
                      <w:rFonts w:asciiTheme="minorHAnsi" w:eastAsia="Times New Roman" w:hAnsiTheme="minorHAnsi" w:cstheme="minorHAnsi"/>
                      <w:color w:val="auto"/>
                      <w:sz w:val="22"/>
                      <w:szCs w:val="22"/>
                      <w:lang w:val="fr-FR"/>
                    </w:rPr>
                  </w:pPr>
                  <w:r w:rsidRPr="00D71E0B">
                    <w:rPr>
                      <w:rFonts w:asciiTheme="minorHAnsi" w:eastAsia="Times New Roman" w:hAnsiTheme="minorHAnsi" w:cstheme="minorHAnsi"/>
                      <w:color w:val="auto"/>
                      <w:sz w:val="22"/>
                      <w:szCs w:val="22"/>
                      <w:lang w:val="fr-FR"/>
                    </w:rPr>
                    <w:t>3</w:t>
                  </w:r>
                </w:p>
              </w:tc>
              <w:tc>
                <w:tcPr>
                  <w:tcW w:w="6677" w:type="dxa"/>
                  <w:shd w:val="clear" w:color="auto" w:fill="auto"/>
                </w:tcPr>
                <w:p w14:paraId="2814D435" w14:textId="77777777" w:rsidR="00EF59BB" w:rsidRPr="00D71E0B" w:rsidRDefault="00EF59BB" w:rsidP="00EF59BB">
                  <w:pPr>
                    <w:pStyle w:val="Default"/>
                    <w:jc w:val="both"/>
                    <w:rPr>
                      <w:rFonts w:asciiTheme="minorHAnsi" w:eastAsia="Times New Roman" w:hAnsiTheme="minorHAnsi" w:cstheme="minorHAnsi"/>
                      <w:color w:val="auto"/>
                      <w:sz w:val="22"/>
                      <w:szCs w:val="22"/>
                      <w:lang w:val="fr-FR"/>
                    </w:rPr>
                  </w:pPr>
                  <w:r w:rsidRPr="00D71E0B">
                    <w:rPr>
                      <w:rFonts w:asciiTheme="minorHAnsi" w:eastAsia="Times New Roman" w:hAnsiTheme="minorHAnsi" w:cstheme="minorHAnsi"/>
                      <w:color w:val="auto"/>
                      <w:sz w:val="22"/>
                      <w:szCs w:val="22"/>
                      <w:lang w:val="fr-FR"/>
                    </w:rPr>
                    <w:t>Un projet de loi sur le GPL</w:t>
                  </w:r>
                </w:p>
              </w:tc>
              <w:tc>
                <w:tcPr>
                  <w:tcW w:w="1327" w:type="dxa"/>
                  <w:shd w:val="clear" w:color="auto" w:fill="auto"/>
                </w:tcPr>
                <w:p w14:paraId="421DCBA5" w14:textId="77777777" w:rsidR="00EF59BB" w:rsidRPr="00D71E0B" w:rsidRDefault="00EF59BB" w:rsidP="00EF59BB">
                  <w:pPr>
                    <w:spacing w:line="293" w:lineRule="atLeast"/>
                    <w:textAlignment w:val="baseline"/>
                    <w:rPr>
                      <w:rFonts w:cstheme="minorHAnsi"/>
                      <w:lang w:eastAsia="fr-CD"/>
                    </w:rPr>
                  </w:pPr>
                  <w:r w:rsidRPr="00D71E0B">
                    <w:rPr>
                      <w:rFonts w:cstheme="minorHAnsi"/>
                      <w:lang w:eastAsia="fr-CD"/>
                    </w:rPr>
                    <w:t>20 jours</w:t>
                  </w:r>
                </w:p>
              </w:tc>
              <w:tc>
                <w:tcPr>
                  <w:tcW w:w="1311" w:type="dxa"/>
                </w:tcPr>
                <w:p w14:paraId="0C1A6358" w14:textId="77777777" w:rsidR="00EF59BB" w:rsidRPr="00D71E0B" w:rsidRDefault="00EF59BB" w:rsidP="00EF59BB">
                  <w:pPr>
                    <w:spacing w:line="293" w:lineRule="atLeast"/>
                    <w:textAlignment w:val="baseline"/>
                    <w:rPr>
                      <w:rFonts w:cstheme="minorHAnsi"/>
                      <w:lang w:eastAsia="fr-CD"/>
                    </w:rPr>
                  </w:pPr>
                  <w:r w:rsidRPr="00D71E0B">
                    <w:rPr>
                      <w:rFonts w:cstheme="minorHAnsi"/>
                      <w:lang w:eastAsia="fr-CD"/>
                    </w:rPr>
                    <w:t>20%</w:t>
                  </w:r>
                </w:p>
              </w:tc>
            </w:tr>
            <w:tr w:rsidR="00EF59BB" w:rsidRPr="00D71E0B" w14:paraId="67122051" w14:textId="77777777" w:rsidTr="00F24D2A">
              <w:trPr>
                <w:trHeight w:val="59"/>
              </w:trPr>
              <w:tc>
                <w:tcPr>
                  <w:tcW w:w="441" w:type="dxa"/>
                </w:tcPr>
                <w:p w14:paraId="239E9DBE" w14:textId="7319632D" w:rsidR="00EF59BB" w:rsidRPr="00D71E0B" w:rsidRDefault="00EF59BB" w:rsidP="00EF59BB">
                  <w:pPr>
                    <w:pStyle w:val="Default"/>
                    <w:jc w:val="both"/>
                    <w:rPr>
                      <w:rFonts w:asciiTheme="minorHAnsi" w:eastAsia="Times New Roman" w:hAnsiTheme="minorHAnsi" w:cstheme="minorHAnsi"/>
                      <w:color w:val="auto"/>
                      <w:sz w:val="22"/>
                      <w:szCs w:val="22"/>
                      <w:lang w:val="fr-FR"/>
                    </w:rPr>
                  </w:pPr>
                  <w:r w:rsidRPr="00D71E0B">
                    <w:rPr>
                      <w:rFonts w:asciiTheme="minorHAnsi" w:eastAsia="Times New Roman" w:hAnsiTheme="minorHAnsi" w:cstheme="minorHAnsi"/>
                      <w:color w:val="auto"/>
                      <w:sz w:val="22"/>
                      <w:szCs w:val="22"/>
                      <w:lang w:val="fr-FR"/>
                    </w:rPr>
                    <w:t>4</w:t>
                  </w:r>
                </w:p>
              </w:tc>
              <w:tc>
                <w:tcPr>
                  <w:tcW w:w="6677" w:type="dxa"/>
                  <w:shd w:val="clear" w:color="auto" w:fill="auto"/>
                </w:tcPr>
                <w:p w14:paraId="17165678" w14:textId="77777777" w:rsidR="00EF59BB" w:rsidRPr="00D71E0B" w:rsidRDefault="00EF59BB" w:rsidP="00EF59BB">
                  <w:pPr>
                    <w:pStyle w:val="Default"/>
                    <w:jc w:val="both"/>
                    <w:rPr>
                      <w:rFonts w:asciiTheme="minorHAnsi" w:hAnsiTheme="minorHAnsi" w:cstheme="minorHAnsi"/>
                      <w:sz w:val="22"/>
                      <w:szCs w:val="22"/>
                      <w:lang w:val="fr-FR" w:eastAsia="fr-CD"/>
                    </w:rPr>
                  </w:pPr>
                  <w:r w:rsidRPr="00D71E0B">
                    <w:rPr>
                      <w:rFonts w:asciiTheme="minorHAnsi" w:hAnsiTheme="minorHAnsi" w:cstheme="minorHAnsi"/>
                      <w:sz w:val="22"/>
                      <w:szCs w:val="22"/>
                      <w:lang w:val="fr-FR" w:eastAsia="fr-CD"/>
                    </w:rPr>
                    <w:t>Un rapport d’atelier de validation technique des 2 projets de loi sur le bois-énergie et le GPL</w:t>
                  </w:r>
                </w:p>
              </w:tc>
              <w:tc>
                <w:tcPr>
                  <w:tcW w:w="1327" w:type="dxa"/>
                  <w:shd w:val="clear" w:color="auto" w:fill="auto"/>
                </w:tcPr>
                <w:p w14:paraId="4F000845" w14:textId="77777777" w:rsidR="00EF59BB" w:rsidRPr="00D71E0B" w:rsidRDefault="00EF59BB" w:rsidP="00EF59BB">
                  <w:pPr>
                    <w:spacing w:line="293" w:lineRule="atLeast"/>
                    <w:textAlignment w:val="baseline"/>
                    <w:rPr>
                      <w:rFonts w:cstheme="minorHAnsi"/>
                      <w:lang w:eastAsia="fr-CD"/>
                    </w:rPr>
                  </w:pPr>
                  <w:r w:rsidRPr="00D71E0B">
                    <w:rPr>
                      <w:rFonts w:cstheme="minorHAnsi"/>
                      <w:lang w:eastAsia="fr-CD"/>
                    </w:rPr>
                    <w:t>10 jours</w:t>
                  </w:r>
                </w:p>
              </w:tc>
              <w:tc>
                <w:tcPr>
                  <w:tcW w:w="1311" w:type="dxa"/>
                </w:tcPr>
                <w:p w14:paraId="4F4A0E44" w14:textId="2FFEB88C" w:rsidR="00EF59BB" w:rsidRPr="00D71E0B" w:rsidRDefault="00EF59BB" w:rsidP="00EF59BB">
                  <w:pPr>
                    <w:spacing w:line="293" w:lineRule="atLeast"/>
                    <w:textAlignment w:val="baseline"/>
                    <w:rPr>
                      <w:rFonts w:cstheme="minorHAnsi"/>
                      <w:lang w:eastAsia="fr-CD"/>
                    </w:rPr>
                  </w:pPr>
                  <w:r w:rsidRPr="00D71E0B">
                    <w:rPr>
                      <w:rFonts w:cstheme="minorHAnsi"/>
                      <w:lang w:eastAsia="fr-CD"/>
                    </w:rPr>
                    <w:t>30%</w:t>
                  </w:r>
                </w:p>
              </w:tc>
            </w:tr>
            <w:tr w:rsidR="00EF59BB" w:rsidRPr="00D71E0B" w14:paraId="295160F8" w14:textId="77777777" w:rsidTr="00F24D2A">
              <w:tc>
                <w:tcPr>
                  <w:tcW w:w="441" w:type="dxa"/>
                </w:tcPr>
                <w:p w14:paraId="3D6EA68E" w14:textId="59FAAECC" w:rsidR="00EF59BB" w:rsidRPr="00D71E0B" w:rsidRDefault="00EF59BB" w:rsidP="00EF59BB">
                  <w:pPr>
                    <w:pStyle w:val="Default"/>
                    <w:jc w:val="both"/>
                    <w:rPr>
                      <w:rFonts w:asciiTheme="minorHAnsi" w:eastAsia="Times New Roman" w:hAnsiTheme="minorHAnsi" w:cstheme="minorHAnsi"/>
                      <w:color w:val="auto"/>
                      <w:sz w:val="22"/>
                      <w:szCs w:val="22"/>
                      <w:lang w:val="fr-FR"/>
                    </w:rPr>
                  </w:pPr>
                  <w:r w:rsidRPr="00D71E0B">
                    <w:rPr>
                      <w:rFonts w:asciiTheme="minorHAnsi" w:eastAsia="Times New Roman" w:hAnsiTheme="minorHAnsi" w:cstheme="minorHAnsi"/>
                      <w:color w:val="auto"/>
                      <w:sz w:val="22"/>
                      <w:szCs w:val="22"/>
                      <w:lang w:val="fr-FR"/>
                    </w:rPr>
                    <w:t>5</w:t>
                  </w:r>
                </w:p>
              </w:tc>
              <w:tc>
                <w:tcPr>
                  <w:tcW w:w="6677" w:type="dxa"/>
                  <w:shd w:val="clear" w:color="auto" w:fill="auto"/>
                </w:tcPr>
                <w:p w14:paraId="58F87B56" w14:textId="77777777" w:rsidR="00EF59BB" w:rsidRPr="00D71E0B" w:rsidRDefault="00EF59BB" w:rsidP="00EF59BB">
                  <w:pPr>
                    <w:pStyle w:val="Default"/>
                    <w:jc w:val="both"/>
                    <w:rPr>
                      <w:rFonts w:asciiTheme="minorHAnsi" w:eastAsia="Times New Roman" w:hAnsiTheme="minorHAnsi" w:cstheme="minorHAnsi"/>
                      <w:color w:val="auto"/>
                      <w:sz w:val="22"/>
                      <w:szCs w:val="22"/>
                      <w:lang w:val="fr-FR" w:eastAsia="fr-CD"/>
                    </w:rPr>
                  </w:pPr>
                  <w:r w:rsidRPr="00D71E0B">
                    <w:rPr>
                      <w:rFonts w:asciiTheme="minorHAnsi" w:eastAsia="Times New Roman" w:hAnsiTheme="minorHAnsi" w:cstheme="minorHAnsi"/>
                      <w:color w:val="auto"/>
                      <w:sz w:val="22"/>
                      <w:szCs w:val="22"/>
                      <w:lang w:val="fr-FR" w:eastAsia="fr-CD"/>
                    </w:rPr>
                    <w:t>Une note de présentation des deux (2) projets de loi sur le bois-énergie et le GPL à l’attention des Ministres en charge de l'Energie et des Hydrocarbures et de l’Environnement pour soumission à la législature</w:t>
                  </w:r>
                </w:p>
              </w:tc>
              <w:tc>
                <w:tcPr>
                  <w:tcW w:w="1327" w:type="dxa"/>
                  <w:shd w:val="clear" w:color="auto" w:fill="auto"/>
                </w:tcPr>
                <w:p w14:paraId="4FA085B5" w14:textId="77777777" w:rsidR="00EF59BB" w:rsidRPr="00D71E0B" w:rsidRDefault="00EF59BB" w:rsidP="00EF59BB">
                  <w:pPr>
                    <w:spacing w:line="293" w:lineRule="atLeast"/>
                    <w:textAlignment w:val="baseline"/>
                    <w:rPr>
                      <w:rFonts w:cstheme="minorHAnsi"/>
                      <w:lang w:eastAsia="fr-CD"/>
                    </w:rPr>
                  </w:pPr>
                  <w:r w:rsidRPr="00D71E0B">
                    <w:rPr>
                      <w:rFonts w:cstheme="minorHAnsi"/>
                      <w:lang w:eastAsia="fr-CD"/>
                    </w:rPr>
                    <w:t xml:space="preserve">5 jours </w:t>
                  </w:r>
                </w:p>
              </w:tc>
              <w:tc>
                <w:tcPr>
                  <w:tcW w:w="1311" w:type="dxa"/>
                </w:tcPr>
                <w:p w14:paraId="5C364712" w14:textId="77777777" w:rsidR="00EF59BB" w:rsidRPr="00D71E0B" w:rsidRDefault="00EF59BB" w:rsidP="00EF59BB">
                  <w:pPr>
                    <w:spacing w:line="293" w:lineRule="atLeast"/>
                    <w:textAlignment w:val="baseline"/>
                    <w:rPr>
                      <w:rFonts w:cstheme="minorHAnsi"/>
                      <w:lang w:eastAsia="fr-CD"/>
                    </w:rPr>
                  </w:pPr>
                  <w:r w:rsidRPr="00D71E0B">
                    <w:rPr>
                      <w:rFonts w:cstheme="minorHAnsi"/>
                      <w:lang w:eastAsia="fr-CD"/>
                    </w:rPr>
                    <w:t>10%</w:t>
                  </w:r>
                </w:p>
              </w:tc>
            </w:tr>
            <w:tr w:rsidR="00EF59BB" w:rsidRPr="00D71E0B" w14:paraId="11E489D5" w14:textId="77777777" w:rsidTr="00F24D2A">
              <w:tc>
                <w:tcPr>
                  <w:tcW w:w="441" w:type="dxa"/>
                </w:tcPr>
                <w:p w14:paraId="3201E55C" w14:textId="01109D15" w:rsidR="00EF59BB" w:rsidRPr="00D71E0B" w:rsidRDefault="00EF59BB" w:rsidP="00EF59BB">
                  <w:pPr>
                    <w:pStyle w:val="Default"/>
                    <w:jc w:val="both"/>
                    <w:rPr>
                      <w:rFonts w:asciiTheme="minorHAnsi" w:eastAsia="Times New Roman" w:hAnsiTheme="minorHAnsi" w:cstheme="minorHAnsi"/>
                      <w:color w:val="auto"/>
                      <w:sz w:val="22"/>
                      <w:szCs w:val="22"/>
                      <w:lang w:val="fr-FR"/>
                    </w:rPr>
                  </w:pPr>
                  <w:r w:rsidRPr="00D71E0B">
                    <w:rPr>
                      <w:rFonts w:asciiTheme="minorHAnsi" w:eastAsia="Times New Roman" w:hAnsiTheme="minorHAnsi" w:cstheme="minorHAnsi"/>
                      <w:color w:val="auto"/>
                      <w:sz w:val="22"/>
                      <w:szCs w:val="22"/>
                      <w:lang w:val="fr-FR"/>
                    </w:rPr>
                    <w:t>6</w:t>
                  </w:r>
                </w:p>
              </w:tc>
              <w:tc>
                <w:tcPr>
                  <w:tcW w:w="6677" w:type="dxa"/>
                  <w:shd w:val="clear" w:color="auto" w:fill="auto"/>
                </w:tcPr>
                <w:p w14:paraId="0DC8B70B" w14:textId="77777777" w:rsidR="00EF59BB" w:rsidRPr="00D71E0B" w:rsidRDefault="00EF59BB" w:rsidP="00EF59BB">
                  <w:pPr>
                    <w:spacing w:line="293" w:lineRule="atLeast"/>
                    <w:textAlignment w:val="baseline"/>
                    <w:rPr>
                      <w:rFonts w:cstheme="minorHAnsi"/>
                    </w:rPr>
                  </w:pPr>
                  <w:r w:rsidRPr="00D71E0B">
                    <w:rPr>
                      <w:rFonts w:cstheme="minorHAnsi"/>
                      <w:lang w:eastAsia="fr-CD"/>
                    </w:rPr>
                    <w:t xml:space="preserve">Présentation des projets de loi sur le bois-énergie et le GPL à </w:t>
                  </w:r>
                  <w:r w:rsidRPr="00D71E0B">
                    <w:rPr>
                      <w:rFonts w:cstheme="minorHAnsi"/>
                    </w:rPr>
                    <w:t xml:space="preserve">l’atelier de </w:t>
                  </w:r>
                  <w:r w:rsidRPr="00D71E0B">
                    <w:rPr>
                      <w:rFonts w:cstheme="minorHAnsi"/>
                      <w:lang w:eastAsia="fr-CD"/>
                    </w:rPr>
                    <w:t>haut niveau sur la cuisson propre (GPL et les foyers améliorés)</w:t>
                  </w:r>
                </w:p>
              </w:tc>
              <w:tc>
                <w:tcPr>
                  <w:tcW w:w="1327" w:type="dxa"/>
                  <w:shd w:val="clear" w:color="auto" w:fill="auto"/>
                </w:tcPr>
                <w:p w14:paraId="6822D272" w14:textId="77777777" w:rsidR="00EF59BB" w:rsidRPr="00D71E0B" w:rsidRDefault="00EF59BB" w:rsidP="00EF59BB">
                  <w:pPr>
                    <w:pStyle w:val="Default"/>
                    <w:jc w:val="both"/>
                    <w:rPr>
                      <w:rFonts w:asciiTheme="minorHAnsi" w:eastAsia="Times New Roman" w:hAnsiTheme="minorHAnsi" w:cstheme="minorHAnsi"/>
                      <w:color w:val="auto"/>
                      <w:sz w:val="22"/>
                      <w:szCs w:val="22"/>
                      <w:lang w:val="fr-FR"/>
                    </w:rPr>
                  </w:pPr>
                  <w:r w:rsidRPr="00D71E0B">
                    <w:rPr>
                      <w:rFonts w:asciiTheme="minorHAnsi" w:eastAsia="Times New Roman" w:hAnsiTheme="minorHAnsi" w:cstheme="minorHAnsi"/>
                      <w:color w:val="auto"/>
                      <w:sz w:val="22"/>
                      <w:szCs w:val="22"/>
                      <w:lang w:val="fr-FR"/>
                    </w:rPr>
                    <w:t>5</w:t>
                  </w:r>
                </w:p>
              </w:tc>
              <w:tc>
                <w:tcPr>
                  <w:tcW w:w="1311" w:type="dxa"/>
                </w:tcPr>
                <w:p w14:paraId="1AF05B20" w14:textId="77777777" w:rsidR="00EF59BB" w:rsidRPr="00D71E0B" w:rsidRDefault="00EF59BB" w:rsidP="00EF59BB">
                  <w:pPr>
                    <w:pStyle w:val="Default"/>
                    <w:jc w:val="both"/>
                    <w:rPr>
                      <w:rFonts w:asciiTheme="minorHAnsi" w:eastAsia="Times New Roman" w:hAnsiTheme="minorHAnsi" w:cstheme="minorHAnsi"/>
                      <w:color w:val="auto"/>
                      <w:sz w:val="22"/>
                      <w:szCs w:val="22"/>
                      <w:lang w:val="fr-FR"/>
                    </w:rPr>
                  </w:pPr>
                  <w:r w:rsidRPr="00D71E0B">
                    <w:rPr>
                      <w:rFonts w:asciiTheme="minorHAnsi" w:eastAsia="Times New Roman" w:hAnsiTheme="minorHAnsi" w:cstheme="minorHAnsi"/>
                      <w:color w:val="auto"/>
                      <w:sz w:val="22"/>
                      <w:szCs w:val="22"/>
                      <w:lang w:val="fr-FR"/>
                    </w:rPr>
                    <w:t>10%</w:t>
                  </w:r>
                </w:p>
              </w:tc>
            </w:tr>
          </w:tbl>
          <w:p w14:paraId="077CAFC9" w14:textId="77777777" w:rsidR="0093254C" w:rsidRPr="00D71E0B" w:rsidRDefault="0093254C" w:rsidP="00EA22EA">
            <w:pPr>
              <w:jc w:val="both"/>
              <w:rPr>
                <w:rFonts w:cstheme="minorHAnsi"/>
              </w:rPr>
            </w:pPr>
          </w:p>
          <w:p w14:paraId="557054A3" w14:textId="77777777" w:rsidR="0093254C" w:rsidRPr="00D71E0B" w:rsidRDefault="0093254C" w:rsidP="00EA22EA">
            <w:pPr>
              <w:jc w:val="both"/>
              <w:rPr>
                <w:rFonts w:cstheme="minorHAnsi"/>
              </w:rPr>
            </w:pPr>
          </w:p>
        </w:tc>
      </w:tr>
    </w:tbl>
    <w:p w14:paraId="2EE0EF31" w14:textId="77777777" w:rsidR="0093254C" w:rsidRPr="00D71E0B" w:rsidRDefault="0093254C" w:rsidP="0093254C">
      <w:pPr>
        <w:spacing w:after="0"/>
        <w:jc w:val="both"/>
        <w:rPr>
          <w:rFonts w:cstheme="minorHAnsi"/>
          <w:b/>
        </w:rPr>
      </w:pPr>
    </w:p>
    <w:p w14:paraId="0644F176" w14:textId="77777777" w:rsidR="0093254C" w:rsidRPr="00D71E0B" w:rsidRDefault="0093254C" w:rsidP="0093254C">
      <w:pPr>
        <w:spacing w:after="0"/>
        <w:jc w:val="both"/>
        <w:rPr>
          <w:rFonts w:cstheme="minorHAnsi"/>
        </w:rPr>
      </w:pPr>
      <w:r w:rsidRPr="00D71E0B">
        <w:rPr>
          <w:rFonts w:cstheme="minorHAnsi"/>
          <w:b/>
        </w:rPr>
        <w:t xml:space="preserve">5. </w:t>
      </w:r>
      <w:r w:rsidRPr="00D71E0B">
        <w:rPr>
          <w:rFonts w:cstheme="minorHAnsi"/>
          <w:b/>
          <w:bCs/>
        </w:rPr>
        <w:t>Qualifications requises</w:t>
      </w:r>
    </w:p>
    <w:p w14:paraId="1DEFFA5C" w14:textId="77777777" w:rsidR="0093254C" w:rsidRPr="00D71E0B" w:rsidRDefault="0093254C" w:rsidP="0093254C">
      <w:pPr>
        <w:pStyle w:val="Paragraphedeliste"/>
        <w:spacing w:after="0"/>
        <w:jc w:val="both"/>
        <w:rPr>
          <w:rFonts w:cstheme="minorHAnsi"/>
        </w:rPr>
      </w:pPr>
    </w:p>
    <w:tbl>
      <w:tblPr>
        <w:tblW w:w="9468"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shd w:val="clear" w:color="auto" w:fill="E0E0E0"/>
        <w:tblLook w:val="04A0" w:firstRow="1" w:lastRow="0" w:firstColumn="1" w:lastColumn="0" w:noHBand="0" w:noVBand="1"/>
      </w:tblPr>
      <w:tblGrid>
        <w:gridCol w:w="1908"/>
        <w:gridCol w:w="7560"/>
      </w:tblGrid>
      <w:tr w:rsidR="0093254C" w:rsidRPr="00D71E0B" w14:paraId="3FDEC8C9" w14:textId="77777777" w:rsidTr="00EA22EA">
        <w:trPr>
          <w:trHeight w:val="230"/>
        </w:trPr>
        <w:tc>
          <w:tcPr>
            <w:tcW w:w="1908" w:type="dxa"/>
            <w:tcBorders>
              <w:top w:val="single" w:sz="4" w:space="0" w:color="000080"/>
              <w:left w:val="single" w:sz="4" w:space="0" w:color="000080"/>
              <w:bottom w:val="single" w:sz="4" w:space="0" w:color="000080"/>
              <w:right w:val="single" w:sz="4" w:space="0" w:color="000080"/>
            </w:tcBorders>
            <w:shd w:val="clear" w:color="auto" w:fill="auto"/>
            <w:vAlign w:val="center"/>
            <w:hideMark/>
          </w:tcPr>
          <w:p w14:paraId="1A6461A2" w14:textId="77777777" w:rsidR="0093254C" w:rsidRPr="00D71E0B" w:rsidRDefault="0093254C" w:rsidP="00EA22EA">
            <w:pPr>
              <w:spacing w:after="0"/>
              <w:rPr>
                <w:rFonts w:cstheme="minorHAnsi"/>
              </w:rPr>
            </w:pPr>
            <w:bookmarkStart w:id="1" w:name="_Hlk28596488"/>
            <w:r w:rsidRPr="00D71E0B">
              <w:rPr>
                <w:rFonts w:cstheme="minorHAnsi"/>
              </w:rPr>
              <w:t>Education :</w:t>
            </w:r>
          </w:p>
        </w:tc>
        <w:tc>
          <w:tcPr>
            <w:tcW w:w="7560" w:type="dxa"/>
            <w:tcBorders>
              <w:top w:val="single" w:sz="4" w:space="0" w:color="000080"/>
              <w:left w:val="single" w:sz="4" w:space="0" w:color="000080"/>
              <w:bottom w:val="single" w:sz="4" w:space="0" w:color="000080"/>
              <w:right w:val="single" w:sz="4" w:space="0" w:color="000080"/>
            </w:tcBorders>
            <w:shd w:val="clear" w:color="auto" w:fill="auto"/>
            <w:vAlign w:val="center"/>
            <w:hideMark/>
          </w:tcPr>
          <w:p w14:paraId="2933B621" w14:textId="6EC4A859" w:rsidR="0093254C" w:rsidRPr="00D71E0B" w:rsidRDefault="00F24D2A" w:rsidP="00F24D2A">
            <w:pPr>
              <w:numPr>
                <w:ilvl w:val="0"/>
                <w:numId w:val="41"/>
              </w:numPr>
              <w:spacing w:after="0" w:line="293" w:lineRule="atLeast"/>
              <w:textAlignment w:val="baseline"/>
              <w:rPr>
                <w:rFonts w:cstheme="minorHAnsi"/>
                <w:lang w:eastAsia="fr-CD"/>
              </w:rPr>
            </w:pPr>
            <w:r w:rsidRPr="00D71E0B">
              <w:rPr>
                <w:rFonts w:cstheme="minorHAnsi"/>
                <w:lang w:eastAsia="fr-CD"/>
              </w:rPr>
              <w:t xml:space="preserve">Avoir un diplôme de master en droit public avec une spécialité en énergie ou environnement </w:t>
            </w:r>
          </w:p>
        </w:tc>
      </w:tr>
      <w:tr w:rsidR="0093254C" w:rsidRPr="00D71E0B" w14:paraId="2030D966" w14:textId="77777777" w:rsidTr="00EA22EA">
        <w:trPr>
          <w:trHeight w:val="230"/>
        </w:trPr>
        <w:tc>
          <w:tcPr>
            <w:tcW w:w="1908" w:type="dxa"/>
            <w:tcBorders>
              <w:top w:val="single" w:sz="4" w:space="0" w:color="000080"/>
              <w:left w:val="single" w:sz="4" w:space="0" w:color="000080"/>
              <w:bottom w:val="single" w:sz="4" w:space="0" w:color="000080"/>
              <w:right w:val="single" w:sz="4" w:space="0" w:color="000080"/>
            </w:tcBorders>
            <w:shd w:val="clear" w:color="auto" w:fill="auto"/>
          </w:tcPr>
          <w:p w14:paraId="60C994B8" w14:textId="77777777" w:rsidR="0093254C" w:rsidRPr="00D71E0B" w:rsidRDefault="0093254C" w:rsidP="00EA22EA">
            <w:pPr>
              <w:rPr>
                <w:rFonts w:cstheme="minorHAnsi"/>
                <w:lang w:val="fr-CD"/>
              </w:rPr>
            </w:pPr>
          </w:p>
          <w:p w14:paraId="305B3E8C" w14:textId="77777777" w:rsidR="0093254C" w:rsidRPr="00D71E0B" w:rsidRDefault="0093254C" w:rsidP="00EA22EA">
            <w:pPr>
              <w:rPr>
                <w:rFonts w:cstheme="minorHAnsi"/>
                <w:lang w:val="fr-CD"/>
              </w:rPr>
            </w:pPr>
          </w:p>
          <w:p w14:paraId="377B4352" w14:textId="77777777" w:rsidR="0093254C" w:rsidRPr="00D71E0B" w:rsidRDefault="0093254C" w:rsidP="00EA22EA">
            <w:pPr>
              <w:rPr>
                <w:rFonts w:cstheme="minorHAnsi"/>
              </w:rPr>
            </w:pPr>
            <w:r w:rsidRPr="00D71E0B">
              <w:rPr>
                <w:rFonts w:cstheme="minorHAnsi"/>
              </w:rPr>
              <w:t>Expérience :</w:t>
            </w:r>
          </w:p>
        </w:tc>
        <w:tc>
          <w:tcPr>
            <w:tcW w:w="7560" w:type="dxa"/>
            <w:tcBorders>
              <w:top w:val="single" w:sz="4" w:space="0" w:color="000080"/>
              <w:left w:val="single" w:sz="4" w:space="0" w:color="000080"/>
              <w:bottom w:val="single" w:sz="4" w:space="0" w:color="000080"/>
              <w:right w:val="single" w:sz="4" w:space="0" w:color="000080"/>
            </w:tcBorders>
            <w:shd w:val="clear" w:color="auto" w:fill="auto"/>
            <w:hideMark/>
          </w:tcPr>
          <w:p w14:paraId="22D46AC6" w14:textId="77777777" w:rsidR="00F24D2A" w:rsidRPr="00D71E0B" w:rsidRDefault="00F24D2A" w:rsidP="00F24D2A">
            <w:pPr>
              <w:numPr>
                <w:ilvl w:val="0"/>
                <w:numId w:val="41"/>
              </w:numPr>
              <w:spacing w:after="0" w:line="293" w:lineRule="atLeast"/>
              <w:textAlignment w:val="baseline"/>
              <w:rPr>
                <w:rFonts w:cstheme="minorHAnsi"/>
                <w:lang w:eastAsia="fr-CD"/>
              </w:rPr>
            </w:pPr>
            <w:r w:rsidRPr="00D71E0B">
              <w:rPr>
                <w:rFonts w:cstheme="minorHAnsi"/>
                <w:lang w:eastAsia="fr-CD"/>
              </w:rPr>
              <w:t>Justifier d’une expérience d’au moins 5 ans dans l’élaboration de lois de préférence dans le secteur de l’énergie et de l’environnement ;</w:t>
            </w:r>
          </w:p>
          <w:p w14:paraId="4A11043F" w14:textId="77777777" w:rsidR="00F24D2A" w:rsidRPr="00D71E0B" w:rsidRDefault="00F24D2A" w:rsidP="00F24D2A">
            <w:pPr>
              <w:numPr>
                <w:ilvl w:val="0"/>
                <w:numId w:val="41"/>
              </w:numPr>
              <w:spacing w:after="0" w:line="293" w:lineRule="atLeast"/>
              <w:textAlignment w:val="baseline"/>
              <w:rPr>
                <w:rFonts w:cstheme="minorHAnsi"/>
                <w:lang w:eastAsia="fr-CD"/>
              </w:rPr>
            </w:pPr>
            <w:r w:rsidRPr="00D71E0B">
              <w:rPr>
                <w:rFonts w:cstheme="minorHAnsi"/>
                <w:lang w:eastAsia="fr-CD"/>
              </w:rPr>
              <w:t>Bonne connaissance des processus tels que l’initiative Energies Durables pour Tous (SE4ALL), le changement climatique (CNUCC) et son instrument de mise en œuvre le mécanisme REDD+ ;</w:t>
            </w:r>
          </w:p>
          <w:p w14:paraId="09DCC852" w14:textId="77777777" w:rsidR="00F24D2A" w:rsidRPr="00D71E0B" w:rsidRDefault="00F24D2A" w:rsidP="00F24D2A">
            <w:pPr>
              <w:numPr>
                <w:ilvl w:val="0"/>
                <w:numId w:val="41"/>
              </w:numPr>
              <w:spacing w:after="0" w:line="293" w:lineRule="atLeast"/>
              <w:textAlignment w:val="baseline"/>
              <w:rPr>
                <w:rFonts w:cstheme="minorHAnsi"/>
                <w:lang w:eastAsia="fr-CD"/>
              </w:rPr>
            </w:pPr>
            <w:r w:rsidRPr="00D71E0B">
              <w:rPr>
                <w:rFonts w:cstheme="minorHAnsi"/>
                <w:lang w:eastAsia="fr-CD"/>
              </w:rPr>
              <w:t>Bonne Connaissance du système financier et de ses instruments tels que la TVA, les exonérations etc.</w:t>
            </w:r>
          </w:p>
          <w:p w14:paraId="75FDA6AF" w14:textId="77777777" w:rsidR="00F24D2A" w:rsidRPr="00D71E0B" w:rsidRDefault="00F24D2A" w:rsidP="00F24D2A">
            <w:pPr>
              <w:numPr>
                <w:ilvl w:val="0"/>
                <w:numId w:val="41"/>
              </w:numPr>
              <w:spacing w:after="0" w:line="293" w:lineRule="atLeast"/>
              <w:textAlignment w:val="baseline"/>
              <w:rPr>
                <w:rFonts w:cstheme="minorHAnsi"/>
                <w:lang w:eastAsia="fr-CD"/>
              </w:rPr>
            </w:pPr>
            <w:r w:rsidRPr="00D71E0B">
              <w:rPr>
                <w:rFonts w:cstheme="minorHAnsi"/>
                <w:lang w:eastAsia="fr-CD"/>
              </w:rPr>
              <w:t>Parfaite connaissance des réglementations nationales, et internationales en matière d’environnement d’énergie et de santé.</w:t>
            </w:r>
          </w:p>
          <w:p w14:paraId="0DF45F44" w14:textId="66CE9B48" w:rsidR="00F24D2A" w:rsidRPr="00D71E0B" w:rsidRDefault="00F24D2A" w:rsidP="00F24D2A">
            <w:pPr>
              <w:numPr>
                <w:ilvl w:val="0"/>
                <w:numId w:val="41"/>
              </w:numPr>
              <w:spacing w:after="0" w:line="293" w:lineRule="atLeast"/>
              <w:textAlignment w:val="baseline"/>
              <w:rPr>
                <w:rFonts w:cstheme="minorHAnsi"/>
                <w:lang w:eastAsia="fr-CD"/>
              </w:rPr>
            </w:pPr>
            <w:r w:rsidRPr="00D71E0B">
              <w:rPr>
                <w:rFonts w:cstheme="minorHAnsi"/>
                <w:lang w:eastAsia="fr-CD"/>
              </w:rPr>
              <w:t xml:space="preserve">Maîtrise des normes ISO 50001 et 14001 </w:t>
            </w:r>
          </w:p>
          <w:p w14:paraId="72F769A6" w14:textId="77777777" w:rsidR="00F24D2A" w:rsidRPr="00D71E0B" w:rsidRDefault="00F24D2A" w:rsidP="00F24D2A">
            <w:pPr>
              <w:numPr>
                <w:ilvl w:val="0"/>
                <w:numId w:val="41"/>
              </w:numPr>
              <w:spacing w:after="0" w:line="293" w:lineRule="atLeast"/>
              <w:textAlignment w:val="baseline"/>
              <w:rPr>
                <w:rFonts w:cstheme="minorHAnsi"/>
                <w:lang w:eastAsia="fr-CD"/>
              </w:rPr>
            </w:pPr>
            <w:r w:rsidRPr="00D71E0B">
              <w:rPr>
                <w:rFonts w:cstheme="minorHAnsi"/>
                <w:lang w:eastAsia="fr-CD"/>
              </w:rPr>
              <w:t>Solides compétences rédactionnelles.</w:t>
            </w:r>
          </w:p>
          <w:p w14:paraId="5CBB802B" w14:textId="77777777" w:rsidR="0093254C" w:rsidRPr="00D71E0B" w:rsidRDefault="0093254C" w:rsidP="00EA22EA">
            <w:pPr>
              <w:spacing w:after="0"/>
              <w:jc w:val="both"/>
              <w:rPr>
                <w:rFonts w:cstheme="minorHAnsi"/>
                <w:lang w:val="fr-CD"/>
              </w:rPr>
            </w:pPr>
          </w:p>
        </w:tc>
      </w:tr>
      <w:tr w:rsidR="0093254C" w:rsidRPr="00D71E0B" w14:paraId="14A35EAB" w14:textId="77777777" w:rsidTr="00EA22EA">
        <w:trPr>
          <w:trHeight w:val="230"/>
        </w:trPr>
        <w:tc>
          <w:tcPr>
            <w:tcW w:w="1908" w:type="dxa"/>
            <w:tcBorders>
              <w:top w:val="single" w:sz="4" w:space="0" w:color="000080"/>
              <w:left w:val="single" w:sz="4" w:space="0" w:color="000080"/>
              <w:bottom w:val="single" w:sz="4" w:space="0" w:color="000080"/>
              <w:right w:val="single" w:sz="4" w:space="0" w:color="000080"/>
            </w:tcBorders>
            <w:shd w:val="clear" w:color="auto" w:fill="auto"/>
            <w:hideMark/>
          </w:tcPr>
          <w:p w14:paraId="0D10E77D" w14:textId="77777777" w:rsidR="0093254C" w:rsidRPr="00D71E0B" w:rsidRDefault="0093254C" w:rsidP="00EA22EA">
            <w:pPr>
              <w:spacing w:after="0"/>
              <w:rPr>
                <w:rFonts w:cstheme="minorHAnsi"/>
              </w:rPr>
            </w:pPr>
            <w:r w:rsidRPr="00D71E0B">
              <w:rPr>
                <w:rFonts w:cstheme="minorHAnsi"/>
              </w:rPr>
              <w:t>Langues requises :</w:t>
            </w:r>
          </w:p>
        </w:tc>
        <w:tc>
          <w:tcPr>
            <w:tcW w:w="7560" w:type="dxa"/>
            <w:tcBorders>
              <w:top w:val="single" w:sz="4" w:space="0" w:color="000080"/>
              <w:left w:val="single" w:sz="4" w:space="0" w:color="000080"/>
              <w:bottom w:val="single" w:sz="4" w:space="0" w:color="000080"/>
              <w:right w:val="single" w:sz="4" w:space="0" w:color="000080"/>
            </w:tcBorders>
            <w:shd w:val="clear" w:color="auto" w:fill="auto"/>
            <w:hideMark/>
          </w:tcPr>
          <w:p w14:paraId="5C8D5A2F" w14:textId="77777777" w:rsidR="0093254C" w:rsidRPr="00D71E0B" w:rsidRDefault="0093254C" w:rsidP="00EA22EA">
            <w:pPr>
              <w:numPr>
                <w:ilvl w:val="0"/>
                <w:numId w:val="41"/>
              </w:numPr>
              <w:spacing w:after="0" w:line="293" w:lineRule="atLeast"/>
              <w:textAlignment w:val="baseline"/>
              <w:rPr>
                <w:rFonts w:cstheme="minorHAnsi"/>
                <w:lang w:eastAsia="fr-CD"/>
              </w:rPr>
            </w:pPr>
            <w:r w:rsidRPr="00D71E0B">
              <w:rPr>
                <w:rFonts w:cstheme="minorHAnsi"/>
                <w:lang w:eastAsia="fr-CD"/>
              </w:rPr>
              <w:t>Parfaite maîtrise du français écrit et parlé ;</w:t>
            </w:r>
          </w:p>
          <w:p w14:paraId="35C9AA9F" w14:textId="77777777" w:rsidR="0093254C" w:rsidRPr="00D71E0B" w:rsidRDefault="0093254C" w:rsidP="00EA22EA">
            <w:pPr>
              <w:spacing w:after="0"/>
              <w:jc w:val="both"/>
              <w:rPr>
                <w:rFonts w:cstheme="minorHAnsi"/>
              </w:rPr>
            </w:pPr>
          </w:p>
        </w:tc>
      </w:tr>
      <w:bookmarkEnd w:id="1"/>
    </w:tbl>
    <w:p w14:paraId="5A7395D8" w14:textId="77777777" w:rsidR="0093254C" w:rsidRPr="00D71E0B" w:rsidRDefault="0093254C" w:rsidP="0093254C">
      <w:pPr>
        <w:spacing w:after="0"/>
        <w:jc w:val="both"/>
        <w:rPr>
          <w:rFonts w:cstheme="minorHAnsi"/>
        </w:rPr>
      </w:pPr>
    </w:p>
    <w:p w14:paraId="1F486380" w14:textId="77777777" w:rsidR="0093254C" w:rsidRPr="00D71E0B" w:rsidRDefault="0093254C" w:rsidP="0093254C">
      <w:pPr>
        <w:rPr>
          <w:rFonts w:cstheme="minorHAnsi"/>
          <w:b/>
        </w:rPr>
      </w:pPr>
      <w:bookmarkStart w:id="2" w:name="_Hlk29215072"/>
      <w:r w:rsidRPr="00D71E0B">
        <w:rPr>
          <w:rFonts w:cstheme="minorHAnsi"/>
          <w:b/>
        </w:rPr>
        <w:t>6. Durée de la consultation</w:t>
      </w:r>
    </w:p>
    <w:tbl>
      <w:tblPr>
        <w:tblStyle w:val="Grilledutableau"/>
        <w:tblW w:w="0" w:type="auto"/>
        <w:tblLook w:val="04A0" w:firstRow="1" w:lastRow="0" w:firstColumn="1" w:lastColumn="0" w:noHBand="0" w:noVBand="1"/>
      </w:tblPr>
      <w:tblGrid>
        <w:gridCol w:w="9350"/>
      </w:tblGrid>
      <w:tr w:rsidR="0093254C" w:rsidRPr="00D71E0B" w14:paraId="11EB4009" w14:textId="77777777" w:rsidTr="00EA22EA">
        <w:tc>
          <w:tcPr>
            <w:tcW w:w="9350" w:type="dxa"/>
          </w:tcPr>
          <w:p w14:paraId="371DEBC9" w14:textId="77777777" w:rsidR="0093254C" w:rsidRPr="00D71E0B" w:rsidRDefault="0093254C" w:rsidP="00EA22EA">
            <w:pPr>
              <w:rPr>
                <w:rFonts w:cstheme="minorHAnsi"/>
                <w:b/>
                <w:lang w:val="fr-CD"/>
              </w:rPr>
            </w:pPr>
            <w:r w:rsidRPr="00D71E0B">
              <w:rPr>
                <w:rFonts w:cstheme="minorHAnsi"/>
                <w:b/>
              </w:rPr>
              <w:t>Durée de la mission</w:t>
            </w:r>
          </w:p>
        </w:tc>
      </w:tr>
      <w:tr w:rsidR="0093254C" w:rsidRPr="00D71E0B" w14:paraId="3F8505F8" w14:textId="77777777" w:rsidTr="00EA22EA">
        <w:tc>
          <w:tcPr>
            <w:tcW w:w="9350" w:type="dxa"/>
          </w:tcPr>
          <w:p w14:paraId="05266B62" w14:textId="7792BA64" w:rsidR="0093254C" w:rsidRPr="00D71E0B" w:rsidRDefault="0093254C" w:rsidP="00EA22EA">
            <w:pPr>
              <w:rPr>
                <w:rFonts w:cstheme="minorHAnsi"/>
                <w:lang w:eastAsia="fr-CD"/>
              </w:rPr>
            </w:pPr>
            <w:r w:rsidRPr="00D71E0B">
              <w:rPr>
                <w:rFonts w:cstheme="minorHAnsi"/>
                <w:lang w:eastAsia="fr-CD"/>
              </w:rPr>
              <w:t xml:space="preserve">La durée maximale de la mission est de </w:t>
            </w:r>
            <w:r w:rsidR="00170792" w:rsidRPr="00D71E0B">
              <w:rPr>
                <w:rFonts w:cstheme="minorHAnsi"/>
                <w:lang w:eastAsia="fr-CD"/>
              </w:rPr>
              <w:t>60</w:t>
            </w:r>
            <w:r w:rsidRPr="00D71E0B">
              <w:rPr>
                <w:rFonts w:cstheme="minorHAnsi"/>
                <w:lang w:eastAsia="fr-CD"/>
              </w:rPr>
              <w:t xml:space="preserve"> Homme-jours de Juillet à décembre 2020</w:t>
            </w:r>
          </w:p>
          <w:p w14:paraId="2DF2326B" w14:textId="77777777" w:rsidR="0093254C" w:rsidRPr="00D71E0B" w:rsidRDefault="0093254C" w:rsidP="00EA22EA">
            <w:pPr>
              <w:rPr>
                <w:rFonts w:cstheme="minorHAnsi"/>
                <w:b/>
              </w:rPr>
            </w:pPr>
          </w:p>
        </w:tc>
      </w:tr>
    </w:tbl>
    <w:p w14:paraId="42E46EA0" w14:textId="77777777" w:rsidR="0093254C" w:rsidRPr="00D71E0B" w:rsidRDefault="0093254C" w:rsidP="0093254C">
      <w:pPr>
        <w:rPr>
          <w:rFonts w:cstheme="minorHAnsi"/>
          <w:b/>
        </w:rPr>
      </w:pPr>
      <w:r w:rsidRPr="00D71E0B">
        <w:rPr>
          <w:rFonts w:cstheme="minorHAnsi"/>
          <w:b/>
        </w:rPr>
        <w:lastRenderedPageBreak/>
        <w:t xml:space="preserve">7. </w:t>
      </w:r>
      <w:r w:rsidRPr="00D71E0B">
        <w:rPr>
          <w:rFonts w:eastAsia="Calibri" w:cstheme="minorHAnsi"/>
          <w:b/>
        </w:rPr>
        <w:t>Documents constitutifs de l’offre</w:t>
      </w:r>
      <w:r w:rsidRPr="00D71E0B">
        <w:rPr>
          <w:rFonts w:cstheme="minorHAnsi"/>
          <w:b/>
        </w:rPr>
        <w:t xml:space="preserve"> </w:t>
      </w:r>
    </w:p>
    <w:tbl>
      <w:tblPr>
        <w:tblStyle w:val="Grilledutableau"/>
        <w:tblW w:w="5000" w:type="pct"/>
        <w:tblLook w:val="04A0" w:firstRow="1" w:lastRow="0" w:firstColumn="1" w:lastColumn="0" w:noHBand="0" w:noVBand="1"/>
      </w:tblPr>
      <w:tblGrid>
        <w:gridCol w:w="9350"/>
      </w:tblGrid>
      <w:tr w:rsidR="0093254C" w:rsidRPr="00D71E0B" w14:paraId="4E896E68" w14:textId="77777777" w:rsidTr="00EA22EA">
        <w:trPr>
          <w:trHeight w:val="755"/>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74CBFD" w14:textId="77777777" w:rsidR="0093254C" w:rsidRPr="00D71E0B" w:rsidRDefault="0093254C" w:rsidP="00EA22EA">
            <w:pPr>
              <w:spacing w:line="293" w:lineRule="atLeast"/>
              <w:textAlignment w:val="baseline"/>
              <w:rPr>
                <w:rFonts w:cstheme="minorHAnsi"/>
                <w:lang w:eastAsia="fr-CD"/>
              </w:rPr>
            </w:pPr>
            <w:r w:rsidRPr="00D71E0B">
              <w:rPr>
                <w:rFonts w:cstheme="minorHAnsi"/>
                <w:lang w:eastAsia="fr-CD"/>
              </w:rPr>
              <w:t>Pour démontrer leurs qualifications, les soumissionnaires devront soumettre une offre qui comprendra les documents suivants :</w:t>
            </w:r>
          </w:p>
          <w:p w14:paraId="2BC276E9" w14:textId="77777777" w:rsidR="0093254C" w:rsidRPr="00D71E0B" w:rsidRDefault="0093254C" w:rsidP="00EA22EA">
            <w:pPr>
              <w:rPr>
                <w:rFonts w:cstheme="minorHAnsi"/>
              </w:rPr>
            </w:pPr>
            <w:r w:rsidRPr="00D71E0B">
              <w:rPr>
                <w:rFonts w:cstheme="minorHAnsi"/>
              </w:rPr>
              <w:t xml:space="preserve"> </w:t>
            </w:r>
          </w:p>
          <w:tbl>
            <w:tblPr>
              <w:tblW w:w="9281"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1596"/>
              <w:gridCol w:w="5103"/>
              <w:gridCol w:w="2582"/>
            </w:tblGrid>
            <w:tr w:rsidR="0093254C" w:rsidRPr="00D71E0B" w14:paraId="3D776126" w14:textId="77777777" w:rsidTr="00EA22EA">
              <w:trPr>
                <w:trHeight w:val="20"/>
                <w:tblCellSpacing w:w="0" w:type="dxa"/>
              </w:trPr>
              <w:tc>
                <w:tcPr>
                  <w:tcW w:w="1596" w:type="dxa"/>
                  <w:tcBorders>
                    <w:top w:val="outset" w:sz="6" w:space="0" w:color="auto"/>
                    <w:left w:val="outset" w:sz="6" w:space="0" w:color="auto"/>
                    <w:bottom w:val="outset" w:sz="6" w:space="0" w:color="auto"/>
                    <w:right w:val="outset" w:sz="6" w:space="0" w:color="auto"/>
                  </w:tcBorders>
                  <w:vAlign w:val="center"/>
                </w:tcPr>
                <w:p w14:paraId="5E58A5DB" w14:textId="77777777" w:rsidR="0093254C" w:rsidRPr="00D71E0B" w:rsidRDefault="0093254C" w:rsidP="00EA22EA">
                  <w:pPr>
                    <w:spacing w:line="360" w:lineRule="auto"/>
                    <w:ind w:left="50"/>
                    <w:jc w:val="both"/>
                    <w:rPr>
                      <w:rFonts w:cstheme="minorHAnsi"/>
                      <w:lang w:eastAsia="fr-CD"/>
                    </w:rPr>
                  </w:pPr>
                  <w:r w:rsidRPr="00D71E0B">
                    <w:rPr>
                      <w:rFonts w:cstheme="minorHAnsi"/>
                      <w:lang w:eastAsia="fr-CD"/>
                    </w:rPr>
                    <w:t>Document</w:t>
                  </w:r>
                </w:p>
              </w:tc>
              <w:tc>
                <w:tcPr>
                  <w:tcW w:w="5103" w:type="dxa"/>
                  <w:tcBorders>
                    <w:top w:val="outset" w:sz="6" w:space="0" w:color="auto"/>
                    <w:left w:val="outset" w:sz="6" w:space="0" w:color="auto"/>
                    <w:bottom w:val="outset" w:sz="6" w:space="0" w:color="auto"/>
                    <w:right w:val="outset" w:sz="6" w:space="0" w:color="auto"/>
                  </w:tcBorders>
                  <w:vAlign w:val="center"/>
                </w:tcPr>
                <w:p w14:paraId="09DF9AE7" w14:textId="77777777" w:rsidR="0093254C" w:rsidRPr="00D71E0B" w:rsidRDefault="0093254C" w:rsidP="00EA22EA">
                  <w:pPr>
                    <w:spacing w:line="360" w:lineRule="auto"/>
                    <w:ind w:left="153"/>
                    <w:jc w:val="both"/>
                    <w:rPr>
                      <w:rFonts w:cstheme="minorHAnsi"/>
                      <w:lang w:eastAsia="fr-CD"/>
                    </w:rPr>
                  </w:pPr>
                  <w:r w:rsidRPr="00D71E0B">
                    <w:rPr>
                      <w:rFonts w:cstheme="minorHAnsi"/>
                      <w:lang w:eastAsia="fr-CD"/>
                    </w:rPr>
                    <w:t>Description</w:t>
                  </w:r>
                </w:p>
              </w:tc>
              <w:tc>
                <w:tcPr>
                  <w:tcW w:w="2582" w:type="dxa"/>
                  <w:tcBorders>
                    <w:top w:val="outset" w:sz="6" w:space="0" w:color="auto"/>
                    <w:left w:val="outset" w:sz="6" w:space="0" w:color="auto"/>
                    <w:bottom w:val="outset" w:sz="6" w:space="0" w:color="auto"/>
                    <w:right w:val="outset" w:sz="6" w:space="0" w:color="auto"/>
                  </w:tcBorders>
                  <w:vAlign w:val="center"/>
                </w:tcPr>
                <w:p w14:paraId="62464950" w14:textId="77777777" w:rsidR="0093254C" w:rsidRPr="00D71E0B" w:rsidRDefault="0093254C" w:rsidP="00EA22EA">
                  <w:pPr>
                    <w:spacing w:line="360" w:lineRule="auto"/>
                    <w:ind w:left="66"/>
                    <w:jc w:val="both"/>
                    <w:rPr>
                      <w:rFonts w:cstheme="minorHAnsi"/>
                      <w:lang w:eastAsia="fr-CD"/>
                    </w:rPr>
                  </w:pPr>
                  <w:r w:rsidRPr="00D71E0B">
                    <w:rPr>
                      <w:rFonts w:cstheme="minorHAnsi"/>
                      <w:lang w:eastAsia="fr-CD"/>
                    </w:rPr>
                    <w:t>Forme</w:t>
                  </w:r>
                </w:p>
              </w:tc>
            </w:tr>
            <w:tr w:rsidR="0093254C" w:rsidRPr="00D71E0B" w14:paraId="6E9DFD49" w14:textId="77777777" w:rsidTr="00EA22EA">
              <w:trPr>
                <w:trHeight w:val="20"/>
                <w:tblCellSpacing w:w="0" w:type="dxa"/>
              </w:trPr>
              <w:tc>
                <w:tcPr>
                  <w:tcW w:w="1596" w:type="dxa"/>
                  <w:tcBorders>
                    <w:top w:val="outset" w:sz="6" w:space="0" w:color="auto"/>
                    <w:left w:val="outset" w:sz="6" w:space="0" w:color="auto"/>
                    <w:bottom w:val="outset" w:sz="6" w:space="0" w:color="auto"/>
                    <w:right w:val="outset" w:sz="6" w:space="0" w:color="auto"/>
                  </w:tcBorders>
                  <w:vAlign w:val="center"/>
                </w:tcPr>
                <w:p w14:paraId="27D6B58A" w14:textId="77777777" w:rsidR="0093254C" w:rsidRPr="00D71E0B" w:rsidRDefault="0093254C" w:rsidP="00EA22EA">
                  <w:pPr>
                    <w:spacing w:before="100" w:beforeAutospacing="1" w:after="100" w:afterAutospacing="1"/>
                    <w:ind w:left="50"/>
                    <w:rPr>
                      <w:rFonts w:cstheme="minorHAnsi"/>
                      <w:lang w:eastAsia="fr-CD"/>
                    </w:rPr>
                  </w:pPr>
                  <w:r w:rsidRPr="00D71E0B">
                    <w:rPr>
                      <w:rFonts w:cstheme="minorHAnsi"/>
                      <w:lang w:eastAsia="fr-CD"/>
                    </w:rPr>
                    <w:t>Note méthodologique pour l’exécution de la mission attendue</w:t>
                  </w:r>
                </w:p>
              </w:tc>
              <w:tc>
                <w:tcPr>
                  <w:tcW w:w="5103" w:type="dxa"/>
                  <w:tcBorders>
                    <w:top w:val="outset" w:sz="6" w:space="0" w:color="auto"/>
                    <w:left w:val="outset" w:sz="6" w:space="0" w:color="auto"/>
                    <w:bottom w:val="outset" w:sz="6" w:space="0" w:color="auto"/>
                    <w:right w:val="outset" w:sz="6" w:space="0" w:color="auto"/>
                  </w:tcBorders>
                  <w:vAlign w:val="center"/>
                </w:tcPr>
                <w:p w14:paraId="72FF3497" w14:textId="77777777" w:rsidR="0093254C" w:rsidRPr="00D71E0B" w:rsidRDefault="0093254C" w:rsidP="00EA22EA">
                  <w:pPr>
                    <w:ind w:left="153"/>
                    <w:rPr>
                      <w:rFonts w:cstheme="minorHAnsi"/>
                      <w:lang w:eastAsia="fr-CD"/>
                    </w:rPr>
                  </w:pPr>
                  <w:r w:rsidRPr="00D71E0B">
                    <w:rPr>
                      <w:rFonts w:cstheme="minorHAnsi"/>
                      <w:lang w:eastAsia="fr-CD"/>
                    </w:rPr>
                    <w:t>Une description expliquant :</w:t>
                  </w:r>
                </w:p>
                <w:p w14:paraId="43916D4E" w14:textId="77777777" w:rsidR="0093254C" w:rsidRPr="00D71E0B" w:rsidRDefault="0093254C" w:rsidP="00EA22EA">
                  <w:pPr>
                    <w:numPr>
                      <w:ilvl w:val="0"/>
                      <w:numId w:val="40"/>
                    </w:numPr>
                    <w:spacing w:after="0" w:line="240" w:lineRule="auto"/>
                    <w:rPr>
                      <w:rFonts w:cstheme="minorHAnsi"/>
                      <w:lang w:eastAsia="fr-CD"/>
                    </w:rPr>
                  </w:pPr>
                  <w:proofErr w:type="gramStart"/>
                  <w:r w:rsidRPr="00D71E0B">
                    <w:rPr>
                      <w:rFonts w:cstheme="minorHAnsi"/>
                      <w:lang w:eastAsia="fr-CD"/>
                    </w:rPr>
                    <w:t>en</w:t>
                  </w:r>
                  <w:proofErr w:type="gramEnd"/>
                  <w:r w:rsidRPr="00D71E0B">
                    <w:rPr>
                      <w:rFonts w:cstheme="minorHAnsi"/>
                      <w:lang w:eastAsia="fr-CD"/>
                    </w:rPr>
                    <w:t xml:space="preserve"> quoi vous êtes le meilleur candidat pour la mission ;</w:t>
                  </w:r>
                </w:p>
                <w:p w14:paraId="3D1B2B45" w14:textId="77777777" w:rsidR="0093254C" w:rsidRPr="00D71E0B" w:rsidRDefault="0093254C" w:rsidP="00EA22EA">
                  <w:pPr>
                    <w:numPr>
                      <w:ilvl w:val="0"/>
                      <w:numId w:val="40"/>
                    </w:numPr>
                    <w:spacing w:before="100" w:beforeAutospacing="1" w:after="0" w:line="240" w:lineRule="auto"/>
                    <w:rPr>
                      <w:rFonts w:cstheme="minorHAnsi"/>
                      <w:lang w:eastAsia="fr-CD"/>
                    </w:rPr>
                  </w:pPr>
                  <w:r w:rsidRPr="00D71E0B">
                    <w:rPr>
                      <w:rFonts w:cstheme="minorHAnsi"/>
                      <w:lang w:eastAsia="fr-CD"/>
                    </w:rPr>
                    <w:t> </w:t>
                  </w:r>
                  <w:proofErr w:type="gramStart"/>
                  <w:r w:rsidRPr="00D71E0B">
                    <w:rPr>
                      <w:rFonts w:cstheme="minorHAnsi"/>
                      <w:lang w:eastAsia="fr-CD"/>
                    </w:rPr>
                    <w:t>la</w:t>
                  </w:r>
                  <w:proofErr w:type="gramEnd"/>
                  <w:r w:rsidRPr="00D71E0B">
                    <w:rPr>
                      <w:rFonts w:cstheme="minorHAnsi"/>
                      <w:lang w:eastAsia="fr-CD"/>
                    </w:rPr>
                    <w:t xml:space="preserve"> démarche  ou approche, les outils ainsi que les tâches que vous comptez mettre en œuvre pour réaliser la mission.</w:t>
                  </w:r>
                </w:p>
                <w:p w14:paraId="5657B90D" w14:textId="77777777" w:rsidR="0093254C" w:rsidRPr="00D71E0B" w:rsidRDefault="0093254C" w:rsidP="00EA22EA">
                  <w:pPr>
                    <w:numPr>
                      <w:ilvl w:val="0"/>
                      <w:numId w:val="40"/>
                    </w:numPr>
                    <w:spacing w:before="100" w:beforeAutospacing="1" w:after="0" w:line="240" w:lineRule="auto"/>
                    <w:rPr>
                      <w:rFonts w:cstheme="minorHAnsi"/>
                      <w:lang w:eastAsia="fr-CD"/>
                    </w:rPr>
                  </w:pPr>
                  <w:r w:rsidRPr="00D71E0B">
                    <w:rPr>
                      <w:rFonts w:cstheme="minorHAnsi"/>
                      <w:lang w:eastAsia="fr-CD"/>
                    </w:rPr>
                    <w:t>Le chronogramme de réalisation</w:t>
                  </w:r>
                </w:p>
                <w:p w14:paraId="7E631065" w14:textId="77777777" w:rsidR="0093254C" w:rsidRPr="00D71E0B" w:rsidRDefault="0093254C" w:rsidP="00EA22EA">
                  <w:pPr>
                    <w:numPr>
                      <w:ilvl w:val="0"/>
                      <w:numId w:val="40"/>
                    </w:numPr>
                    <w:spacing w:before="100" w:beforeAutospacing="1" w:after="0" w:line="240" w:lineRule="auto"/>
                    <w:rPr>
                      <w:rFonts w:cstheme="minorHAnsi"/>
                      <w:lang w:eastAsia="fr-CD"/>
                    </w:rPr>
                  </w:pPr>
                  <w:r w:rsidRPr="00D71E0B">
                    <w:rPr>
                      <w:rFonts w:cstheme="minorHAnsi"/>
                      <w:lang w:eastAsia="fr-CD"/>
                    </w:rPr>
                    <w:t>Le cadre de travail pour réaliser la mission</w:t>
                  </w:r>
                </w:p>
              </w:tc>
              <w:tc>
                <w:tcPr>
                  <w:tcW w:w="2582" w:type="dxa"/>
                  <w:tcBorders>
                    <w:top w:val="outset" w:sz="6" w:space="0" w:color="auto"/>
                    <w:left w:val="outset" w:sz="6" w:space="0" w:color="auto"/>
                    <w:bottom w:val="outset" w:sz="6" w:space="0" w:color="auto"/>
                    <w:right w:val="outset" w:sz="6" w:space="0" w:color="auto"/>
                  </w:tcBorders>
                  <w:vAlign w:val="center"/>
                </w:tcPr>
                <w:p w14:paraId="3978E961" w14:textId="77777777" w:rsidR="0093254C" w:rsidRPr="00D71E0B" w:rsidRDefault="0093254C" w:rsidP="00EA22EA">
                  <w:pPr>
                    <w:spacing w:before="100" w:beforeAutospacing="1" w:after="100" w:afterAutospacing="1"/>
                    <w:ind w:left="66"/>
                    <w:rPr>
                      <w:rFonts w:cstheme="minorHAnsi"/>
                      <w:lang w:eastAsia="fr-CD"/>
                    </w:rPr>
                  </w:pPr>
                  <w:r w:rsidRPr="00D71E0B">
                    <w:rPr>
                      <w:rFonts w:cstheme="minorHAnsi"/>
                      <w:lang w:eastAsia="fr-CD"/>
                    </w:rPr>
                    <w:t>Pas de formulaire spécifique</w:t>
                  </w:r>
                </w:p>
              </w:tc>
            </w:tr>
            <w:tr w:rsidR="0093254C" w:rsidRPr="00D71E0B" w14:paraId="132CA1AD" w14:textId="77777777" w:rsidTr="00EA22EA">
              <w:trPr>
                <w:trHeight w:val="20"/>
                <w:tblCellSpacing w:w="0" w:type="dxa"/>
              </w:trPr>
              <w:tc>
                <w:tcPr>
                  <w:tcW w:w="1596" w:type="dxa"/>
                  <w:tcBorders>
                    <w:top w:val="outset" w:sz="6" w:space="0" w:color="auto"/>
                    <w:left w:val="outset" w:sz="6" w:space="0" w:color="auto"/>
                    <w:bottom w:val="outset" w:sz="6" w:space="0" w:color="auto"/>
                    <w:right w:val="outset" w:sz="6" w:space="0" w:color="auto"/>
                  </w:tcBorders>
                  <w:vAlign w:val="center"/>
                </w:tcPr>
                <w:p w14:paraId="3E0ACB90" w14:textId="77777777" w:rsidR="0093254C" w:rsidRPr="00D71E0B" w:rsidRDefault="0093254C" w:rsidP="00EA22EA">
                  <w:pPr>
                    <w:spacing w:before="100" w:beforeAutospacing="1" w:after="100" w:afterAutospacing="1"/>
                    <w:ind w:left="50"/>
                    <w:rPr>
                      <w:rFonts w:cstheme="minorHAnsi"/>
                      <w:lang w:eastAsia="fr-CD"/>
                    </w:rPr>
                  </w:pPr>
                  <w:r w:rsidRPr="00D71E0B">
                    <w:rPr>
                      <w:rFonts w:cstheme="minorHAnsi"/>
                      <w:lang w:eastAsia="fr-CD"/>
                    </w:rPr>
                    <w:t>CV</w:t>
                  </w:r>
                </w:p>
              </w:tc>
              <w:tc>
                <w:tcPr>
                  <w:tcW w:w="5103" w:type="dxa"/>
                  <w:tcBorders>
                    <w:top w:val="outset" w:sz="6" w:space="0" w:color="auto"/>
                    <w:left w:val="outset" w:sz="6" w:space="0" w:color="auto"/>
                    <w:bottom w:val="outset" w:sz="6" w:space="0" w:color="auto"/>
                    <w:right w:val="outset" w:sz="6" w:space="0" w:color="auto"/>
                  </w:tcBorders>
                  <w:vAlign w:val="center"/>
                </w:tcPr>
                <w:p w14:paraId="3F301879" w14:textId="77777777" w:rsidR="0093254C" w:rsidRPr="00D71E0B" w:rsidRDefault="0093254C" w:rsidP="00EA22EA">
                  <w:pPr>
                    <w:spacing w:before="100" w:beforeAutospacing="1" w:after="100" w:afterAutospacing="1"/>
                    <w:ind w:left="153"/>
                    <w:rPr>
                      <w:rFonts w:cstheme="minorHAnsi"/>
                      <w:lang w:eastAsia="fr-CD"/>
                    </w:rPr>
                  </w:pPr>
                  <w:r w:rsidRPr="00D71E0B">
                    <w:rPr>
                      <w:rFonts w:cstheme="minorHAnsi"/>
                      <w:lang w:eastAsia="fr-CD"/>
                    </w:rPr>
                    <w:t>Fournir un CV en y incluant surtout les expériences des missions similaires et indiquant au moins 3 (trois) personnes de référence.</w:t>
                  </w:r>
                </w:p>
              </w:tc>
              <w:tc>
                <w:tcPr>
                  <w:tcW w:w="2582" w:type="dxa"/>
                  <w:tcBorders>
                    <w:top w:val="outset" w:sz="6" w:space="0" w:color="auto"/>
                    <w:left w:val="outset" w:sz="6" w:space="0" w:color="auto"/>
                    <w:bottom w:val="outset" w:sz="6" w:space="0" w:color="auto"/>
                    <w:right w:val="outset" w:sz="6" w:space="0" w:color="auto"/>
                  </w:tcBorders>
                  <w:vAlign w:val="center"/>
                </w:tcPr>
                <w:p w14:paraId="3327A689" w14:textId="77777777" w:rsidR="0093254C" w:rsidRPr="00D71E0B" w:rsidRDefault="0093254C" w:rsidP="00EA22EA">
                  <w:pPr>
                    <w:spacing w:before="100" w:beforeAutospacing="1" w:after="100" w:afterAutospacing="1"/>
                    <w:ind w:left="66"/>
                    <w:rPr>
                      <w:rFonts w:cstheme="minorHAnsi"/>
                      <w:lang w:eastAsia="fr-CD"/>
                    </w:rPr>
                  </w:pPr>
                  <w:r w:rsidRPr="00D71E0B">
                    <w:rPr>
                      <w:rFonts w:cstheme="minorHAnsi"/>
                      <w:lang w:eastAsia="fr-CD"/>
                    </w:rPr>
                    <w:t>Pas de formulaire spécifique</w:t>
                  </w:r>
                </w:p>
              </w:tc>
            </w:tr>
            <w:tr w:rsidR="0093254C" w:rsidRPr="00D71E0B" w14:paraId="531AF66C" w14:textId="77777777" w:rsidTr="00EA22EA">
              <w:trPr>
                <w:trHeight w:val="20"/>
                <w:tblCellSpacing w:w="0" w:type="dxa"/>
              </w:trPr>
              <w:tc>
                <w:tcPr>
                  <w:tcW w:w="1596" w:type="dxa"/>
                  <w:tcBorders>
                    <w:top w:val="outset" w:sz="6" w:space="0" w:color="auto"/>
                    <w:left w:val="outset" w:sz="6" w:space="0" w:color="auto"/>
                    <w:bottom w:val="outset" w:sz="6" w:space="0" w:color="auto"/>
                    <w:right w:val="outset" w:sz="6" w:space="0" w:color="auto"/>
                  </w:tcBorders>
                  <w:vAlign w:val="center"/>
                </w:tcPr>
                <w:p w14:paraId="32431D66" w14:textId="77777777" w:rsidR="0093254C" w:rsidRPr="00D71E0B" w:rsidRDefault="0093254C" w:rsidP="00EA22EA">
                  <w:pPr>
                    <w:spacing w:before="100" w:beforeAutospacing="1" w:after="100" w:afterAutospacing="1"/>
                    <w:ind w:left="50"/>
                    <w:rPr>
                      <w:rFonts w:cstheme="minorHAnsi"/>
                      <w:lang w:eastAsia="fr-CD"/>
                    </w:rPr>
                  </w:pPr>
                  <w:r w:rsidRPr="00D71E0B">
                    <w:rPr>
                      <w:rFonts w:cstheme="minorHAnsi"/>
                      <w:lang w:eastAsia="fr-CD"/>
                    </w:rPr>
                    <w:t>Diplômes</w:t>
                  </w:r>
                </w:p>
              </w:tc>
              <w:tc>
                <w:tcPr>
                  <w:tcW w:w="5103" w:type="dxa"/>
                  <w:tcBorders>
                    <w:top w:val="outset" w:sz="6" w:space="0" w:color="auto"/>
                    <w:left w:val="outset" w:sz="6" w:space="0" w:color="auto"/>
                    <w:bottom w:val="outset" w:sz="6" w:space="0" w:color="auto"/>
                    <w:right w:val="outset" w:sz="6" w:space="0" w:color="auto"/>
                  </w:tcBorders>
                  <w:vAlign w:val="center"/>
                </w:tcPr>
                <w:p w14:paraId="53CBAAB2" w14:textId="77777777" w:rsidR="0093254C" w:rsidRPr="00D71E0B" w:rsidRDefault="0093254C" w:rsidP="00EA22EA">
                  <w:pPr>
                    <w:spacing w:before="100" w:beforeAutospacing="1" w:after="100" w:afterAutospacing="1"/>
                    <w:ind w:left="153"/>
                    <w:rPr>
                      <w:rFonts w:cstheme="minorHAnsi"/>
                      <w:lang w:eastAsia="fr-CD"/>
                    </w:rPr>
                  </w:pPr>
                  <w:r w:rsidRPr="00D71E0B">
                    <w:rPr>
                      <w:rFonts w:cstheme="minorHAnsi"/>
                      <w:lang w:eastAsia="fr-CD"/>
                    </w:rPr>
                    <w:t>Envoyer une(les) copies du (des) diplômes le plus pertinent.</w:t>
                  </w:r>
                </w:p>
              </w:tc>
              <w:tc>
                <w:tcPr>
                  <w:tcW w:w="2582" w:type="dxa"/>
                  <w:tcBorders>
                    <w:top w:val="outset" w:sz="6" w:space="0" w:color="auto"/>
                    <w:left w:val="outset" w:sz="6" w:space="0" w:color="auto"/>
                    <w:bottom w:val="outset" w:sz="6" w:space="0" w:color="auto"/>
                    <w:right w:val="outset" w:sz="6" w:space="0" w:color="auto"/>
                  </w:tcBorders>
                  <w:vAlign w:val="center"/>
                </w:tcPr>
                <w:p w14:paraId="476043EF" w14:textId="77777777" w:rsidR="0093254C" w:rsidRPr="00D71E0B" w:rsidRDefault="0093254C" w:rsidP="00EA22EA">
                  <w:pPr>
                    <w:spacing w:before="100" w:beforeAutospacing="1" w:after="100" w:afterAutospacing="1"/>
                    <w:ind w:left="66"/>
                    <w:rPr>
                      <w:rFonts w:cstheme="minorHAnsi"/>
                      <w:lang w:eastAsia="fr-CD"/>
                    </w:rPr>
                  </w:pPr>
                  <w:r w:rsidRPr="00D71E0B">
                    <w:rPr>
                      <w:rFonts w:cstheme="minorHAnsi"/>
                      <w:lang w:eastAsia="fr-CD"/>
                    </w:rPr>
                    <w:t> </w:t>
                  </w:r>
                </w:p>
              </w:tc>
            </w:tr>
            <w:tr w:rsidR="0093254C" w:rsidRPr="00D71E0B" w14:paraId="6F0DDF49" w14:textId="77777777" w:rsidTr="00EA22EA">
              <w:trPr>
                <w:trHeight w:val="20"/>
                <w:tblCellSpacing w:w="0" w:type="dxa"/>
              </w:trPr>
              <w:tc>
                <w:tcPr>
                  <w:tcW w:w="1596" w:type="dxa"/>
                  <w:tcBorders>
                    <w:top w:val="outset" w:sz="6" w:space="0" w:color="auto"/>
                    <w:left w:val="outset" w:sz="6" w:space="0" w:color="auto"/>
                    <w:bottom w:val="outset" w:sz="6" w:space="0" w:color="auto"/>
                    <w:right w:val="outset" w:sz="6" w:space="0" w:color="auto"/>
                  </w:tcBorders>
                  <w:vAlign w:val="center"/>
                </w:tcPr>
                <w:p w14:paraId="4C6C7BD4" w14:textId="77777777" w:rsidR="0093254C" w:rsidRPr="00D71E0B" w:rsidRDefault="0093254C" w:rsidP="00EA22EA">
                  <w:pPr>
                    <w:spacing w:before="100" w:beforeAutospacing="1" w:after="100" w:afterAutospacing="1"/>
                    <w:ind w:left="50"/>
                    <w:rPr>
                      <w:rFonts w:cstheme="minorHAnsi"/>
                      <w:lang w:eastAsia="fr-CD"/>
                    </w:rPr>
                  </w:pPr>
                  <w:r w:rsidRPr="00D71E0B">
                    <w:rPr>
                      <w:rFonts w:cstheme="minorHAnsi"/>
                      <w:lang w:eastAsia="fr-CD"/>
                    </w:rPr>
                    <w:t>Tableau des coûts</w:t>
                  </w:r>
                </w:p>
              </w:tc>
              <w:tc>
                <w:tcPr>
                  <w:tcW w:w="5103" w:type="dxa"/>
                  <w:tcBorders>
                    <w:top w:val="outset" w:sz="6" w:space="0" w:color="auto"/>
                    <w:left w:val="outset" w:sz="6" w:space="0" w:color="auto"/>
                    <w:bottom w:val="outset" w:sz="6" w:space="0" w:color="auto"/>
                    <w:right w:val="outset" w:sz="6" w:space="0" w:color="auto"/>
                  </w:tcBorders>
                  <w:vAlign w:val="center"/>
                </w:tcPr>
                <w:p w14:paraId="78D751BF" w14:textId="77777777" w:rsidR="0093254C" w:rsidRPr="00D71E0B" w:rsidRDefault="0093254C" w:rsidP="00EA22EA">
                  <w:pPr>
                    <w:spacing w:before="100" w:beforeAutospacing="1" w:after="100" w:afterAutospacing="1"/>
                    <w:ind w:left="153"/>
                    <w:rPr>
                      <w:rFonts w:cstheme="minorHAnsi"/>
                      <w:lang w:eastAsia="fr-CD"/>
                    </w:rPr>
                  </w:pPr>
                  <w:r w:rsidRPr="00D71E0B">
                    <w:rPr>
                      <w:rFonts w:cstheme="minorHAnsi"/>
                      <w:lang w:eastAsia="fr-CD"/>
                    </w:rPr>
                    <w:t>Remplir le tableau</w:t>
                  </w:r>
                </w:p>
              </w:tc>
              <w:tc>
                <w:tcPr>
                  <w:tcW w:w="2582" w:type="dxa"/>
                  <w:tcBorders>
                    <w:top w:val="outset" w:sz="6" w:space="0" w:color="auto"/>
                    <w:left w:val="outset" w:sz="6" w:space="0" w:color="auto"/>
                    <w:bottom w:val="outset" w:sz="6" w:space="0" w:color="auto"/>
                    <w:right w:val="outset" w:sz="6" w:space="0" w:color="auto"/>
                  </w:tcBorders>
                  <w:vAlign w:val="center"/>
                </w:tcPr>
                <w:p w14:paraId="77681581" w14:textId="02D54830" w:rsidR="0093254C" w:rsidRPr="00D71E0B" w:rsidRDefault="00660504" w:rsidP="00EA22EA">
                  <w:pPr>
                    <w:spacing w:before="100" w:beforeAutospacing="1" w:after="100" w:afterAutospacing="1"/>
                    <w:ind w:left="66"/>
                    <w:rPr>
                      <w:rFonts w:cstheme="minorHAnsi"/>
                      <w:lang w:eastAsia="fr-CD"/>
                    </w:rPr>
                  </w:pPr>
                  <w:r w:rsidRPr="00D71E0B">
                    <w:rPr>
                      <w:rFonts w:cstheme="minorHAnsi"/>
                      <w:lang w:eastAsia="fr-CD"/>
                    </w:rPr>
                    <w:t>Annexe 2 « </w:t>
                  </w:r>
                  <w:hyperlink r:id="rId13" w:history="1">
                    <w:r w:rsidRPr="00D71E0B">
                      <w:rPr>
                        <w:rStyle w:val="Lienhypertexte"/>
                        <w:rFonts w:cstheme="minorHAnsi"/>
                        <w:lang w:eastAsia="fr-CD"/>
                      </w:rPr>
                      <w:t>Tableau des coûts</w:t>
                    </w:r>
                  </w:hyperlink>
                  <w:r w:rsidRPr="00D71E0B">
                    <w:rPr>
                      <w:rFonts w:cstheme="minorHAnsi"/>
                      <w:lang w:eastAsia="fr-CD"/>
                    </w:rPr>
                    <w:t> (annexe 2) ». (Cliquer sur « la lettre de soumission » pour télécharger le document)</w:t>
                  </w:r>
                </w:p>
              </w:tc>
            </w:tr>
          </w:tbl>
          <w:p w14:paraId="023BE33E" w14:textId="77777777" w:rsidR="0093254C" w:rsidRPr="00D71E0B" w:rsidRDefault="0093254C" w:rsidP="00EA22EA">
            <w:pPr>
              <w:rPr>
                <w:rFonts w:cstheme="minorHAnsi"/>
              </w:rPr>
            </w:pPr>
          </w:p>
        </w:tc>
      </w:tr>
    </w:tbl>
    <w:p w14:paraId="095D5E0F" w14:textId="77777777" w:rsidR="0093254C" w:rsidRPr="00D71E0B" w:rsidRDefault="0093254C" w:rsidP="0093254C">
      <w:pPr>
        <w:rPr>
          <w:rFonts w:cstheme="minorHAnsi"/>
          <w:b/>
        </w:rPr>
      </w:pPr>
    </w:p>
    <w:p w14:paraId="5DEE1A7F" w14:textId="77777777" w:rsidR="0093254C" w:rsidRPr="00D71E0B" w:rsidRDefault="0093254C" w:rsidP="0093254C">
      <w:pPr>
        <w:rPr>
          <w:rFonts w:cstheme="minorHAnsi"/>
          <w:b/>
        </w:rPr>
      </w:pPr>
      <w:r w:rsidRPr="00D71E0B">
        <w:rPr>
          <w:rFonts w:cstheme="minorHAnsi"/>
          <w:b/>
        </w:rPr>
        <w:t>8. La proposition financière</w:t>
      </w:r>
    </w:p>
    <w:tbl>
      <w:tblPr>
        <w:tblStyle w:val="Grilledutableau"/>
        <w:tblW w:w="0" w:type="auto"/>
        <w:tblLook w:val="04A0" w:firstRow="1" w:lastRow="0" w:firstColumn="1" w:lastColumn="0" w:noHBand="0" w:noVBand="1"/>
      </w:tblPr>
      <w:tblGrid>
        <w:gridCol w:w="9350"/>
      </w:tblGrid>
      <w:tr w:rsidR="0093254C" w:rsidRPr="00D71E0B" w14:paraId="23C6C7A9" w14:textId="77777777" w:rsidTr="00EA22EA">
        <w:tc>
          <w:tcPr>
            <w:tcW w:w="9350" w:type="dxa"/>
          </w:tcPr>
          <w:p w14:paraId="127B6B0F" w14:textId="77777777" w:rsidR="0093254C" w:rsidRPr="00D71E0B" w:rsidRDefault="0093254C" w:rsidP="00EA22EA">
            <w:pPr>
              <w:rPr>
                <w:rFonts w:cstheme="minorHAnsi"/>
                <w:b/>
              </w:rPr>
            </w:pPr>
            <w:r w:rsidRPr="00D71E0B">
              <w:rPr>
                <w:rFonts w:cstheme="minorHAnsi"/>
                <w:lang w:eastAsia="fr-CD"/>
              </w:rPr>
              <w:t>Le soumissionnaire fait sa proposition financière suivant le Tableau des coûts. Il doit proposer un montant forfaitaire et présenter dans le Tableau des coûts la ventilation de ce montant forfaitaire (en y incluant les éléments qui le composent à savoir les frais de voyage, les indemnités journalières/</w:t>
            </w:r>
            <w:proofErr w:type="spellStart"/>
            <w:r w:rsidRPr="00D71E0B">
              <w:rPr>
                <w:rFonts w:cstheme="minorHAnsi"/>
                <w:lang w:eastAsia="fr-CD"/>
              </w:rPr>
              <w:t>perdiems</w:t>
            </w:r>
            <w:proofErr w:type="spellEnd"/>
            <w:r w:rsidRPr="00D71E0B">
              <w:rPr>
                <w:rFonts w:cstheme="minorHAnsi"/>
                <w:lang w:eastAsia="fr-CD"/>
              </w:rPr>
              <w:t xml:space="preserve"> et le nombre de jours de prestation).  </w:t>
            </w:r>
          </w:p>
        </w:tc>
      </w:tr>
    </w:tbl>
    <w:p w14:paraId="1BE6747D" w14:textId="77777777" w:rsidR="0093254C" w:rsidRPr="00D71E0B" w:rsidRDefault="0093254C" w:rsidP="0093254C">
      <w:pPr>
        <w:rPr>
          <w:rFonts w:cstheme="minorHAnsi"/>
          <w:b/>
        </w:rPr>
      </w:pPr>
    </w:p>
    <w:p w14:paraId="730FADEF" w14:textId="77777777" w:rsidR="0093254C" w:rsidRPr="00D71E0B" w:rsidRDefault="0093254C" w:rsidP="0093254C">
      <w:pPr>
        <w:rPr>
          <w:rFonts w:cstheme="minorHAnsi"/>
          <w:b/>
        </w:rPr>
      </w:pPr>
    </w:p>
    <w:p w14:paraId="3B909173" w14:textId="77777777" w:rsidR="0093254C" w:rsidRPr="00D71E0B" w:rsidRDefault="0093254C" w:rsidP="0093254C">
      <w:pPr>
        <w:rPr>
          <w:rFonts w:cstheme="minorHAnsi"/>
          <w:b/>
        </w:rPr>
      </w:pPr>
    </w:p>
    <w:p w14:paraId="63C47026" w14:textId="77777777" w:rsidR="000E5FED" w:rsidRDefault="000E5FED" w:rsidP="0093254C">
      <w:pPr>
        <w:rPr>
          <w:rFonts w:cstheme="minorHAnsi"/>
          <w:b/>
        </w:rPr>
      </w:pPr>
    </w:p>
    <w:p w14:paraId="311AAD1F" w14:textId="3492188C" w:rsidR="0093254C" w:rsidRPr="00D71E0B" w:rsidRDefault="0093254C" w:rsidP="0093254C">
      <w:pPr>
        <w:rPr>
          <w:rFonts w:cstheme="minorHAnsi"/>
          <w:b/>
        </w:rPr>
      </w:pPr>
      <w:r w:rsidRPr="00D71E0B">
        <w:rPr>
          <w:rFonts w:cstheme="minorHAnsi"/>
          <w:b/>
        </w:rPr>
        <w:lastRenderedPageBreak/>
        <w:t xml:space="preserve">9. Evaluation </w:t>
      </w:r>
    </w:p>
    <w:tbl>
      <w:tblPr>
        <w:tblStyle w:val="Grilledutableau"/>
        <w:tblW w:w="0" w:type="auto"/>
        <w:tblLook w:val="04A0" w:firstRow="1" w:lastRow="0" w:firstColumn="1" w:lastColumn="0" w:noHBand="0" w:noVBand="1"/>
      </w:tblPr>
      <w:tblGrid>
        <w:gridCol w:w="9350"/>
      </w:tblGrid>
      <w:tr w:rsidR="0093254C" w:rsidRPr="00D71E0B" w14:paraId="0EF04637" w14:textId="77777777" w:rsidTr="00EA22EA">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704E95" w14:textId="77777777" w:rsidR="0093254C" w:rsidRPr="00D71E0B" w:rsidRDefault="0093254C" w:rsidP="00EA22EA">
            <w:pPr>
              <w:jc w:val="both"/>
              <w:rPr>
                <w:rFonts w:eastAsia="Times New Roman" w:cstheme="minorHAnsi"/>
                <w:b/>
                <w:u w:val="single"/>
                <w:lang w:eastAsia="rw-RW"/>
              </w:rPr>
            </w:pPr>
          </w:p>
          <w:p w14:paraId="5A839F8A" w14:textId="77777777" w:rsidR="0093254C" w:rsidRPr="00D71E0B" w:rsidRDefault="0093254C" w:rsidP="00EA22EA">
            <w:pPr>
              <w:rPr>
                <w:rFonts w:cstheme="minorHAnsi"/>
              </w:rPr>
            </w:pPr>
            <w:r w:rsidRPr="00D71E0B">
              <w:rPr>
                <w:rFonts w:cstheme="minorHAnsi"/>
              </w:rPr>
              <w:t xml:space="preserve">Le/la consultant/e individuel sera évalué sur la base de la méthodologie de </w:t>
            </w:r>
            <w:r w:rsidRPr="00D71E0B">
              <w:rPr>
                <w:rFonts w:cstheme="minorHAnsi"/>
                <w:b/>
              </w:rPr>
              <w:t>Notation combinée.</w:t>
            </w:r>
            <w:r w:rsidRPr="00D71E0B">
              <w:rPr>
                <w:rFonts w:cstheme="minorHAnsi"/>
              </w:rPr>
              <w:t xml:space="preserve"> Lorsque cette méthode d’évaluation est utilisée, le contrat est attribué au consultant individuel dont l’offre a été évaluée et jugée :</w:t>
            </w:r>
          </w:p>
          <w:p w14:paraId="068C632D" w14:textId="77777777" w:rsidR="0093254C" w:rsidRPr="00D71E0B" w:rsidRDefault="0093254C" w:rsidP="00EA22EA">
            <w:pPr>
              <w:rPr>
                <w:rFonts w:cstheme="minorHAnsi"/>
              </w:rPr>
            </w:pPr>
          </w:p>
          <w:p w14:paraId="52C57A5B" w14:textId="77777777" w:rsidR="0093254C" w:rsidRPr="00D71E0B" w:rsidRDefault="0093254C" w:rsidP="00EA22EA">
            <w:pPr>
              <w:pStyle w:val="Paragraphedeliste"/>
              <w:numPr>
                <w:ilvl w:val="0"/>
                <w:numId w:val="34"/>
              </w:numPr>
              <w:rPr>
                <w:rFonts w:cstheme="minorHAnsi"/>
              </w:rPr>
            </w:pPr>
            <w:r w:rsidRPr="00D71E0B">
              <w:rPr>
                <w:rFonts w:cstheme="minorHAnsi"/>
              </w:rPr>
              <w:t>Répondante/conforme/ acceptable et,</w:t>
            </w:r>
          </w:p>
          <w:p w14:paraId="7CF3DA0F" w14:textId="77777777" w:rsidR="0093254C" w:rsidRPr="00D71E0B" w:rsidRDefault="0093254C" w:rsidP="00EA22EA">
            <w:pPr>
              <w:pStyle w:val="Paragraphedeliste"/>
              <w:numPr>
                <w:ilvl w:val="0"/>
                <w:numId w:val="34"/>
              </w:numPr>
              <w:rPr>
                <w:rFonts w:cstheme="minorHAnsi"/>
              </w:rPr>
            </w:pPr>
            <w:r w:rsidRPr="00D71E0B">
              <w:rPr>
                <w:rFonts w:cstheme="minorHAnsi"/>
              </w:rPr>
              <w:t>Ayant reçue la note globale pondérée la plus élevée sur la base des critères technique et financier spécifiés</w:t>
            </w:r>
          </w:p>
          <w:p w14:paraId="32016BF5" w14:textId="77777777" w:rsidR="0093254C" w:rsidRPr="00D71E0B" w:rsidRDefault="0093254C" w:rsidP="00EA22EA">
            <w:pPr>
              <w:pStyle w:val="Paragraphedeliste"/>
              <w:rPr>
                <w:rFonts w:cstheme="minorHAnsi"/>
              </w:rPr>
            </w:pPr>
          </w:p>
          <w:p w14:paraId="7B976F3D" w14:textId="77777777" w:rsidR="0093254C" w:rsidRPr="00D71E0B" w:rsidRDefault="0093254C" w:rsidP="00EA22EA">
            <w:pPr>
              <w:rPr>
                <w:rFonts w:cstheme="minorHAnsi"/>
              </w:rPr>
            </w:pPr>
            <w:r w:rsidRPr="00D71E0B">
              <w:rPr>
                <w:rFonts w:cstheme="minorHAnsi"/>
              </w:rPr>
              <w:t>*</w:t>
            </w:r>
            <w:r w:rsidRPr="00D71E0B">
              <w:rPr>
                <w:rFonts w:cstheme="minorHAnsi"/>
                <w:u w:val="single"/>
              </w:rPr>
              <w:t xml:space="preserve">Pondération de l’évaluation technique : 70 % </w:t>
            </w:r>
          </w:p>
          <w:p w14:paraId="7B93842C" w14:textId="77777777" w:rsidR="0093254C" w:rsidRPr="00D71E0B" w:rsidRDefault="0093254C" w:rsidP="00EA22EA">
            <w:pPr>
              <w:rPr>
                <w:rFonts w:cstheme="minorHAnsi"/>
              </w:rPr>
            </w:pPr>
            <w:r w:rsidRPr="00D71E0B">
              <w:rPr>
                <w:rFonts w:cstheme="minorHAnsi"/>
              </w:rPr>
              <w:t>*</w:t>
            </w:r>
            <w:r w:rsidRPr="00D71E0B">
              <w:rPr>
                <w:rFonts w:cstheme="minorHAnsi"/>
                <w:u w:val="single"/>
              </w:rPr>
              <w:t>Pondération de l’évaluation financière : 30 %</w:t>
            </w:r>
          </w:p>
          <w:p w14:paraId="6542867D" w14:textId="77777777" w:rsidR="0093254C" w:rsidRPr="00D71E0B" w:rsidRDefault="0093254C" w:rsidP="00EA22EA">
            <w:pPr>
              <w:jc w:val="both"/>
              <w:rPr>
                <w:rFonts w:eastAsia="Times New Roman" w:cstheme="minorHAnsi"/>
                <w:bCs/>
                <w:lang w:eastAsia="rw-RW"/>
              </w:rPr>
            </w:pPr>
          </w:p>
          <w:p w14:paraId="442E6903" w14:textId="77777777" w:rsidR="0093254C" w:rsidRPr="00D71E0B" w:rsidRDefault="0093254C" w:rsidP="00EA22EA">
            <w:pPr>
              <w:jc w:val="both"/>
              <w:rPr>
                <w:rFonts w:eastAsia="Times New Roman" w:cstheme="minorHAnsi"/>
                <w:bCs/>
                <w:lang w:eastAsia="rw-RW"/>
              </w:rPr>
            </w:pPr>
            <w:r w:rsidRPr="00D71E0B">
              <w:rPr>
                <w:rFonts w:eastAsia="Times New Roman" w:cstheme="minorHAnsi"/>
                <w:bCs/>
                <w:lang w:eastAsia="rw-RW"/>
              </w:rPr>
              <w:t>L’évaluation des offres se déroule en deux temps. L’évaluation des propositions techniques est achevée avant l’ouverture et la comparaison des propositions financières.</w:t>
            </w:r>
          </w:p>
          <w:p w14:paraId="437F7EBE" w14:textId="77777777" w:rsidR="0093254C" w:rsidRPr="00D71E0B" w:rsidRDefault="0093254C" w:rsidP="00EA22EA">
            <w:pPr>
              <w:jc w:val="both"/>
              <w:rPr>
                <w:rFonts w:eastAsia="Times New Roman" w:cstheme="minorHAnsi"/>
                <w:bCs/>
                <w:lang w:eastAsia="rw-RW"/>
              </w:rPr>
            </w:pPr>
          </w:p>
          <w:p w14:paraId="0D2E1305" w14:textId="77777777" w:rsidR="0093254C" w:rsidRPr="00D71E0B" w:rsidRDefault="0093254C" w:rsidP="00EA22EA">
            <w:pPr>
              <w:jc w:val="both"/>
              <w:rPr>
                <w:rFonts w:eastAsia="Times New Roman" w:cstheme="minorHAnsi"/>
                <w:bCs/>
                <w:lang w:eastAsia="rw-RW"/>
              </w:rPr>
            </w:pPr>
            <w:r w:rsidRPr="00D71E0B">
              <w:rPr>
                <w:rFonts w:eastAsia="Times New Roman" w:cstheme="minorHAnsi"/>
                <w:bCs/>
                <w:lang w:eastAsia="rw-RW"/>
              </w:rPr>
              <w:t>Le marché sera attribué au/à la Consultant(e) ayant présenté le meilleur score combiné (rapport qualité/prix, évaluation cumulative).</w:t>
            </w:r>
          </w:p>
          <w:p w14:paraId="3B9C720C" w14:textId="77777777" w:rsidR="0093254C" w:rsidRPr="00D71E0B" w:rsidRDefault="0093254C" w:rsidP="00EA22EA">
            <w:pPr>
              <w:jc w:val="both"/>
              <w:rPr>
                <w:rFonts w:eastAsia="Times New Roman" w:cstheme="minorHAnsi"/>
                <w:bCs/>
                <w:lang w:eastAsia="rw-RW"/>
              </w:rPr>
            </w:pPr>
          </w:p>
          <w:p w14:paraId="7BCFF7EB" w14:textId="77777777" w:rsidR="0093254C" w:rsidRPr="00D71E0B" w:rsidRDefault="0093254C" w:rsidP="00EA22EA">
            <w:pPr>
              <w:numPr>
                <w:ilvl w:val="0"/>
                <w:numId w:val="35"/>
              </w:numPr>
              <w:jc w:val="both"/>
              <w:rPr>
                <w:rFonts w:eastAsia="Times New Roman" w:cstheme="minorHAnsi"/>
                <w:bCs/>
                <w:i/>
                <w:u w:val="single"/>
                <w:lang w:val="en-US" w:eastAsia="rw-RW"/>
              </w:rPr>
            </w:pPr>
            <w:r w:rsidRPr="00D71E0B">
              <w:rPr>
                <w:rFonts w:eastAsia="Times New Roman" w:cstheme="minorHAnsi"/>
                <w:bCs/>
                <w:i/>
                <w:u w:val="single"/>
                <w:lang w:eastAsia="rw-RW"/>
              </w:rPr>
              <w:t>Les propositions techniques</w:t>
            </w:r>
          </w:p>
          <w:p w14:paraId="7466F019" w14:textId="77777777" w:rsidR="0093254C" w:rsidRPr="00D71E0B" w:rsidRDefault="0093254C" w:rsidP="00EA22EA">
            <w:pPr>
              <w:jc w:val="both"/>
              <w:rPr>
                <w:rFonts w:eastAsia="Times New Roman" w:cstheme="minorHAnsi"/>
                <w:bCs/>
                <w:i/>
                <w:u w:val="single"/>
                <w:lang w:eastAsia="rw-RW"/>
              </w:rPr>
            </w:pPr>
          </w:p>
          <w:p w14:paraId="2C15E77E" w14:textId="77777777" w:rsidR="0093254C" w:rsidRPr="00D71E0B" w:rsidRDefault="0093254C" w:rsidP="00EA22EA">
            <w:pPr>
              <w:jc w:val="both"/>
              <w:rPr>
                <w:rFonts w:cstheme="minorHAnsi"/>
              </w:rPr>
            </w:pPr>
            <w:r w:rsidRPr="00D71E0B">
              <w:rPr>
                <w:rFonts w:cstheme="minorHAnsi"/>
              </w:rPr>
              <w:t>Les propositions techniques seront évaluées sur leur degré de réponse par rapport aux termes de référence et sur la base des critères suivants :</w:t>
            </w:r>
          </w:p>
          <w:p w14:paraId="5F5EA2B7" w14:textId="77777777" w:rsidR="0093254C" w:rsidRPr="00D71E0B" w:rsidRDefault="0093254C" w:rsidP="00EA22EA">
            <w:pPr>
              <w:jc w:val="both"/>
              <w:rPr>
                <w:rFonts w:cstheme="minorHAnsi"/>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7118"/>
              <w:gridCol w:w="1436"/>
            </w:tblGrid>
            <w:tr w:rsidR="006040EB" w:rsidRPr="00D71E0B" w14:paraId="5E840B1B" w14:textId="77777777" w:rsidTr="00157C92">
              <w:trPr>
                <w:trHeight w:val="20"/>
                <w:tblCellSpacing w:w="0" w:type="dxa"/>
              </w:trPr>
              <w:tc>
                <w:tcPr>
                  <w:tcW w:w="7118" w:type="dxa"/>
                  <w:tcBorders>
                    <w:top w:val="outset" w:sz="6" w:space="0" w:color="auto"/>
                    <w:left w:val="outset" w:sz="6" w:space="0" w:color="auto"/>
                    <w:bottom w:val="outset" w:sz="6" w:space="0" w:color="auto"/>
                    <w:right w:val="outset" w:sz="6" w:space="0" w:color="auto"/>
                  </w:tcBorders>
                  <w:vAlign w:val="center"/>
                </w:tcPr>
                <w:p w14:paraId="52DBED92" w14:textId="77777777" w:rsidR="006040EB" w:rsidRPr="00D71E0B" w:rsidRDefault="006040EB" w:rsidP="006040EB">
                  <w:pPr>
                    <w:spacing w:line="360" w:lineRule="auto"/>
                    <w:ind w:left="173"/>
                    <w:rPr>
                      <w:rFonts w:cstheme="minorHAnsi"/>
                      <w:b/>
                      <w:lang w:eastAsia="fr-CD"/>
                    </w:rPr>
                  </w:pPr>
                  <w:r w:rsidRPr="00D71E0B">
                    <w:rPr>
                      <w:rFonts w:cstheme="minorHAnsi"/>
                      <w:b/>
                      <w:lang w:eastAsia="fr-CD"/>
                    </w:rPr>
                    <w:t>Critères</w:t>
                  </w:r>
                </w:p>
              </w:tc>
              <w:tc>
                <w:tcPr>
                  <w:tcW w:w="1436" w:type="dxa"/>
                  <w:tcBorders>
                    <w:top w:val="outset" w:sz="6" w:space="0" w:color="auto"/>
                    <w:left w:val="outset" w:sz="6" w:space="0" w:color="auto"/>
                    <w:bottom w:val="outset" w:sz="6" w:space="0" w:color="auto"/>
                    <w:right w:val="outset" w:sz="6" w:space="0" w:color="auto"/>
                  </w:tcBorders>
                  <w:vAlign w:val="center"/>
                </w:tcPr>
                <w:p w14:paraId="5A35D6F3" w14:textId="77777777" w:rsidR="006040EB" w:rsidRPr="00D71E0B" w:rsidRDefault="006040EB" w:rsidP="006040EB">
                  <w:pPr>
                    <w:spacing w:line="360" w:lineRule="auto"/>
                    <w:jc w:val="center"/>
                    <w:rPr>
                      <w:rFonts w:cstheme="minorHAnsi"/>
                      <w:b/>
                      <w:lang w:eastAsia="fr-CD"/>
                    </w:rPr>
                  </w:pPr>
                  <w:r w:rsidRPr="00D71E0B">
                    <w:rPr>
                      <w:rFonts w:cstheme="minorHAnsi"/>
                      <w:b/>
                      <w:lang w:eastAsia="fr-CD"/>
                    </w:rPr>
                    <w:t>Points</w:t>
                  </w:r>
                </w:p>
              </w:tc>
            </w:tr>
            <w:tr w:rsidR="006040EB" w:rsidRPr="00D71E0B" w14:paraId="02E84E86" w14:textId="77777777" w:rsidTr="00157C92">
              <w:trPr>
                <w:trHeight w:val="20"/>
                <w:tblCellSpacing w:w="0" w:type="dxa"/>
              </w:trPr>
              <w:tc>
                <w:tcPr>
                  <w:tcW w:w="7118" w:type="dxa"/>
                  <w:tcBorders>
                    <w:top w:val="outset" w:sz="6" w:space="0" w:color="auto"/>
                    <w:left w:val="outset" w:sz="6" w:space="0" w:color="auto"/>
                    <w:bottom w:val="outset" w:sz="6" w:space="0" w:color="auto"/>
                    <w:right w:val="outset" w:sz="6" w:space="0" w:color="auto"/>
                  </w:tcBorders>
                  <w:vAlign w:val="center"/>
                </w:tcPr>
                <w:p w14:paraId="0AAAFB0E" w14:textId="77777777" w:rsidR="006040EB" w:rsidRPr="00D71E0B" w:rsidRDefault="006040EB" w:rsidP="006040EB">
                  <w:pPr>
                    <w:spacing w:before="100" w:beforeAutospacing="1" w:after="100" w:afterAutospacing="1"/>
                    <w:ind w:left="153"/>
                    <w:rPr>
                      <w:rFonts w:cstheme="minorHAnsi"/>
                      <w:lang w:eastAsia="fr-CD"/>
                    </w:rPr>
                  </w:pPr>
                  <w:r w:rsidRPr="00D71E0B">
                    <w:rPr>
                      <w:rFonts w:cstheme="minorHAnsi"/>
                      <w:lang w:eastAsia="fr-CD"/>
                    </w:rPr>
                    <w:t>Le soumissionnaire a-t-il le diplôme requis ?</w:t>
                  </w:r>
                </w:p>
              </w:tc>
              <w:tc>
                <w:tcPr>
                  <w:tcW w:w="1436" w:type="dxa"/>
                  <w:tcBorders>
                    <w:top w:val="outset" w:sz="6" w:space="0" w:color="auto"/>
                    <w:left w:val="outset" w:sz="6" w:space="0" w:color="auto"/>
                    <w:bottom w:val="outset" w:sz="6" w:space="0" w:color="auto"/>
                    <w:right w:val="outset" w:sz="6" w:space="0" w:color="auto"/>
                  </w:tcBorders>
                  <w:vAlign w:val="center"/>
                </w:tcPr>
                <w:p w14:paraId="5C6DFF4F" w14:textId="77777777" w:rsidR="006040EB" w:rsidRPr="00D71E0B" w:rsidRDefault="006040EB" w:rsidP="006040EB">
                  <w:pPr>
                    <w:spacing w:line="360" w:lineRule="auto"/>
                    <w:jc w:val="center"/>
                    <w:rPr>
                      <w:rFonts w:cstheme="minorHAnsi"/>
                      <w:lang w:eastAsia="fr-CD"/>
                    </w:rPr>
                  </w:pPr>
                  <w:r w:rsidRPr="00D71E0B">
                    <w:rPr>
                      <w:rFonts w:cstheme="minorHAnsi"/>
                      <w:lang w:eastAsia="fr-CD"/>
                    </w:rPr>
                    <w:t>20</w:t>
                  </w:r>
                </w:p>
              </w:tc>
            </w:tr>
            <w:tr w:rsidR="006040EB" w:rsidRPr="00D71E0B" w14:paraId="5BBFC6B6" w14:textId="77777777" w:rsidTr="00157C92">
              <w:trPr>
                <w:trHeight w:val="20"/>
                <w:tblCellSpacing w:w="0" w:type="dxa"/>
              </w:trPr>
              <w:tc>
                <w:tcPr>
                  <w:tcW w:w="7118" w:type="dxa"/>
                  <w:tcBorders>
                    <w:top w:val="outset" w:sz="6" w:space="0" w:color="auto"/>
                    <w:left w:val="outset" w:sz="6" w:space="0" w:color="auto"/>
                    <w:bottom w:val="outset" w:sz="6" w:space="0" w:color="auto"/>
                    <w:right w:val="outset" w:sz="6" w:space="0" w:color="auto"/>
                  </w:tcBorders>
                  <w:vAlign w:val="center"/>
                </w:tcPr>
                <w:p w14:paraId="25190F79" w14:textId="77777777" w:rsidR="006040EB" w:rsidRPr="00D71E0B" w:rsidRDefault="006040EB" w:rsidP="006040EB">
                  <w:pPr>
                    <w:spacing w:before="100" w:beforeAutospacing="1" w:after="100" w:afterAutospacing="1"/>
                    <w:ind w:left="153"/>
                    <w:rPr>
                      <w:rFonts w:cstheme="minorHAnsi"/>
                      <w:lang w:eastAsia="fr-CD"/>
                    </w:rPr>
                  </w:pPr>
                  <w:r w:rsidRPr="00D71E0B">
                    <w:rPr>
                      <w:rFonts w:cstheme="minorHAnsi"/>
                      <w:lang w:eastAsia="fr-CD"/>
                    </w:rPr>
                    <w:t>À quel degré le soumissionnaire comprend-il la tâche ?</w:t>
                  </w:r>
                </w:p>
              </w:tc>
              <w:tc>
                <w:tcPr>
                  <w:tcW w:w="1436" w:type="dxa"/>
                  <w:tcBorders>
                    <w:top w:val="outset" w:sz="6" w:space="0" w:color="auto"/>
                    <w:left w:val="outset" w:sz="6" w:space="0" w:color="auto"/>
                    <w:bottom w:val="outset" w:sz="6" w:space="0" w:color="auto"/>
                    <w:right w:val="outset" w:sz="6" w:space="0" w:color="auto"/>
                  </w:tcBorders>
                  <w:vAlign w:val="center"/>
                </w:tcPr>
                <w:p w14:paraId="4D734F8E" w14:textId="77777777" w:rsidR="006040EB" w:rsidRPr="00D71E0B" w:rsidRDefault="006040EB" w:rsidP="006040EB">
                  <w:pPr>
                    <w:spacing w:line="360" w:lineRule="auto"/>
                    <w:jc w:val="center"/>
                    <w:rPr>
                      <w:rFonts w:cstheme="minorHAnsi"/>
                      <w:lang w:eastAsia="fr-CD"/>
                    </w:rPr>
                  </w:pPr>
                  <w:r w:rsidRPr="00D71E0B">
                    <w:rPr>
                      <w:rFonts w:cstheme="minorHAnsi"/>
                      <w:lang w:eastAsia="fr-CD"/>
                    </w:rPr>
                    <w:t>20</w:t>
                  </w:r>
                </w:p>
              </w:tc>
            </w:tr>
            <w:tr w:rsidR="006040EB" w:rsidRPr="00D71E0B" w14:paraId="552B349F" w14:textId="77777777" w:rsidTr="00157C92">
              <w:trPr>
                <w:trHeight w:val="20"/>
                <w:tblCellSpacing w:w="0" w:type="dxa"/>
              </w:trPr>
              <w:tc>
                <w:tcPr>
                  <w:tcW w:w="7118" w:type="dxa"/>
                  <w:tcBorders>
                    <w:top w:val="outset" w:sz="6" w:space="0" w:color="auto"/>
                    <w:left w:val="outset" w:sz="6" w:space="0" w:color="auto"/>
                    <w:bottom w:val="outset" w:sz="6" w:space="0" w:color="auto"/>
                    <w:right w:val="outset" w:sz="6" w:space="0" w:color="auto"/>
                  </w:tcBorders>
                  <w:vAlign w:val="center"/>
                </w:tcPr>
                <w:p w14:paraId="673722EF" w14:textId="77777777" w:rsidR="006040EB" w:rsidRPr="00D71E0B" w:rsidRDefault="006040EB" w:rsidP="006040EB">
                  <w:pPr>
                    <w:spacing w:before="100" w:beforeAutospacing="1" w:after="100" w:afterAutospacing="1"/>
                    <w:ind w:left="153"/>
                    <w:rPr>
                      <w:rFonts w:cstheme="minorHAnsi"/>
                      <w:lang w:eastAsia="fr-CD"/>
                    </w:rPr>
                  </w:pPr>
                  <w:r w:rsidRPr="00D71E0B">
                    <w:rPr>
                      <w:rFonts w:cstheme="minorHAnsi"/>
                      <w:lang w:eastAsia="fr-CD"/>
                    </w:rPr>
                    <w:t>Le cadre de travail conceptuel proposé est-il approprié à la tâche et l’objectif de la tâche est-il bien défini et correspond-il aux TDR ?</w:t>
                  </w:r>
                </w:p>
              </w:tc>
              <w:tc>
                <w:tcPr>
                  <w:tcW w:w="1436" w:type="dxa"/>
                  <w:tcBorders>
                    <w:top w:val="outset" w:sz="6" w:space="0" w:color="auto"/>
                    <w:left w:val="outset" w:sz="6" w:space="0" w:color="auto"/>
                    <w:bottom w:val="outset" w:sz="6" w:space="0" w:color="auto"/>
                    <w:right w:val="outset" w:sz="6" w:space="0" w:color="auto"/>
                  </w:tcBorders>
                  <w:vAlign w:val="center"/>
                </w:tcPr>
                <w:p w14:paraId="49441D77" w14:textId="77777777" w:rsidR="006040EB" w:rsidRPr="00D71E0B" w:rsidRDefault="006040EB" w:rsidP="006040EB">
                  <w:pPr>
                    <w:spacing w:line="360" w:lineRule="auto"/>
                    <w:jc w:val="center"/>
                    <w:rPr>
                      <w:rFonts w:cstheme="minorHAnsi"/>
                      <w:lang w:eastAsia="fr-CD"/>
                    </w:rPr>
                  </w:pPr>
                  <w:r w:rsidRPr="00D71E0B">
                    <w:rPr>
                      <w:rFonts w:cstheme="minorHAnsi"/>
                      <w:lang w:eastAsia="fr-CD"/>
                    </w:rPr>
                    <w:t>40</w:t>
                  </w:r>
                </w:p>
              </w:tc>
            </w:tr>
            <w:tr w:rsidR="006040EB" w:rsidRPr="00D71E0B" w14:paraId="3AF2FAB3" w14:textId="77777777" w:rsidTr="00157C92">
              <w:trPr>
                <w:trHeight w:val="20"/>
                <w:tblCellSpacing w:w="0" w:type="dxa"/>
              </w:trPr>
              <w:tc>
                <w:tcPr>
                  <w:tcW w:w="7118" w:type="dxa"/>
                  <w:tcBorders>
                    <w:top w:val="outset" w:sz="6" w:space="0" w:color="auto"/>
                    <w:left w:val="outset" w:sz="6" w:space="0" w:color="auto"/>
                    <w:bottom w:val="outset" w:sz="6" w:space="0" w:color="auto"/>
                    <w:right w:val="outset" w:sz="6" w:space="0" w:color="auto"/>
                  </w:tcBorders>
                  <w:vAlign w:val="center"/>
                </w:tcPr>
                <w:p w14:paraId="758EA228" w14:textId="77777777" w:rsidR="006040EB" w:rsidRPr="00D71E0B" w:rsidRDefault="006040EB" w:rsidP="006040EB">
                  <w:pPr>
                    <w:spacing w:before="100" w:beforeAutospacing="1" w:after="100" w:afterAutospacing="1"/>
                    <w:ind w:left="153"/>
                    <w:rPr>
                      <w:rFonts w:cstheme="minorHAnsi"/>
                      <w:lang w:eastAsia="fr-CD"/>
                    </w:rPr>
                  </w:pPr>
                  <w:r w:rsidRPr="00D71E0B">
                    <w:rPr>
                      <w:rFonts w:cstheme="minorHAnsi"/>
                      <w:lang w:eastAsia="fr-CD"/>
                    </w:rPr>
                    <w:t>La présentation est-elle claire et l’organisation des activités ainsi que le calendrier proposé sont-ils réalisables et garantissent-il la bonne réalisation des produits attendus de la mission d’évaluation ?</w:t>
                  </w:r>
                </w:p>
              </w:tc>
              <w:tc>
                <w:tcPr>
                  <w:tcW w:w="1436" w:type="dxa"/>
                  <w:tcBorders>
                    <w:top w:val="outset" w:sz="6" w:space="0" w:color="auto"/>
                    <w:left w:val="outset" w:sz="6" w:space="0" w:color="auto"/>
                    <w:bottom w:val="outset" w:sz="6" w:space="0" w:color="auto"/>
                    <w:right w:val="outset" w:sz="6" w:space="0" w:color="auto"/>
                  </w:tcBorders>
                  <w:vAlign w:val="center"/>
                </w:tcPr>
                <w:p w14:paraId="7BEFD608" w14:textId="77777777" w:rsidR="006040EB" w:rsidRPr="00D71E0B" w:rsidRDefault="006040EB" w:rsidP="006040EB">
                  <w:pPr>
                    <w:spacing w:line="360" w:lineRule="auto"/>
                    <w:jc w:val="center"/>
                    <w:rPr>
                      <w:rFonts w:cstheme="minorHAnsi"/>
                      <w:lang w:eastAsia="fr-CD"/>
                    </w:rPr>
                  </w:pPr>
                  <w:r w:rsidRPr="00D71E0B">
                    <w:rPr>
                      <w:rFonts w:cstheme="minorHAnsi"/>
                      <w:lang w:eastAsia="fr-CD"/>
                    </w:rPr>
                    <w:t>20</w:t>
                  </w:r>
                </w:p>
              </w:tc>
            </w:tr>
            <w:tr w:rsidR="006040EB" w:rsidRPr="00D71E0B" w14:paraId="67CC54FD" w14:textId="77777777" w:rsidTr="00157C92">
              <w:trPr>
                <w:trHeight w:val="20"/>
                <w:tblCellSpacing w:w="0" w:type="dxa"/>
              </w:trPr>
              <w:tc>
                <w:tcPr>
                  <w:tcW w:w="7118" w:type="dxa"/>
                  <w:tcBorders>
                    <w:top w:val="outset" w:sz="6" w:space="0" w:color="auto"/>
                    <w:left w:val="outset" w:sz="6" w:space="0" w:color="auto"/>
                    <w:bottom w:val="outset" w:sz="6" w:space="0" w:color="auto"/>
                    <w:right w:val="outset" w:sz="6" w:space="0" w:color="auto"/>
                  </w:tcBorders>
                  <w:vAlign w:val="center"/>
                </w:tcPr>
                <w:p w14:paraId="1688805E" w14:textId="77777777" w:rsidR="006040EB" w:rsidRPr="00D71E0B" w:rsidRDefault="006040EB" w:rsidP="006040EB">
                  <w:pPr>
                    <w:spacing w:line="360" w:lineRule="auto"/>
                    <w:ind w:left="173"/>
                    <w:rPr>
                      <w:rFonts w:cstheme="minorHAnsi"/>
                      <w:b/>
                      <w:lang w:eastAsia="fr-CD"/>
                    </w:rPr>
                  </w:pPr>
                  <w:r w:rsidRPr="00D71E0B">
                    <w:rPr>
                      <w:rFonts w:cstheme="minorHAnsi"/>
                      <w:b/>
                      <w:lang w:eastAsia="fr-CD"/>
                    </w:rPr>
                    <w:t>Total note technique</w:t>
                  </w:r>
                </w:p>
              </w:tc>
              <w:tc>
                <w:tcPr>
                  <w:tcW w:w="1436" w:type="dxa"/>
                  <w:tcBorders>
                    <w:top w:val="outset" w:sz="6" w:space="0" w:color="auto"/>
                    <w:left w:val="outset" w:sz="6" w:space="0" w:color="auto"/>
                    <w:bottom w:val="outset" w:sz="6" w:space="0" w:color="auto"/>
                    <w:right w:val="outset" w:sz="6" w:space="0" w:color="auto"/>
                  </w:tcBorders>
                  <w:vAlign w:val="center"/>
                </w:tcPr>
                <w:p w14:paraId="0DB159BD" w14:textId="77777777" w:rsidR="006040EB" w:rsidRPr="00D71E0B" w:rsidRDefault="006040EB" w:rsidP="006040EB">
                  <w:pPr>
                    <w:spacing w:line="360" w:lineRule="auto"/>
                    <w:jc w:val="center"/>
                    <w:rPr>
                      <w:rFonts w:cstheme="minorHAnsi"/>
                      <w:b/>
                      <w:lang w:eastAsia="fr-CD"/>
                    </w:rPr>
                  </w:pPr>
                  <w:r w:rsidRPr="00D71E0B">
                    <w:rPr>
                      <w:rFonts w:cstheme="minorHAnsi"/>
                      <w:b/>
                      <w:lang w:eastAsia="fr-CD"/>
                    </w:rPr>
                    <w:t>100</w:t>
                  </w:r>
                </w:p>
              </w:tc>
            </w:tr>
          </w:tbl>
          <w:p w14:paraId="0DF0D8FD" w14:textId="77777777" w:rsidR="0093254C" w:rsidRPr="00D71E0B" w:rsidRDefault="0093254C" w:rsidP="00EA22EA">
            <w:pPr>
              <w:jc w:val="both"/>
              <w:rPr>
                <w:rFonts w:eastAsia="Times New Roman" w:cstheme="minorHAnsi"/>
                <w:bCs/>
                <w:lang w:eastAsia="rw-RW"/>
              </w:rPr>
            </w:pPr>
          </w:p>
          <w:p w14:paraId="6BC10C2B" w14:textId="77777777" w:rsidR="0093254C" w:rsidRPr="00D71E0B" w:rsidRDefault="0093254C" w:rsidP="00EA22EA">
            <w:pPr>
              <w:jc w:val="both"/>
              <w:rPr>
                <w:rFonts w:cstheme="minorHAnsi"/>
                <w:b/>
              </w:rPr>
            </w:pPr>
            <w:r w:rsidRPr="00D71E0B">
              <w:rPr>
                <w:rFonts w:cstheme="minorHAnsi"/>
                <w:b/>
              </w:rPr>
              <w:t>Seront jugées qualifiées, les propositions techniques qui obtiendront 70% de la note maximale de 100 points ; cette note technique sera pondérée a 70%.</w:t>
            </w:r>
          </w:p>
          <w:p w14:paraId="67FCB88B" w14:textId="77777777" w:rsidR="0093254C" w:rsidRPr="00D71E0B" w:rsidRDefault="0093254C" w:rsidP="00EA22EA">
            <w:pPr>
              <w:jc w:val="both"/>
              <w:rPr>
                <w:rFonts w:cstheme="minorHAnsi"/>
                <w:b/>
                <w:i/>
              </w:rPr>
            </w:pPr>
          </w:p>
          <w:p w14:paraId="65408E20" w14:textId="77777777" w:rsidR="0093254C" w:rsidRPr="00D71E0B" w:rsidRDefault="0093254C" w:rsidP="00EA22EA">
            <w:pPr>
              <w:jc w:val="both"/>
              <w:rPr>
                <w:rFonts w:cstheme="minorHAnsi"/>
                <w:b/>
                <w:i/>
              </w:rPr>
            </w:pPr>
            <w:r w:rsidRPr="00D71E0B">
              <w:rPr>
                <w:rFonts w:cstheme="minorHAnsi"/>
                <w:b/>
                <w:i/>
              </w:rPr>
              <w:t>Seulement les candidats ayant obtenu la note minimale de 70/100 à l´évaluation technique seront considérés pour l’évaluation financière.</w:t>
            </w:r>
          </w:p>
          <w:p w14:paraId="78995576" w14:textId="77777777" w:rsidR="0093254C" w:rsidRPr="00D71E0B" w:rsidRDefault="0093254C" w:rsidP="00EA22EA">
            <w:pPr>
              <w:jc w:val="both"/>
              <w:rPr>
                <w:rFonts w:cstheme="minorHAnsi"/>
                <w:b/>
                <w:i/>
              </w:rPr>
            </w:pPr>
          </w:p>
          <w:p w14:paraId="2D708907" w14:textId="77777777" w:rsidR="0093254C" w:rsidRPr="00D71E0B" w:rsidRDefault="0093254C" w:rsidP="00EA22EA">
            <w:pPr>
              <w:numPr>
                <w:ilvl w:val="0"/>
                <w:numId w:val="35"/>
              </w:numPr>
              <w:contextualSpacing/>
              <w:jc w:val="both"/>
              <w:rPr>
                <w:rFonts w:eastAsia="Times New Roman" w:cstheme="minorHAnsi"/>
                <w:i/>
                <w:u w:val="single"/>
                <w:lang w:val="en-US" w:eastAsia="rw-RW"/>
              </w:rPr>
            </w:pPr>
            <w:r w:rsidRPr="00D71E0B">
              <w:rPr>
                <w:rFonts w:eastAsia="Times New Roman" w:cstheme="minorHAnsi"/>
                <w:i/>
                <w:u w:val="single"/>
                <w:lang w:eastAsia="rw-RW"/>
              </w:rPr>
              <w:t>Les propositions financières</w:t>
            </w:r>
          </w:p>
          <w:p w14:paraId="5145A071" w14:textId="77777777" w:rsidR="0093254C" w:rsidRPr="00D71E0B" w:rsidRDefault="0093254C" w:rsidP="00EA22EA">
            <w:pPr>
              <w:jc w:val="both"/>
              <w:rPr>
                <w:rFonts w:eastAsia="Times New Roman" w:cstheme="minorHAnsi"/>
                <w:bCs/>
                <w:lang w:eastAsia="rw-RW"/>
              </w:rPr>
            </w:pPr>
          </w:p>
          <w:p w14:paraId="7728F327" w14:textId="77777777" w:rsidR="0093254C" w:rsidRPr="00D71E0B" w:rsidRDefault="0093254C" w:rsidP="00EA22EA">
            <w:pPr>
              <w:jc w:val="both"/>
              <w:rPr>
                <w:rFonts w:eastAsia="Times New Roman" w:cstheme="minorHAnsi"/>
                <w:lang w:eastAsia="rw-RW"/>
              </w:rPr>
            </w:pPr>
            <w:r w:rsidRPr="00D71E0B">
              <w:rPr>
                <w:rFonts w:eastAsia="Times New Roman" w:cstheme="minorHAnsi"/>
                <w:lang w:eastAsia="rw-RW"/>
              </w:rPr>
              <w:t>Dans une deuxième étape du processus d’évaluation, les enveloppes financières seront ouvertes et les offres financières comparées ; une note financière sera calculée pour chaque proposition sur la base de la formule :</w:t>
            </w:r>
          </w:p>
          <w:p w14:paraId="790512C7" w14:textId="77777777" w:rsidR="0093254C" w:rsidRPr="00D71E0B" w:rsidRDefault="0093254C" w:rsidP="00EA22EA">
            <w:pPr>
              <w:jc w:val="both"/>
              <w:rPr>
                <w:rFonts w:eastAsia="Times New Roman" w:cstheme="minorHAnsi"/>
                <w:lang w:eastAsia="rw-RW"/>
              </w:rPr>
            </w:pPr>
          </w:p>
          <w:p w14:paraId="52AE66FC" w14:textId="77777777" w:rsidR="0093254C" w:rsidRPr="00D71E0B" w:rsidRDefault="0093254C" w:rsidP="0093254C">
            <w:pPr>
              <w:pStyle w:val="Paragraphedeliste"/>
              <w:numPr>
                <w:ilvl w:val="0"/>
                <w:numId w:val="13"/>
              </w:numPr>
              <w:jc w:val="both"/>
              <w:rPr>
                <w:rFonts w:eastAsia="Times New Roman" w:cstheme="minorHAnsi"/>
                <w:b/>
                <w:i/>
                <w:lang w:eastAsia="rw-RW"/>
              </w:rPr>
            </w:pPr>
            <w:r w:rsidRPr="00D71E0B">
              <w:rPr>
                <w:rFonts w:eastAsia="Times New Roman" w:cstheme="minorHAnsi"/>
                <w:b/>
                <w:i/>
                <w:lang w:eastAsia="rw-RW"/>
              </w:rPr>
              <w:t xml:space="preserve">Note financière A = [(Offre financière la moins </w:t>
            </w:r>
            <w:proofErr w:type="gramStart"/>
            <w:r w:rsidRPr="00D71E0B">
              <w:rPr>
                <w:rFonts w:eastAsia="Times New Roman" w:cstheme="minorHAnsi"/>
                <w:b/>
                <w:i/>
                <w:lang w:eastAsia="rw-RW"/>
              </w:rPr>
              <w:t>disante)/</w:t>
            </w:r>
            <w:proofErr w:type="gramEnd"/>
            <w:r w:rsidRPr="00D71E0B">
              <w:rPr>
                <w:rFonts w:eastAsia="Times New Roman" w:cstheme="minorHAnsi"/>
                <w:b/>
                <w:i/>
                <w:lang w:eastAsia="rw-RW"/>
              </w:rPr>
              <w:t>Offre financière de A] x 30</w:t>
            </w:r>
          </w:p>
          <w:p w14:paraId="07B1B3C8" w14:textId="77777777" w:rsidR="0093254C" w:rsidRPr="00D71E0B" w:rsidRDefault="0093254C" w:rsidP="00EA22EA">
            <w:pPr>
              <w:jc w:val="both"/>
              <w:rPr>
                <w:rFonts w:eastAsia="Times New Roman" w:cstheme="minorHAnsi"/>
                <w:b/>
                <w:i/>
                <w:u w:val="single"/>
                <w:lang w:eastAsia="rw-RW"/>
              </w:rPr>
            </w:pPr>
          </w:p>
          <w:p w14:paraId="474AB827" w14:textId="77777777" w:rsidR="0093254C" w:rsidRPr="00D71E0B" w:rsidRDefault="0093254C" w:rsidP="00EA22EA">
            <w:pPr>
              <w:jc w:val="both"/>
              <w:rPr>
                <w:rFonts w:eastAsia="Times New Roman" w:cstheme="minorHAnsi"/>
                <w:b/>
                <w:lang w:eastAsia="rw-RW"/>
              </w:rPr>
            </w:pPr>
            <w:r w:rsidRPr="00D71E0B">
              <w:rPr>
                <w:rFonts w:eastAsia="Times New Roman" w:cstheme="minorHAnsi"/>
                <w:b/>
                <w:lang w:eastAsia="rw-RW"/>
              </w:rPr>
              <w:t>Le/la Consultant (e) avec le cumul de notes (Technique + Financière) le plus élevé sera retenu pour le contrat.</w:t>
            </w:r>
          </w:p>
          <w:p w14:paraId="1887885C" w14:textId="77777777" w:rsidR="0093254C" w:rsidRPr="00D71E0B" w:rsidRDefault="0093254C" w:rsidP="00EA22EA">
            <w:pPr>
              <w:jc w:val="both"/>
              <w:rPr>
                <w:rFonts w:cstheme="minorHAnsi"/>
                <w:b/>
                <w:i/>
              </w:rPr>
            </w:pPr>
          </w:p>
          <w:p w14:paraId="2287033F" w14:textId="77777777" w:rsidR="0093254C" w:rsidRPr="00D71E0B" w:rsidRDefault="0093254C" w:rsidP="00EA22EA">
            <w:pPr>
              <w:jc w:val="both"/>
              <w:rPr>
                <w:rFonts w:eastAsia="Times New Roman" w:cstheme="minorHAnsi"/>
                <w:bCs/>
                <w:lang w:eastAsia="rw-RW"/>
              </w:rPr>
            </w:pPr>
            <w:r w:rsidRPr="00D71E0B">
              <w:rPr>
                <w:rFonts w:eastAsia="Times New Roman" w:cstheme="minorHAnsi"/>
                <w:bCs/>
                <w:lang w:eastAsia="rw-RW"/>
              </w:rPr>
              <w:t>Le/la Consultant(e) fait sa proposition financière suivant le Tableau des coûts dans l´Annexe II (Lettre de soumission au PNUD). Il doit proposer un montant forfaitaire et présenter, dans le Tableau des coûts, la ventilation de ce montant forfaitaire.</w:t>
            </w:r>
          </w:p>
          <w:p w14:paraId="309448DA" w14:textId="77777777" w:rsidR="0093254C" w:rsidRPr="00D71E0B" w:rsidRDefault="0093254C" w:rsidP="00EA22EA">
            <w:pPr>
              <w:jc w:val="both"/>
              <w:rPr>
                <w:rFonts w:eastAsia="Times New Roman" w:cstheme="minorHAnsi"/>
                <w:bCs/>
                <w:lang w:eastAsia="rw-RW"/>
              </w:rPr>
            </w:pPr>
          </w:p>
          <w:p w14:paraId="43BB992E" w14:textId="77777777" w:rsidR="0093254C" w:rsidRPr="00D71E0B" w:rsidRDefault="0093254C" w:rsidP="00EA22EA">
            <w:pPr>
              <w:jc w:val="both"/>
              <w:rPr>
                <w:rFonts w:eastAsia="Times New Roman" w:cstheme="minorHAnsi"/>
                <w:bCs/>
                <w:lang w:eastAsia="rw-RW"/>
              </w:rPr>
            </w:pPr>
            <w:r w:rsidRPr="00D71E0B">
              <w:rPr>
                <w:rFonts w:eastAsia="Times New Roman" w:cstheme="minorHAnsi"/>
                <w:bCs/>
                <w:lang w:eastAsia="rw-RW"/>
              </w:rPr>
              <w:t>Le/la consultant/e devra inclure tous les frais lui permettant d’exécuter la mission suivant la durée prévue. Les paiements seront effectués sur la base de la production des livrables tels que mentionné dans la Section 3 – Livrables et Tranches de Paiement.</w:t>
            </w:r>
          </w:p>
        </w:tc>
      </w:tr>
    </w:tbl>
    <w:p w14:paraId="32C270EA" w14:textId="77777777" w:rsidR="0093254C" w:rsidRPr="00D71E0B" w:rsidRDefault="0093254C" w:rsidP="0093254C">
      <w:pPr>
        <w:rPr>
          <w:rFonts w:cstheme="minorHAnsi"/>
          <w:b/>
        </w:rPr>
      </w:pPr>
    </w:p>
    <w:p w14:paraId="68729F0A" w14:textId="77777777" w:rsidR="0093254C" w:rsidRPr="00D71E0B" w:rsidRDefault="0093254C" w:rsidP="0093254C">
      <w:pPr>
        <w:rPr>
          <w:rFonts w:cstheme="minorHAnsi"/>
          <w:b/>
        </w:rPr>
      </w:pPr>
      <w:r w:rsidRPr="00D71E0B">
        <w:rPr>
          <w:rFonts w:cstheme="minorHAnsi"/>
          <w:b/>
        </w:rPr>
        <w:t xml:space="preserve">10. </w:t>
      </w:r>
      <w:r w:rsidRPr="00D71E0B">
        <w:rPr>
          <w:rFonts w:eastAsia="Calibri" w:cstheme="minorHAnsi"/>
          <w:b/>
        </w:rPr>
        <w:t>Autres informations pertinentes</w:t>
      </w:r>
    </w:p>
    <w:tbl>
      <w:tblPr>
        <w:tblStyle w:val="Grilledutableau"/>
        <w:tblW w:w="0" w:type="auto"/>
        <w:tblLook w:val="04A0" w:firstRow="1" w:lastRow="0" w:firstColumn="1" w:lastColumn="0" w:noHBand="0" w:noVBand="1"/>
      </w:tblPr>
      <w:tblGrid>
        <w:gridCol w:w="9350"/>
      </w:tblGrid>
      <w:tr w:rsidR="0093254C" w:rsidRPr="00D71E0B" w14:paraId="15012586" w14:textId="77777777" w:rsidTr="00EA22EA">
        <w:trPr>
          <w:trHeight w:val="2415"/>
        </w:trPr>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4C4144" w14:textId="77777777" w:rsidR="0093254C" w:rsidRPr="00D71E0B" w:rsidRDefault="0093254C" w:rsidP="0093254C">
            <w:pPr>
              <w:pStyle w:val="Paragraphedeliste"/>
              <w:numPr>
                <w:ilvl w:val="0"/>
                <w:numId w:val="13"/>
              </w:numPr>
              <w:rPr>
                <w:rFonts w:cstheme="minorHAnsi"/>
              </w:rPr>
            </w:pPr>
            <w:r w:rsidRPr="00D71E0B">
              <w:rPr>
                <w:rFonts w:cstheme="minorHAnsi"/>
              </w:rPr>
              <w:t xml:space="preserve">Le soumissionnaire retenu de 65 ans ou plus sera appelé à présenter un certificat médical complet ainsi qu´un certificat d’aptitude physique à travailler et à voyager. Les frais des examens seront à sa charge et le rapport médical devra être approuvé par un médecin approuvé par les Nations Unis. </w:t>
            </w:r>
          </w:p>
          <w:p w14:paraId="58708021" w14:textId="77777777" w:rsidR="0093254C" w:rsidRPr="00D71E0B" w:rsidRDefault="0093254C" w:rsidP="00EA22EA">
            <w:pPr>
              <w:rPr>
                <w:rFonts w:cstheme="minorHAnsi"/>
              </w:rPr>
            </w:pPr>
          </w:p>
          <w:p w14:paraId="6EF05531" w14:textId="77777777" w:rsidR="0093254C" w:rsidRPr="00D71E0B" w:rsidRDefault="0093254C" w:rsidP="0093254C">
            <w:pPr>
              <w:pStyle w:val="Paragraphedeliste"/>
              <w:numPr>
                <w:ilvl w:val="0"/>
                <w:numId w:val="13"/>
              </w:numPr>
              <w:rPr>
                <w:rFonts w:cstheme="minorHAnsi"/>
              </w:rPr>
            </w:pPr>
            <w:r w:rsidRPr="00D71E0B">
              <w:rPr>
                <w:rFonts w:cstheme="minorHAnsi"/>
              </w:rPr>
              <w:t xml:space="preserve">Le consultant retenu devra prendre toutes les dispositions nécessaires pour faire les </w:t>
            </w:r>
            <w:r w:rsidRPr="00D71E0B">
              <w:rPr>
                <w:rFonts w:cstheme="minorHAnsi"/>
                <w:b/>
              </w:rPr>
              <w:t xml:space="preserve">formations sécuritaires requises </w:t>
            </w:r>
            <w:r w:rsidRPr="00D71E0B">
              <w:rPr>
                <w:rFonts w:cstheme="minorHAnsi"/>
              </w:rPr>
              <w:t>avant tout démarrage de mission (ces certificats sont obtenus en ligne, le PNUD fournira tous les détails au consultant retenu au moment de l´attribution du contrat).</w:t>
            </w:r>
          </w:p>
        </w:tc>
        <w:bookmarkEnd w:id="2"/>
      </w:tr>
    </w:tbl>
    <w:p w14:paraId="68094EBC" w14:textId="77777777" w:rsidR="0093254C" w:rsidRPr="00D71E0B" w:rsidRDefault="0093254C" w:rsidP="0093254C">
      <w:pPr>
        <w:rPr>
          <w:rFonts w:cstheme="minorHAnsi"/>
          <w:b/>
          <w:lang w:val="fr-CD"/>
        </w:rPr>
      </w:pPr>
    </w:p>
    <w:p w14:paraId="481E5FF5" w14:textId="77777777" w:rsidR="0093254C" w:rsidRPr="006C45F8" w:rsidRDefault="0093254C" w:rsidP="0093254C">
      <w:pPr>
        <w:rPr>
          <w:rFonts w:cstheme="minorHAnsi"/>
        </w:rPr>
      </w:pPr>
      <w:r w:rsidRPr="00D71E0B">
        <w:rPr>
          <w:rStyle w:val="lev"/>
          <w:rFonts w:cstheme="minorHAnsi"/>
          <w:color w:val="2F5597"/>
          <w:bdr w:val="none" w:sz="0" w:space="0" w:color="auto" w:frame="1"/>
        </w:rPr>
        <w:t xml:space="preserve">La Notice de Sélection, y compris les annexes, sont publiées sur le site UNDP Procurement Notices :  </w:t>
      </w:r>
      <w:hyperlink r:id="rId14" w:history="1">
        <w:r w:rsidRPr="00D71E0B">
          <w:rPr>
            <w:rStyle w:val="Lienhypertexte"/>
            <w:rFonts w:cstheme="minorHAnsi"/>
          </w:rPr>
          <w:t>http://procurement-notices.undp.org/view_notice.cfm?notice_id=62492</w:t>
        </w:r>
      </w:hyperlink>
    </w:p>
    <w:p w14:paraId="505415CA" w14:textId="77777777" w:rsidR="0093254C" w:rsidRPr="00D71E0B" w:rsidRDefault="0093254C" w:rsidP="0093254C">
      <w:pPr>
        <w:pStyle w:val="NormalWeb"/>
        <w:spacing w:before="0" w:beforeAutospacing="0" w:after="0" w:afterAutospacing="0" w:line="293" w:lineRule="atLeast"/>
        <w:textAlignment w:val="baseline"/>
        <w:rPr>
          <w:rFonts w:asciiTheme="minorHAnsi" w:hAnsiTheme="minorHAnsi" w:cstheme="minorHAnsi"/>
          <w:sz w:val="22"/>
          <w:szCs w:val="22"/>
        </w:rPr>
      </w:pPr>
    </w:p>
    <w:p w14:paraId="44D4D3C7" w14:textId="77777777" w:rsidR="0093254C" w:rsidRPr="00D71E0B" w:rsidRDefault="0093254C" w:rsidP="0093254C">
      <w:pPr>
        <w:pStyle w:val="NormalWeb"/>
        <w:spacing w:before="0" w:beforeAutospacing="0" w:after="0" w:afterAutospacing="0" w:line="293" w:lineRule="atLeast"/>
        <w:textAlignment w:val="baseline"/>
        <w:rPr>
          <w:rStyle w:val="lev"/>
          <w:rFonts w:asciiTheme="minorHAnsi" w:hAnsiTheme="minorHAnsi" w:cstheme="minorHAnsi"/>
          <w:color w:val="2F5597"/>
          <w:sz w:val="22"/>
          <w:szCs w:val="22"/>
          <w:bdr w:val="none" w:sz="0" w:space="0" w:color="auto" w:frame="1"/>
        </w:rPr>
      </w:pPr>
    </w:p>
    <w:p w14:paraId="33CD5AA0" w14:textId="77777777" w:rsidR="0093254C" w:rsidRPr="00D71E0B" w:rsidRDefault="0093254C" w:rsidP="0093254C">
      <w:pPr>
        <w:pStyle w:val="NormalWeb"/>
        <w:spacing w:before="0" w:beforeAutospacing="0" w:after="0" w:afterAutospacing="0" w:line="293" w:lineRule="atLeast"/>
        <w:textAlignment w:val="baseline"/>
        <w:rPr>
          <w:rStyle w:val="lev"/>
          <w:rFonts w:asciiTheme="minorHAnsi" w:hAnsiTheme="minorHAnsi" w:cstheme="minorHAnsi"/>
          <w:color w:val="2F5597"/>
          <w:sz w:val="22"/>
          <w:szCs w:val="22"/>
          <w:bdr w:val="none" w:sz="0" w:space="0" w:color="auto" w:frame="1"/>
        </w:rPr>
      </w:pPr>
    </w:p>
    <w:p w14:paraId="681A8417" w14:textId="77777777" w:rsidR="0093254C" w:rsidRPr="00D71E0B" w:rsidRDefault="0093254C" w:rsidP="0093254C">
      <w:pPr>
        <w:pStyle w:val="NormalWeb"/>
        <w:spacing w:before="0" w:beforeAutospacing="0" w:after="0" w:afterAutospacing="0" w:line="293" w:lineRule="atLeast"/>
        <w:textAlignment w:val="baseline"/>
        <w:rPr>
          <w:rStyle w:val="lev"/>
          <w:rFonts w:asciiTheme="minorHAnsi" w:hAnsiTheme="minorHAnsi" w:cstheme="minorHAnsi"/>
          <w:color w:val="2F5597"/>
          <w:sz w:val="22"/>
          <w:szCs w:val="22"/>
          <w:bdr w:val="none" w:sz="0" w:space="0" w:color="auto" w:frame="1"/>
        </w:rPr>
      </w:pPr>
    </w:p>
    <w:p w14:paraId="5C4A49A2" w14:textId="77777777" w:rsidR="0093254C" w:rsidRPr="00D71E0B" w:rsidRDefault="0093254C" w:rsidP="0093254C">
      <w:pPr>
        <w:pStyle w:val="NormalWeb"/>
        <w:spacing w:before="0" w:beforeAutospacing="0" w:after="0" w:afterAutospacing="0" w:line="293" w:lineRule="atLeast"/>
        <w:textAlignment w:val="baseline"/>
        <w:rPr>
          <w:rFonts w:asciiTheme="minorHAnsi" w:hAnsiTheme="minorHAnsi" w:cstheme="minorHAnsi"/>
          <w:color w:val="2F5597"/>
          <w:sz w:val="22"/>
          <w:szCs w:val="22"/>
        </w:rPr>
      </w:pPr>
      <w:r w:rsidRPr="00D71E0B">
        <w:rPr>
          <w:rStyle w:val="lev"/>
          <w:rFonts w:asciiTheme="minorHAnsi" w:hAnsiTheme="minorHAnsi" w:cstheme="minorHAnsi"/>
          <w:color w:val="2F5597"/>
          <w:sz w:val="22"/>
          <w:szCs w:val="22"/>
          <w:bdr w:val="none" w:sz="0" w:space="0" w:color="auto" w:frame="1"/>
        </w:rPr>
        <w:lastRenderedPageBreak/>
        <w:t>Veuillez suivre ce lien pour télécharger la Notice de Sélection complète et les annexes.</w:t>
      </w:r>
      <w:r w:rsidRPr="00D71E0B">
        <w:rPr>
          <w:rFonts w:asciiTheme="minorHAnsi" w:hAnsiTheme="minorHAnsi" w:cstheme="minorHAnsi"/>
          <w:color w:val="2F5597"/>
          <w:sz w:val="22"/>
          <w:szCs w:val="22"/>
        </w:rPr>
        <w:t> </w:t>
      </w:r>
    </w:p>
    <w:p w14:paraId="28F7BF8B" w14:textId="14DADBAD" w:rsidR="0093254C" w:rsidRPr="00D71E0B" w:rsidRDefault="0093254C" w:rsidP="0093254C">
      <w:pPr>
        <w:pStyle w:val="NormalWeb"/>
        <w:spacing w:before="0" w:beforeAutospacing="0" w:after="0" w:afterAutospacing="0" w:line="293" w:lineRule="atLeast"/>
        <w:textAlignment w:val="baseline"/>
        <w:rPr>
          <w:rFonts w:asciiTheme="minorHAnsi" w:hAnsiTheme="minorHAnsi" w:cstheme="minorHAnsi"/>
          <w:color w:val="2F5597"/>
          <w:sz w:val="22"/>
          <w:szCs w:val="22"/>
        </w:rPr>
      </w:pPr>
      <w:r w:rsidRPr="00D71E0B">
        <w:rPr>
          <w:rFonts w:asciiTheme="minorHAnsi" w:hAnsiTheme="minorHAnsi" w:cstheme="minorHAnsi"/>
          <w:color w:val="2F5597"/>
          <w:sz w:val="22"/>
          <w:szCs w:val="22"/>
        </w:rPr>
        <w:t>Également, prière de suivre les instructions indiquées dans la Notice de Sélection pour la soumission de votre offre. Vos propositions (propositions technique et financière) dûment signées doivent être envoyées à l’adresse e-mail </w:t>
      </w:r>
      <w:hyperlink r:id="rId15" w:history="1">
        <w:r w:rsidRPr="00D71E0B">
          <w:rPr>
            <w:rStyle w:val="Lienhypertexte"/>
            <w:rFonts w:asciiTheme="minorHAnsi" w:hAnsiTheme="minorHAnsi" w:cstheme="minorHAnsi"/>
            <w:sz w:val="22"/>
            <w:szCs w:val="22"/>
            <w:bdr w:val="none" w:sz="0" w:space="0" w:color="auto" w:frame="1"/>
          </w:rPr>
          <w:t>ic.soumission.cd@undp.org</w:t>
        </w:r>
      </w:hyperlink>
      <w:r w:rsidRPr="00D71E0B">
        <w:rPr>
          <w:rStyle w:val="lev"/>
          <w:rFonts w:asciiTheme="minorHAnsi" w:hAnsiTheme="minorHAnsi" w:cstheme="minorHAnsi"/>
          <w:color w:val="2F5597"/>
          <w:sz w:val="22"/>
          <w:szCs w:val="22"/>
          <w:bdr w:val="none" w:sz="0" w:space="0" w:color="auto" w:frame="1"/>
        </w:rPr>
        <w:t> </w:t>
      </w:r>
      <w:r w:rsidRPr="00D71E0B">
        <w:rPr>
          <w:rFonts w:asciiTheme="minorHAnsi" w:hAnsiTheme="minorHAnsi" w:cstheme="minorHAnsi"/>
          <w:color w:val="2F5597"/>
          <w:sz w:val="22"/>
          <w:szCs w:val="22"/>
        </w:rPr>
        <w:t>avec mention de la référence et intitulé du dossier (</w:t>
      </w:r>
      <w:r w:rsidRPr="00D71E0B">
        <w:rPr>
          <w:rStyle w:val="lev"/>
          <w:rFonts w:asciiTheme="minorHAnsi" w:hAnsiTheme="minorHAnsi" w:cstheme="minorHAnsi"/>
          <w:color w:val="333333"/>
          <w:sz w:val="22"/>
          <w:szCs w:val="22"/>
        </w:rPr>
        <w:t>10</w:t>
      </w:r>
      <w:r w:rsidR="006040EB" w:rsidRPr="00D71E0B">
        <w:rPr>
          <w:rStyle w:val="lev"/>
          <w:rFonts w:asciiTheme="minorHAnsi" w:hAnsiTheme="minorHAnsi" w:cstheme="minorHAnsi"/>
          <w:color w:val="333333"/>
          <w:sz w:val="22"/>
          <w:szCs w:val="22"/>
        </w:rPr>
        <w:t>5</w:t>
      </w:r>
      <w:r w:rsidRPr="00D71E0B">
        <w:rPr>
          <w:rStyle w:val="lev"/>
          <w:rFonts w:asciiTheme="minorHAnsi" w:hAnsiTheme="minorHAnsi" w:cstheme="minorHAnsi"/>
          <w:color w:val="333333"/>
          <w:sz w:val="22"/>
          <w:szCs w:val="22"/>
        </w:rPr>
        <w:t xml:space="preserve">/IC-NAT/FONAREDD-E/2020 - Recrutement d´un(e) consultant(e) d´expertise national (e) expert(e) </w:t>
      </w:r>
      <w:r w:rsidR="006040EB" w:rsidRPr="00D71E0B">
        <w:rPr>
          <w:rStyle w:val="lev"/>
          <w:rFonts w:asciiTheme="minorHAnsi" w:hAnsiTheme="minorHAnsi" w:cstheme="minorHAnsi"/>
          <w:color w:val="333333"/>
          <w:sz w:val="22"/>
          <w:szCs w:val="22"/>
        </w:rPr>
        <w:t>Juriste</w:t>
      </w:r>
      <w:r w:rsidRPr="00D71E0B">
        <w:rPr>
          <w:rFonts w:asciiTheme="minorHAnsi" w:hAnsiTheme="minorHAnsi" w:cstheme="minorHAnsi"/>
          <w:color w:val="2F5597"/>
          <w:sz w:val="22"/>
          <w:szCs w:val="22"/>
        </w:rPr>
        <w:t>).</w:t>
      </w:r>
    </w:p>
    <w:p w14:paraId="437BFC5B" w14:textId="77777777" w:rsidR="0093254C" w:rsidRPr="00D71E0B" w:rsidRDefault="0093254C" w:rsidP="0093254C">
      <w:pPr>
        <w:pStyle w:val="NormalWeb"/>
        <w:spacing w:before="0" w:beforeAutospacing="0" w:after="0" w:afterAutospacing="0" w:line="293" w:lineRule="atLeast"/>
        <w:textAlignment w:val="baseline"/>
        <w:rPr>
          <w:rFonts w:asciiTheme="minorHAnsi" w:hAnsiTheme="minorHAnsi" w:cstheme="minorHAnsi"/>
          <w:color w:val="2F5597"/>
          <w:sz w:val="22"/>
          <w:szCs w:val="22"/>
        </w:rPr>
      </w:pPr>
    </w:p>
    <w:p w14:paraId="068D0621" w14:textId="30405F0A" w:rsidR="0093254C" w:rsidRPr="00D71E0B" w:rsidRDefault="0093254C" w:rsidP="0093254C">
      <w:pPr>
        <w:pStyle w:val="NormalWeb"/>
        <w:spacing w:before="0" w:beforeAutospacing="0" w:after="0" w:afterAutospacing="0" w:line="293" w:lineRule="atLeast"/>
        <w:textAlignment w:val="baseline"/>
        <w:rPr>
          <w:rStyle w:val="lev"/>
          <w:rFonts w:asciiTheme="minorHAnsi" w:hAnsiTheme="minorHAnsi" w:cstheme="minorHAnsi"/>
          <w:color w:val="2F5597"/>
          <w:sz w:val="22"/>
          <w:szCs w:val="22"/>
          <w:bdr w:val="none" w:sz="0" w:space="0" w:color="auto" w:frame="1"/>
        </w:rPr>
      </w:pPr>
      <w:r w:rsidRPr="00D71E0B">
        <w:rPr>
          <w:rStyle w:val="lev"/>
          <w:rFonts w:asciiTheme="minorHAnsi" w:hAnsiTheme="minorHAnsi" w:cstheme="minorHAnsi"/>
          <w:color w:val="2F5597"/>
          <w:sz w:val="22"/>
          <w:szCs w:val="22"/>
          <w:bdr w:val="none" w:sz="0" w:space="0" w:color="auto" w:frame="1"/>
        </w:rPr>
        <w:t xml:space="preserve">Votre proposition devra être reçue au plus tard le lundi </w:t>
      </w:r>
      <w:bookmarkStart w:id="3" w:name="_GoBack"/>
      <w:bookmarkEnd w:id="3"/>
      <w:r w:rsidR="00D71736">
        <w:rPr>
          <w:rStyle w:val="lev"/>
          <w:rFonts w:asciiTheme="minorHAnsi" w:hAnsiTheme="minorHAnsi" w:cstheme="minorHAnsi"/>
          <w:color w:val="2F5597"/>
          <w:sz w:val="22"/>
          <w:szCs w:val="22"/>
          <w:bdr w:val="none" w:sz="0" w:space="0" w:color="auto" w:frame="1"/>
        </w:rPr>
        <w:t>30</w:t>
      </w:r>
      <w:r w:rsidR="00D71736" w:rsidRPr="00D71E0B">
        <w:rPr>
          <w:rStyle w:val="lev"/>
          <w:rFonts w:asciiTheme="minorHAnsi" w:hAnsiTheme="minorHAnsi" w:cstheme="minorHAnsi"/>
          <w:color w:val="2F5597"/>
          <w:sz w:val="22"/>
          <w:szCs w:val="22"/>
          <w:bdr w:val="none" w:sz="0" w:space="0" w:color="auto" w:frame="1"/>
        </w:rPr>
        <w:t xml:space="preserve"> </w:t>
      </w:r>
      <w:r w:rsidRPr="00D71E0B">
        <w:rPr>
          <w:rStyle w:val="lev"/>
          <w:rFonts w:asciiTheme="minorHAnsi" w:hAnsiTheme="minorHAnsi" w:cstheme="minorHAnsi"/>
          <w:color w:val="2F5597"/>
          <w:sz w:val="22"/>
          <w:szCs w:val="22"/>
          <w:bdr w:val="none" w:sz="0" w:space="0" w:color="auto" w:frame="1"/>
        </w:rPr>
        <w:t>juin 2020 à 16 heures de Kinshasa. </w:t>
      </w:r>
    </w:p>
    <w:p w14:paraId="6B30D602" w14:textId="77777777" w:rsidR="0093254C" w:rsidRPr="00D71E0B" w:rsidRDefault="0093254C" w:rsidP="0093254C">
      <w:pPr>
        <w:pStyle w:val="NormalWeb"/>
        <w:spacing w:before="0" w:beforeAutospacing="0" w:after="0" w:afterAutospacing="0" w:line="293" w:lineRule="atLeast"/>
        <w:textAlignment w:val="baseline"/>
        <w:rPr>
          <w:rFonts w:asciiTheme="minorHAnsi" w:hAnsiTheme="minorHAnsi" w:cstheme="minorHAnsi"/>
          <w:color w:val="2F5597"/>
          <w:sz w:val="22"/>
          <w:szCs w:val="22"/>
        </w:rPr>
      </w:pPr>
      <w:r w:rsidRPr="00D71E0B">
        <w:rPr>
          <w:rFonts w:asciiTheme="minorHAnsi" w:hAnsiTheme="minorHAnsi" w:cstheme="minorHAnsi"/>
          <w:color w:val="2F5597"/>
          <w:sz w:val="22"/>
          <w:szCs w:val="22"/>
        </w:rPr>
        <w:t>Toute offre soumise après ce délai sera automatiquement rejetée.</w:t>
      </w:r>
    </w:p>
    <w:p w14:paraId="4B8F0981" w14:textId="77777777" w:rsidR="0093254C" w:rsidRPr="00D71E0B" w:rsidRDefault="0093254C" w:rsidP="0093254C">
      <w:pPr>
        <w:pStyle w:val="NormalWeb"/>
        <w:spacing w:before="0" w:beforeAutospacing="0" w:after="0" w:afterAutospacing="0" w:line="293" w:lineRule="atLeast"/>
        <w:textAlignment w:val="baseline"/>
        <w:rPr>
          <w:rFonts w:asciiTheme="minorHAnsi" w:hAnsiTheme="minorHAnsi" w:cstheme="minorHAnsi"/>
          <w:color w:val="2F5597"/>
          <w:sz w:val="22"/>
          <w:szCs w:val="22"/>
        </w:rPr>
      </w:pPr>
    </w:p>
    <w:p w14:paraId="496C8097" w14:textId="77777777" w:rsidR="0093254C" w:rsidRPr="00D71E0B" w:rsidRDefault="0093254C" w:rsidP="0093254C">
      <w:pPr>
        <w:pStyle w:val="NormalWeb"/>
        <w:spacing w:before="0" w:beforeAutospacing="0" w:after="0" w:afterAutospacing="0" w:line="293" w:lineRule="atLeast"/>
        <w:textAlignment w:val="baseline"/>
        <w:rPr>
          <w:rFonts w:asciiTheme="minorHAnsi" w:hAnsiTheme="minorHAnsi" w:cstheme="minorHAnsi"/>
          <w:color w:val="2F5597"/>
          <w:sz w:val="22"/>
          <w:szCs w:val="22"/>
        </w:rPr>
      </w:pPr>
      <w:r w:rsidRPr="00D71E0B">
        <w:rPr>
          <w:rFonts w:asciiTheme="minorHAnsi" w:hAnsiTheme="minorHAnsi" w:cstheme="minorHAnsi"/>
          <w:color w:val="2F5597"/>
          <w:sz w:val="22"/>
          <w:szCs w:val="22"/>
        </w:rPr>
        <w:t>N’hésitez pas à écrire à l’adresse </w:t>
      </w:r>
      <w:hyperlink r:id="rId16" w:history="1">
        <w:r w:rsidRPr="00D71E0B">
          <w:rPr>
            <w:rStyle w:val="Lienhypertexte"/>
            <w:rFonts w:asciiTheme="minorHAnsi" w:hAnsiTheme="minorHAnsi" w:cstheme="minorHAnsi"/>
            <w:color w:val="2F5597"/>
            <w:sz w:val="22"/>
            <w:szCs w:val="22"/>
            <w:bdr w:val="none" w:sz="0" w:space="0" w:color="auto" w:frame="1"/>
          </w:rPr>
          <w:t>soumission.info@undp.org</w:t>
        </w:r>
      </w:hyperlink>
      <w:r w:rsidRPr="00D71E0B">
        <w:rPr>
          <w:rFonts w:asciiTheme="minorHAnsi" w:hAnsiTheme="minorHAnsi" w:cstheme="minorHAnsi"/>
          <w:color w:val="2F5597"/>
          <w:sz w:val="22"/>
          <w:szCs w:val="22"/>
        </w:rPr>
        <w:t xml:space="preserve"> pour toute information complémentaire avant la date limite de dépôt des offres. </w:t>
      </w:r>
    </w:p>
    <w:p w14:paraId="628DFBD1" w14:textId="77777777" w:rsidR="0093254C" w:rsidRPr="006C45F8" w:rsidRDefault="0093254C" w:rsidP="0093254C">
      <w:pPr>
        <w:rPr>
          <w:rFonts w:cstheme="minorHAnsi"/>
          <w:b/>
        </w:rPr>
      </w:pPr>
    </w:p>
    <w:p w14:paraId="7C026E65" w14:textId="77777777" w:rsidR="0093254C" w:rsidRPr="00D71E0B" w:rsidRDefault="0093254C" w:rsidP="0093254C">
      <w:pPr>
        <w:rPr>
          <w:rFonts w:cstheme="minorHAnsi"/>
          <w:b/>
          <w:u w:val="single"/>
        </w:rPr>
      </w:pPr>
      <w:r w:rsidRPr="00D71E0B">
        <w:rPr>
          <w:rFonts w:cstheme="minorHAnsi"/>
          <w:b/>
          <w:u w:val="single"/>
        </w:rPr>
        <w:t>ANNEXES</w:t>
      </w:r>
    </w:p>
    <w:p w14:paraId="045200FF" w14:textId="77777777" w:rsidR="0093254C" w:rsidRPr="00D71E0B" w:rsidRDefault="0093254C" w:rsidP="0093254C">
      <w:pPr>
        <w:rPr>
          <w:rFonts w:cstheme="minorHAnsi"/>
          <w:b/>
        </w:rPr>
      </w:pPr>
      <w:r w:rsidRPr="00D71E0B">
        <w:rPr>
          <w:rFonts w:cstheme="minorHAnsi"/>
          <w:b/>
        </w:rPr>
        <w:t>ANNEX 1 – Termes et Conditions des contrats IC (</w:t>
      </w:r>
      <w:proofErr w:type="spellStart"/>
      <w:r w:rsidRPr="00D71E0B">
        <w:rPr>
          <w:rFonts w:cstheme="minorHAnsi"/>
          <w:b/>
        </w:rPr>
        <w:t>Individual</w:t>
      </w:r>
      <w:proofErr w:type="spellEnd"/>
      <w:r w:rsidRPr="00D71E0B">
        <w:rPr>
          <w:rFonts w:cstheme="minorHAnsi"/>
          <w:b/>
        </w:rPr>
        <w:t xml:space="preserve"> </w:t>
      </w:r>
      <w:proofErr w:type="spellStart"/>
      <w:r w:rsidRPr="00D71E0B">
        <w:rPr>
          <w:rFonts w:cstheme="minorHAnsi"/>
          <w:b/>
        </w:rPr>
        <w:t>Contracts</w:t>
      </w:r>
      <w:proofErr w:type="spellEnd"/>
      <w:r w:rsidRPr="00D71E0B">
        <w:rPr>
          <w:rFonts w:cstheme="minorHAnsi"/>
          <w:b/>
        </w:rPr>
        <w:t>)</w:t>
      </w:r>
    </w:p>
    <w:bookmarkStart w:id="4" w:name="_MON_1440321617"/>
    <w:bookmarkEnd w:id="4"/>
    <w:p w14:paraId="58FCE41E" w14:textId="77777777" w:rsidR="0093254C" w:rsidRPr="006C45F8" w:rsidRDefault="0093254C" w:rsidP="0093254C">
      <w:pPr>
        <w:rPr>
          <w:rFonts w:cstheme="minorHAnsi"/>
          <w:b/>
        </w:rPr>
      </w:pPr>
      <w:r w:rsidRPr="00D71E0B">
        <w:rPr>
          <w:rFonts w:eastAsia="Times New Roman" w:cstheme="minorHAnsi"/>
          <w:b/>
          <w:noProof/>
          <w:lang w:eastAsia="rw-RW"/>
        </w:rPr>
        <w:object w:dxaOrig="1531" w:dyaOrig="990" w14:anchorId="7923AD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7pt;height:49.5pt;mso-width-percent:0;mso-height-percent:0;mso-width-percent:0;mso-height-percent:0" o:ole="">
            <v:imagedata r:id="rId17" o:title=""/>
          </v:shape>
          <o:OLEObject Type="Embed" ProgID="Word.Document.12" ShapeID="_x0000_i1025" DrawAspect="Icon" ObjectID="_1652701588" r:id="rId18">
            <o:FieldCodes>\s</o:FieldCodes>
          </o:OLEObject>
        </w:object>
      </w:r>
    </w:p>
    <w:p w14:paraId="78C8368D" w14:textId="77777777" w:rsidR="0093254C" w:rsidRPr="00D71E0B" w:rsidRDefault="0093254C" w:rsidP="0093254C">
      <w:pPr>
        <w:rPr>
          <w:rFonts w:cstheme="minorHAnsi"/>
          <w:b/>
        </w:rPr>
      </w:pPr>
      <w:r w:rsidRPr="00D71E0B">
        <w:rPr>
          <w:rFonts w:cstheme="minorHAnsi"/>
          <w:b/>
        </w:rPr>
        <w:t>ANNEX 2 – Lettre de soumission au PNUD confirmant l´intérêt et la disponibilité du prestataire individuel (IC) pour la mission (y compris le tableau des couts)</w:t>
      </w:r>
    </w:p>
    <w:bookmarkStart w:id="5" w:name="_MON_1620108486"/>
    <w:bookmarkEnd w:id="5"/>
    <w:p w14:paraId="36C0255C" w14:textId="1BDD65B7" w:rsidR="00240981" w:rsidRPr="00D71E0B" w:rsidRDefault="0093254C" w:rsidP="0093254C">
      <w:pPr>
        <w:rPr>
          <w:rFonts w:cstheme="minorHAnsi"/>
          <w:b/>
        </w:rPr>
      </w:pPr>
      <w:r w:rsidRPr="00D71E0B">
        <w:rPr>
          <w:rFonts w:cstheme="minorHAnsi"/>
          <w:b/>
          <w:noProof/>
        </w:rPr>
        <w:object w:dxaOrig="1478" w:dyaOrig="973" w14:anchorId="68C7A8D0">
          <v:shape id="_x0000_i1026" type="#_x0000_t75" style="width:73.5pt;height:48.5pt" o:ole="">
            <v:imagedata r:id="rId19" o:title=""/>
          </v:shape>
          <o:OLEObject Type="Embed" ProgID="Word.Document.12" ShapeID="_x0000_i1026" DrawAspect="Icon" ObjectID="_1652701589" r:id="rId20">
            <o:FieldCodes>\s</o:FieldCodes>
          </o:OLEObject>
        </w:object>
      </w:r>
    </w:p>
    <w:sectPr w:rsidR="00240981" w:rsidRPr="00D71E0B" w:rsidSect="008429D1">
      <w:headerReference w:type="default" r:id="rId21"/>
      <w:footerReference w:type="default" r:id="rId22"/>
      <w:pgSz w:w="12240" w:h="15840"/>
      <w:pgMar w:top="1440" w:right="1440" w:bottom="99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60EFFB" w14:textId="77777777" w:rsidR="004B150A" w:rsidRDefault="004B150A" w:rsidP="00A24134">
      <w:pPr>
        <w:spacing w:after="0" w:line="240" w:lineRule="auto"/>
      </w:pPr>
      <w:r>
        <w:separator/>
      </w:r>
    </w:p>
  </w:endnote>
  <w:endnote w:type="continuationSeparator" w:id="0">
    <w:p w14:paraId="3F1708C8" w14:textId="77777777" w:rsidR="004B150A" w:rsidRDefault="004B150A" w:rsidP="00A241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Nyala">
    <w:altName w:val="Nyala"/>
    <w:charset w:val="00"/>
    <w:family w:val="auto"/>
    <w:pitch w:val="variable"/>
    <w:sig w:usb0="A000006F" w:usb1="00000000" w:usb2="000008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A134D6" w14:textId="5558F2E3" w:rsidR="00874096" w:rsidRPr="00874096" w:rsidRDefault="00874096" w:rsidP="00874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theme="minorHAnsi"/>
        <w:bCs/>
        <w:i/>
        <w:iCs/>
        <w:sz w:val="20"/>
        <w:szCs w:val="20"/>
        <w:lang w:eastAsia="fr-FR"/>
      </w:rPr>
    </w:pPr>
    <w:r w:rsidRPr="00874096">
      <w:rPr>
        <w:rFonts w:eastAsia="Times New Roman" w:cstheme="minorHAnsi"/>
        <w:bCs/>
        <w:i/>
        <w:iCs/>
        <w:sz w:val="20"/>
        <w:szCs w:val="20"/>
        <w:lang w:eastAsia="rw-RW"/>
      </w:rPr>
      <w:t>10</w:t>
    </w:r>
    <w:r w:rsidR="005042AF">
      <w:rPr>
        <w:rFonts w:eastAsia="Times New Roman" w:cstheme="minorHAnsi"/>
        <w:bCs/>
        <w:i/>
        <w:iCs/>
        <w:sz w:val="20"/>
        <w:szCs w:val="20"/>
        <w:lang w:eastAsia="rw-RW"/>
      </w:rPr>
      <w:t>5</w:t>
    </w:r>
    <w:r w:rsidRPr="00874096">
      <w:rPr>
        <w:rFonts w:eastAsia="Times New Roman" w:cstheme="minorHAnsi"/>
        <w:bCs/>
        <w:i/>
        <w:iCs/>
        <w:sz w:val="20"/>
        <w:szCs w:val="20"/>
        <w:lang w:eastAsia="rw-RW"/>
      </w:rPr>
      <w:t>/IC-NAT/FONAREDD-E/2020</w:t>
    </w:r>
    <w:r w:rsidRPr="00874096">
      <w:rPr>
        <w:rFonts w:eastAsia="Times New Roman" w:cstheme="minorHAnsi"/>
        <w:bCs/>
        <w:i/>
        <w:iCs/>
        <w:sz w:val="20"/>
        <w:szCs w:val="20"/>
      </w:rPr>
      <w:t xml:space="preserve"> Recrutement d´un(e) consultant(e) d´expertise national (e)</w:t>
    </w:r>
    <w:r w:rsidRPr="00874096">
      <w:rPr>
        <w:rFonts w:cstheme="minorHAnsi"/>
        <w:bCs/>
        <w:i/>
        <w:iCs/>
        <w:sz w:val="20"/>
        <w:szCs w:val="20"/>
      </w:rPr>
      <w:t xml:space="preserve"> </w:t>
    </w:r>
    <w:r w:rsidRPr="00874096">
      <w:rPr>
        <w:rFonts w:eastAsia="Times New Roman" w:cstheme="minorHAnsi"/>
        <w:bCs/>
        <w:i/>
        <w:iCs/>
        <w:sz w:val="20"/>
        <w:szCs w:val="20"/>
        <w:lang w:eastAsia="fr-FR"/>
      </w:rPr>
      <w:t xml:space="preserve">Expert </w:t>
    </w:r>
    <w:r w:rsidR="005042AF">
      <w:rPr>
        <w:rFonts w:eastAsia="Times New Roman" w:cstheme="minorHAnsi"/>
        <w:bCs/>
        <w:i/>
        <w:iCs/>
        <w:sz w:val="20"/>
        <w:szCs w:val="20"/>
        <w:lang w:eastAsia="fr-FR"/>
      </w:rPr>
      <w:t>Juriste</w:t>
    </w:r>
  </w:p>
  <w:p w14:paraId="487CA274" w14:textId="1777EBE3" w:rsidR="005810AD" w:rsidRPr="005810AD" w:rsidRDefault="005810AD" w:rsidP="005810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eastAsia="Times New Roman" w:cstheme="minorHAnsi"/>
        <w:i/>
        <w:sz w:val="20"/>
        <w:szCs w:val="20"/>
        <w:lang w:eastAsia="fr-FR"/>
      </w:rPr>
    </w:pPr>
  </w:p>
  <w:p w14:paraId="065DB8CA" w14:textId="0ED2CFDA" w:rsidR="003343CB" w:rsidRPr="005810AD" w:rsidRDefault="003343CB" w:rsidP="00E4293F">
    <w:pPr>
      <w:pStyle w:val="Pieddepage"/>
      <w:rPr>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07A716" w14:textId="77777777" w:rsidR="004B150A" w:rsidRDefault="004B150A" w:rsidP="00A24134">
      <w:pPr>
        <w:spacing w:after="0" w:line="240" w:lineRule="auto"/>
      </w:pPr>
      <w:r>
        <w:separator/>
      </w:r>
    </w:p>
  </w:footnote>
  <w:footnote w:type="continuationSeparator" w:id="0">
    <w:p w14:paraId="23115351" w14:textId="77777777" w:rsidR="004B150A" w:rsidRDefault="004B150A" w:rsidP="00A241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411858" w14:textId="77777777" w:rsidR="00BF6263" w:rsidRDefault="00BF6263" w:rsidP="00D56C11">
    <w:pPr>
      <w:pStyle w:val="En-tte"/>
      <w:jc w:val="right"/>
    </w:pPr>
    <w:r w:rsidRPr="001C0978">
      <w:rPr>
        <w:rFonts w:ascii="Times New Roman" w:hAnsi="Times New Roman"/>
        <w:b/>
        <w:noProof/>
        <w:sz w:val="28"/>
        <w:szCs w:val="28"/>
        <w:lang w:eastAsia="fr-FR"/>
      </w:rPr>
      <w:drawing>
        <wp:inline distT="0" distB="0" distL="0" distR="0" wp14:anchorId="5DEBD9AC" wp14:editId="3C0A7732">
          <wp:extent cx="409569" cy="1057523"/>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3531" cy="10935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93093"/>
    <w:multiLevelType w:val="hybridMultilevel"/>
    <w:tmpl w:val="718A192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043637AC"/>
    <w:multiLevelType w:val="hybridMultilevel"/>
    <w:tmpl w:val="750E3CBE"/>
    <w:lvl w:ilvl="0" w:tplc="240C000F">
      <w:start w:val="6"/>
      <w:numFmt w:val="decimal"/>
      <w:lvlText w:val="%1."/>
      <w:lvlJc w:val="left"/>
      <w:pPr>
        <w:ind w:left="720" w:hanging="360"/>
      </w:pPr>
      <w:rPr>
        <w:rFonts w:hint="default"/>
      </w:rPr>
    </w:lvl>
    <w:lvl w:ilvl="1" w:tplc="240C0019" w:tentative="1">
      <w:start w:val="1"/>
      <w:numFmt w:val="lowerLetter"/>
      <w:lvlText w:val="%2."/>
      <w:lvlJc w:val="left"/>
      <w:pPr>
        <w:ind w:left="1440" w:hanging="360"/>
      </w:pPr>
    </w:lvl>
    <w:lvl w:ilvl="2" w:tplc="240C001B" w:tentative="1">
      <w:start w:val="1"/>
      <w:numFmt w:val="lowerRoman"/>
      <w:lvlText w:val="%3."/>
      <w:lvlJc w:val="right"/>
      <w:pPr>
        <w:ind w:left="2160" w:hanging="180"/>
      </w:pPr>
    </w:lvl>
    <w:lvl w:ilvl="3" w:tplc="240C000F" w:tentative="1">
      <w:start w:val="1"/>
      <w:numFmt w:val="decimal"/>
      <w:lvlText w:val="%4."/>
      <w:lvlJc w:val="left"/>
      <w:pPr>
        <w:ind w:left="2880" w:hanging="360"/>
      </w:pPr>
    </w:lvl>
    <w:lvl w:ilvl="4" w:tplc="240C0019" w:tentative="1">
      <w:start w:val="1"/>
      <w:numFmt w:val="lowerLetter"/>
      <w:lvlText w:val="%5."/>
      <w:lvlJc w:val="left"/>
      <w:pPr>
        <w:ind w:left="3600" w:hanging="360"/>
      </w:pPr>
    </w:lvl>
    <w:lvl w:ilvl="5" w:tplc="240C001B" w:tentative="1">
      <w:start w:val="1"/>
      <w:numFmt w:val="lowerRoman"/>
      <w:lvlText w:val="%6."/>
      <w:lvlJc w:val="right"/>
      <w:pPr>
        <w:ind w:left="4320" w:hanging="180"/>
      </w:pPr>
    </w:lvl>
    <w:lvl w:ilvl="6" w:tplc="240C000F" w:tentative="1">
      <w:start w:val="1"/>
      <w:numFmt w:val="decimal"/>
      <w:lvlText w:val="%7."/>
      <w:lvlJc w:val="left"/>
      <w:pPr>
        <w:ind w:left="5040" w:hanging="360"/>
      </w:pPr>
    </w:lvl>
    <w:lvl w:ilvl="7" w:tplc="240C0019" w:tentative="1">
      <w:start w:val="1"/>
      <w:numFmt w:val="lowerLetter"/>
      <w:lvlText w:val="%8."/>
      <w:lvlJc w:val="left"/>
      <w:pPr>
        <w:ind w:left="5760" w:hanging="360"/>
      </w:pPr>
    </w:lvl>
    <w:lvl w:ilvl="8" w:tplc="240C001B" w:tentative="1">
      <w:start w:val="1"/>
      <w:numFmt w:val="lowerRoman"/>
      <w:lvlText w:val="%9."/>
      <w:lvlJc w:val="right"/>
      <w:pPr>
        <w:ind w:left="6480" w:hanging="180"/>
      </w:pPr>
    </w:lvl>
  </w:abstractNum>
  <w:abstractNum w:abstractNumId="2" w15:restartNumberingAfterBreak="0">
    <w:nsid w:val="09B80206"/>
    <w:multiLevelType w:val="hybridMultilevel"/>
    <w:tmpl w:val="1C08D1B2"/>
    <w:lvl w:ilvl="0" w:tplc="7034E46E">
      <w:numFmt w:val="bullet"/>
      <w:lvlText w:val="•"/>
      <w:lvlJc w:val="left"/>
      <w:pPr>
        <w:ind w:left="720" w:hanging="360"/>
      </w:pPr>
      <w:rPr>
        <w:rFonts w:ascii="Calibri" w:eastAsiaTheme="minorHAnsi" w:hAnsi="Calibri" w:cs="Calibr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DC576D0"/>
    <w:multiLevelType w:val="hybridMultilevel"/>
    <w:tmpl w:val="1102C3D6"/>
    <w:lvl w:ilvl="0" w:tplc="240C0017">
      <w:start w:val="1"/>
      <w:numFmt w:val="lowerLetter"/>
      <w:lvlText w:val="%1)"/>
      <w:lvlJc w:val="left"/>
      <w:pPr>
        <w:ind w:left="720" w:hanging="360"/>
      </w:pPr>
      <w:rPr>
        <w:rFonts w:hint="default"/>
      </w:rPr>
    </w:lvl>
    <w:lvl w:ilvl="1" w:tplc="240C0019" w:tentative="1">
      <w:start w:val="1"/>
      <w:numFmt w:val="lowerLetter"/>
      <w:lvlText w:val="%2."/>
      <w:lvlJc w:val="left"/>
      <w:pPr>
        <w:ind w:left="1440" w:hanging="360"/>
      </w:pPr>
    </w:lvl>
    <w:lvl w:ilvl="2" w:tplc="240C001B" w:tentative="1">
      <w:start w:val="1"/>
      <w:numFmt w:val="lowerRoman"/>
      <w:lvlText w:val="%3."/>
      <w:lvlJc w:val="right"/>
      <w:pPr>
        <w:ind w:left="2160" w:hanging="180"/>
      </w:pPr>
    </w:lvl>
    <w:lvl w:ilvl="3" w:tplc="240C000F" w:tentative="1">
      <w:start w:val="1"/>
      <w:numFmt w:val="decimal"/>
      <w:lvlText w:val="%4."/>
      <w:lvlJc w:val="left"/>
      <w:pPr>
        <w:ind w:left="2880" w:hanging="360"/>
      </w:pPr>
    </w:lvl>
    <w:lvl w:ilvl="4" w:tplc="240C0019" w:tentative="1">
      <w:start w:val="1"/>
      <w:numFmt w:val="lowerLetter"/>
      <w:lvlText w:val="%5."/>
      <w:lvlJc w:val="left"/>
      <w:pPr>
        <w:ind w:left="3600" w:hanging="360"/>
      </w:pPr>
    </w:lvl>
    <w:lvl w:ilvl="5" w:tplc="240C001B" w:tentative="1">
      <w:start w:val="1"/>
      <w:numFmt w:val="lowerRoman"/>
      <w:lvlText w:val="%6."/>
      <w:lvlJc w:val="right"/>
      <w:pPr>
        <w:ind w:left="4320" w:hanging="180"/>
      </w:pPr>
    </w:lvl>
    <w:lvl w:ilvl="6" w:tplc="240C000F" w:tentative="1">
      <w:start w:val="1"/>
      <w:numFmt w:val="decimal"/>
      <w:lvlText w:val="%7."/>
      <w:lvlJc w:val="left"/>
      <w:pPr>
        <w:ind w:left="5040" w:hanging="360"/>
      </w:pPr>
    </w:lvl>
    <w:lvl w:ilvl="7" w:tplc="240C0019" w:tentative="1">
      <w:start w:val="1"/>
      <w:numFmt w:val="lowerLetter"/>
      <w:lvlText w:val="%8."/>
      <w:lvlJc w:val="left"/>
      <w:pPr>
        <w:ind w:left="5760" w:hanging="360"/>
      </w:pPr>
    </w:lvl>
    <w:lvl w:ilvl="8" w:tplc="240C001B" w:tentative="1">
      <w:start w:val="1"/>
      <w:numFmt w:val="lowerRoman"/>
      <w:lvlText w:val="%9."/>
      <w:lvlJc w:val="right"/>
      <w:pPr>
        <w:ind w:left="6480" w:hanging="180"/>
      </w:pPr>
    </w:lvl>
  </w:abstractNum>
  <w:abstractNum w:abstractNumId="4" w15:restartNumberingAfterBreak="0">
    <w:nsid w:val="0EFA3D8B"/>
    <w:multiLevelType w:val="hybridMultilevel"/>
    <w:tmpl w:val="5D7CC754"/>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15:restartNumberingAfterBreak="0">
    <w:nsid w:val="11535E57"/>
    <w:multiLevelType w:val="hybridMultilevel"/>
    <w:tmpl w:val="E9700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BA71C0"/>
    <w:multiLevelType w:val="hybridMultilevel"/>
    <w:tmpl w:val="3ED4C3EE"/>
    <w:lvl w:ilvl="0" w:tplc="1EE47C9E">
      <w:start w:val="300"/>
      <w:numFmt w:val="bullet"/>
      <w:lvlText w:val="-"/>
      <w:lvlJc w:val="left"/>
      <w:pPr>
        <w:ind w:left="720" w:hanging="360"/>
      </w:pPr>
      <w:rPr>
        <w:rFonts w:ascii="Times New Roman" w:eastAsiaTheme="minorHAnsi"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13E43CA7"/>
    <w:multiLevelType w:val="hybridMultilevel"/>
    <w:tmpl w:val="8788FAC4"/>
    <w:lvl w:ilvl="0" w:tplc="0409000F">
      <w:start w:val="1"/>
      <w:numFmt w:val="decimal"/>
      <w:lvlText w:val="%1."/>
      <w:lvlJc w:val="left"/>
      <w:pPr>
        <w:ind w:left="720" w:hanging="360"/>
      </w:pPr>
      <w:rPr>
        <w:rFonts w:hint="default"/>
      </w:rPr>
    </w:lvl>
    <w:lvl w:ilvl="1" w:tplc="240C0003">
      <w:start w:val="1"/>
      <w:numFmt w:val="bullet"/>
      <w:lvlText w:val="o"/>
      <w:lvlJc w:val="left"/>
      <w:pPr>
        <w:ind w:left="1440" w:hanging="360"/>
      </w:pPr>
      <w:rPr>
        <w:rFonts w:ascii="Courier New" w:hAnsi="Courier New" w:cs="Courier New" w:hint="default"/>
      </w:rPr>
    </w:lvl>
    <w:lvl w:ilvl="2" w:tplc="240C0005" w:tentative="1">
      <w:start w:val="1"/>
      <w:numFmt w:val="bullet"/>
      <w:lvlText w:val=""/>
      <w:lvlJc w:val="left"/>
      <w:pPr>
        <w:ind w:left="2160" w:hanging="360"/>
      </w:pPr>
      <w:rPr>
        <w:rFonts w:ascii="Wingdings" w:hAnsi="Wingdings" w:hint="default"/>
      </w:rPr>
    </w:lvl>
    <w:lvl w:ilvl="3" w:tplc="240C0001" w:tentative="1">
      <w:start w:val="1"/>
      <w:numFmt w:val="bullet"/>
      <w:lvlText w:val=""/>
      <w:lvlJc w:val="left"/>
      <w:pPr>
        <w:ind w:left="2880" w:hanging="360"/>
      </w:pPr>
      <w:rPr>
        <w:rFonts w:ascii="Symbol" w:hAnsi="Symbol" w:hint="default"/>
      </w:rPr>
    </w:lvl>
    <w:lvl w:ilvl="4" w:tplc="240C0003" w:tentative="1">
      <w:start w:val="1"/>
      <w:numFmt w:val="bullet"/>
      <w:lvlText w:val="o"/>
      <w:lvlJc w:val="left"/>
      <w:pPr>
        <w:ind w:left="3600" w:hanging="360"/>
      </w:pPr>
      <w:rPr>
        <w:rFonts w:ascii="Courier New" w:hAnsi="Courier New" w:cs="Courier New" w:hint="default"/>
      </w:rPr>
    </w:lvl>
    <w:lvl w:ilvl="5" w:tplc="240C0005" w:tentative="1">
      <w:start w:val="1"/>
      <w:numFmt w:val="bullet"/>
      <w:lvlText w:val=""/>
      <w:lvlJc w:val="left"/>
      <w:pPr>
        <w:ind w:left="4320" w:hanging="360"/>
      </w:pPr>
      <w:rPr>
        <w:rFonts w:ascii="Wingdings" w:hAnsi="Wingdings" w:hint="default"/>
      </w:rPr>
    </w:lvl>
    <w:lvl w:ilvl="6" w:tplc="240C0001" w:tentative="1">
      <w:start w:val="1"/>
      <w:numFmt w:val="bullet"/>
      <w:lvlText w:val=""/>
      <w:lvlJc w:val="left"/>
      <w:pPr>
        <w:ind w:left="5040" w:hanging="360"/>
      </w:pPr>
      <w:rPr>
        <w:rFonts w:ascii="Symbol" w:hAnsi="Symbol" w:hint="default"/>
      </w:rPr>
    </w:lvl>
    <w:lvl w:ilvl="7" w:tplc="240C0003" w:tentative="1">
      <w:start w:val="1"/>
      <w:numFmt w:val="bullet"/>
      <w:lvlText w:val="o"/>
      <w:lvlJc w:val="left"/>
      <w:pPr>
        <w:ind w:left="5760" w:hanging="360"/>
      </w:pPr>
      <w:rPr>
        <w:rFonts w:ascii="Courier New" w:hAnsi="Courier New" w:cs="Courier New" w:hint="default"/>
      </w:rPr>
    </w:lvl>
    <w:lvl w:ilvl="8" w:tplc="240C0005" w:tentative="1">
      <w:start w:val="1"/>
      <w:numFmt w:val="bullet"/>
      <w:lvlText w:val=""/>
      <w:lvlJc w:val="left"/>
      <w:pPr>
        <w:ind w:left="6480" w:hanging="360"/>
      </w:pPr>
      <w:rPr>
        <w:rFonts w:ascii="Wingdings" w:hAnsi="Wingdings" w:hint="default"/>
      </w:rPr>
    </w:lvl>
  </w:abstractNum>
  <w:abstractNum w:abstractNumId="8" w15:restartNumberingAfterBreak="0">
    <w:nsid w:val="15F638BD"/>
    <w:multiLevelType w:val="multilevel"/>
    <w:tmpl w:val="DE6A07A4"/>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9" w15:restartNumberingAfterBreak="0">
    <w:nsid w:val="18005C01"/>
    <w:multiLevelType w:val="multilevel"/>
    <w:tmpl w:val="ADF899F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0" w15:restartNumberingAfterBreak="0">
    <w:nsid w:val="1F6A5B68"/>
    <w:multiLevelType w:val="hybridMultilevel"/>
    <w:tmpl w:val="11E625AA"/>
    <w:lvl w:ilvl="0" w:tplc="C35639C2">
      <w:numFmt w:val="bullet"/>
      <w:lvlText w:val=""/>
      <w:lvlJc w:val="left"/>
      <w:pPr>
        <w:ind w:left="786" w:hanging="360"/>
      </w:pPr>
      <w:rPr>
        <w:rFonts w:ascii="Symbol" w:eastAsiaTheme="minorHAnsi" w:hAnsi="Symbol" w:cs="Times New Roman" w:hint="default"/>
      </w:rPr>
    </w:lvl>
    <w:lvl w:ilvl="1" w:tplc="240C0003">
      <w:start w:val="1"/>
      <w:numFmt w:val="bullet"/>
      <w:lvlText w:val="o"/>
      <w:lvlJc w:val="left"/>
      <w:pPr>
        <w:ind w:left="1506" w:hanging="360"/>
      </w:pPr>
      <w:rPr>
        <w:rFonts w:ascii="Courier New" w:hAnsi="Courier New" w:cs="Courier New" w:hint="default"/>
      </w:rPr>
    </w:lvl>
    <w:lvl w:ilvl="2" w:tplc="240C0005">
      <w:start w:val="1"/>
      <w:numFmt w:val="bullet"/>
      <w:lvlText w:val=""/>
      <w:lvlJc w:val="left"/>
      <w:pPr>
        <w:ind w:left="2226" w:hanging="360"/>
      </w:pPr>
      <w:rPr>
        <w:rFonts w:ascii="Wingdings" w:hAnsi="Wingdings" w:hint="default"/>
      </w:rPr>
    </w:lvl>
    <w:lvl w:ilvl="3" w:tplc="240C0001">
      <w:start w:val="1"/>
      <w:numFmt w:val="bullet"/>
      <w:lvlText w:val=""/>
      <w:lvlJc w:val="left"/>
      <w:pPr>
        <w:ind w:left="2946" w:hanging="360"/>
      </w:pPr>
      <w:rPr>
        <w:rFonts w:ascii="Symbol" w:hAnsi="Symbol" w:hint="default"/>
      </w:rPr>
    </w:lvl>
    <w:lvl w:ilvl="4" w:tplc="240C0003">
      <w:start w:val="1"/>
      <w:numFmt w:val="bullet"/>
      <w:lvlText w:val="o"/>
      <w:lvlJc w:val="left"/>
      <w:pPr>
        <w:ind w:left="3666" w:hanging="360"/>
      </w:pPr>
      <w:rPr>
        <w:rFonts w:ascii="Courier New" w:hAnsi="Courier New" w:cs="Courier New" w:hint="default"/>
      </w:rPr>
    </w:lvl>
    <w:lvl w:ilvl="5" w:tplc="240C0005">
      <w:start w:val="1"/>
      <w:numFmt w:val="bullet"/>
      <w:lvlText w:val=""/>
      <w:lvlJc w:val="left"/>
      <w:pPr>
        <w:ind w:left="4386" w:hanging="360"/>
      </w:pPr>
      <w:rPr>
        <w:rFonts w:ascii="Wingdings" w:hAnsi="Wingdings" w:hint="default"/>
      </w:rPr>
    </w:lvl>
    <w:lvl w:ilvl="6" w:tplc="240C0001">
      <w:start w:val="1"/>
      <w:numFmt w:val="bullet"/>
      <w:lvlText w:val=""/>
      <w:lvlJc w:val="left"/>
      <w:pPr>
        <w:ind w:left="5106" w:hanging="360"/>
      </w:pPr>
      <w:rPr>
        <w:rFonts w:ascii="Symbol" w:hAnsi="Symbol" w:hint="default"/>
      </w:rPr>
    </w:lvl>
    <w:lvl w:ilvl="7" w:tplc="240C0003">
      <w:start w:val="1"/>
      <w:numFmt w:val="bullet"/>
      <w:lvlText w:val="o"/>
      <w:lvlJc w:val="left"/>
      <w:pPr>
        <w:ind w:left="5826" w:hanging="360"/>
      </w:pPr>
      <w:rPr>
        <w:rFonts w:ascii="Courier New" w:hAnsi="Courier New" w:cs="Courier New" w:hint="default"/>
      </w:rPr>
    </w:lvl>
    <w:lvl w:ilvl="8" w:tplc="240C0005">
      <w:start w:val="1"/>
      <w:numFmt w:val="bullet"/>
      <w:lvlText w:val=""/>
      <w:lvlJc w:val="left"/>
      <w:pPr>
        <w:ind w:left="6546" w:hanging="360"/>
      </w:pPr>
      <w:rPr>
        <w:rFonts w:ascii="Wingdings" w:hAnsi="Wingdings" w:hint="default"/>
      </w:rPr>
    </w:lvl>
  </w:abstractNum>
  <w:abstractNum w:abstractNumId="11" w15:restartNumberingAfterBreak="0">
    <w:nsid w:val="22000248"/>
    <w:multiLevelType w:val="hybridMultilevel"/>
    <w:tmpl w:val="0E74C66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F882E57"/>
    <w:multiLevelType w:val="hybridMultilevel"/>
    <w:tmpl w:val="14C2B2AE"/>
    <w:lvl w:ilvl="0" w:tplc="EF2AE670">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658" w:hanging="360"/>
      </w:pPr>
      <w:rPr>
        <w:rFonts w:ascii="Courier New" w:hAnsi="Courier New" w:cs="Courier New" w:hint="default"/>
      </w:rPr>
    </w:lvl>
    <w:lvl w:ilvl="2" w:tplc="040C0005">
      <w:start w:val="1"/>
      <w:numFmt w:val="bullet"/>
      <w:lvlText w:val=""/>
      <w:lvlJc w:val="left"/>
      <w:pPr>
        <w:ind w:left="2378" w:hanging="360"/>
      </w:pPr>
      <w:rPr>
        <w:rFonts w:ascii="Wingdings" w:hAnsi="Wingdings" w:hint="default"/>
      </w:rPr>
    </w:lvl>
    <w:lvl w:ilvl="3" w:tplc="040C0001">
      <w:start w:val="1"/>
      <w:numFmt w:val="bullet"/>
      <w:lvlText w:val=""/>
      <w:lvlJc w:val="left"/>
      <w:pPr>
        <w:ind w:left="3098" w:hanging="360"/>
      </w:pPr>
      <w:rPr>
        <w:rFonts w:ascii="Symbol" w:hAnsi="Symbol" w:hint="default"/>
      </w:rPr>
    </w:lvl>
    <w:lvl w:ilvl="4" w:tplc="040C0003">
      <w:start w:val="1"/>
      <w:numFmt w:val="bullet"/>
      <w:lvlText w:val="o"/>
      <w:lvlJc w:val="left"/>
      <w:pPr>
        <w:ind w:left="3818" w:hanging="360"/>
      </w:pPr>
      <w:rPr>
        <w:rFonts w:ascii="Courier New" w:hAnsi="Courier New" w:cs="Courier New" w:hint="default"/>
      </w:rPr>
    </w:lvl>
    <w:lvl w:ilvl="5" w:tplc="040C0005">
      <w:start w:val="1"/>
      <w:numFmt w:val="bullet"/>
      <w:lvlText w:val=""/>
      <w:lvlJc w:val="left"/>
      <w:pPr>
        <w:ind w:left="4538" w:hanging="360"/>
      </w:pPr>
      <w:rPr>
        <w:rFonts w:ascii="Wingdings" w:hAnsi="Wingdings" w:hint="default"/>
      </w:rPr>
    </w:lvl>
    <w:lvl w:ilvl="6" w:tplc="040C0001">
      <w:start w:val="1"/>
      <w:numFmt w:val="bullet"/>
      <w:lvlText w:val=""/>
      <w:lvlJc w:val="left"/>
      <w:pPr>
        <w:ind w:left="5258" w:hanging="360"/>
      </w:pPr>
      <w:rPr>
        <w:rFonts w:ascii="Symbol" w:hAnsi="Symbol" w:hint="default"/>
      </w:rPr>
    </w:lvl>
    <w:lvl w:ilvl="7" w:tplc="040C0003">
      <w:start w:val="1"/>
      <w:numFmt w:val="bullet"/>
      <w:lvlText w:val="o"/>
      <w:lvlJc w:val="left"/>
      <w:pPr>
        <w:ind w:left="5978" w:hanging="360"/>
      </w:pPr>
      <w:rPr>
        <w:rFonts w:ascii="Courier New" w:hAnsi="Courier New" w:cs="Courier New" w:hint="default"/>
      </w:rPr>
    </w:lvl>
    <w:lvl w:ilvl="8" w:tplc="040C0005">
      <w:start w:val="1"/>
      <w:numFmt w:val="bullet"/>
      <w:lvlText w:val=""/>
      <w:lvlJc w:val="left"/>
      <w:pPr>
        <w:ind w:left="6698" w:hanging="360"/>
      </w:pPr>
      <w:rPr>
        <w:rFonts w:ascii="Wingdings" w:hAnsi="Wingdings" w:hint="default"/>
      </w:rPr>
    </w:lvl>
  </w:abstractNum>
  <w:abstractNum w:abstractNumId="13" w15:restartNumberingAfterBreak="0">
    <w:nsid w:val="30085A04"/>
    <w:multiLevelType w:val="hybridMultilevel"/>
    <w:tmpl w:val="25F6CA76"/>
    <w:lvl w:ilvl="0" w:tplc="240C0001">
      <w:start w:val="1"/>
      <w:numFmt w:val="bullet"/>
      <w:lvlText w:val=""/>
      <w:lvlJc w:val="left"/>
      <w:pPr>
        <w:ind w:left="720" w:hanging="360"/>
      </w:pPr>
      <w:rPr>
        <w:rFonts w:ascii="Symbol" w:hAnsi="Symbol" w:hint="default"/>
      </w:rPr>
    </w:lvl>
    <w:lvl w:ilvl="1" w:tplc="240C0003" w:tentative="1">
      <w:start w:val="1"/>
      <w:numFmt w:val="bullet"/>
      <w:lvlText w:val="o"/>
      <w:lvlJc w:val="left"/>
      <w:pPr>
        <w:ind w:left="1440" w:hanging="360"/>
      </w:pPr>
      <w:rPr>
        <w:rFonts w:ascii="Courier New" w:hAnsi="Courier New" w:cs="Courier New" w:hint="default"/>
      </w:rPr>
    </w:lvl>
    <w:lvl w:ilvl="2" w:tplc="240C0005" w:tentative="1">
      <w:start w:val="1"/>
      <w:numFmt w:val="bullet"/>
      <w:lvlText w:val=""/>
      <w:lvlJc w:val="left"/>
      <w:pPr>
        <w:ind w:left="2160" w:hanging="360"/>
      </w:pPr>
      <w:rPr>
        <w:rFonts w:ascii="Wingdings" w:hAnsi="Wingdings" w:hint="default"/>
      </w:rPr>
    </w:lvl>
    <w:lvl w:ilvl="3" w:tplc="240C0001" w:tentative="1">
      <w:start w:val="1"/>
      <w:numFmt w:val="bullet"/>
      <w:lvlText w:val=""/>
      <w:lvlJc w:val="left"/>
      <w:pPr>
        <w:ind w:left="2880" w:hanging="360"/>
      </w:pPr>
      <w:rPr>
        <w:rFonts w:ascii="Symbol" w:hAnsi="Symbol" w:hint="default"/>
      </w:rPr>
    </w:lvl>
    <w:lvl w:ilvl="4" w:tplc="240C0003" w:tentative="1">
      <w:start w:val="1"/>
      <w:numFmt w:val="bullet"/>
      <w:lvlText w:val="o"/>
      <w:lvlJc w:val="left"/>
      <w:pPr>
        <w:ind w:left="3600" w:hanging="360"/>
      </w:pPr>
      <w:rPr>
        <w:rFonts w:ascii="Courier New" w:hAnsi="Courier New" w:cs="Courier New" w:hint="default"/>
      </w:rPr>
    </w:lvl>
    <w:lvl w:ilvl="5" w:tplc="240C0005" w:tentative="1">
      <w:start w:val="1"/>
      <w:numFmt w:val="bullet"/>
      <w:lvlText w:val=""/>
      <w:lvlJc w:val="left"/>
      <w:pPr>
        <w:ind w:left="4320" w:hanging="360"/>
      </w:pPr>
      <w:rPr>
        <w:rFonts w:ascii="Wingdings" w:hAnsi="Wingdings" w:hint="default"/>
      </w:rPr>
    </w:lvl>
    <w:lvl w:ilvl="6" w:tplc="240C0001" w:tentative="1">
      <w:start w:val="1"/>
      <w:numFmt w:val="bullet"/>
      <w:lvlText w:val=""/>
      <w:lvlJc w:val="left"/>
      <w:pPr>
        <w:ind w:left="5040" w:hanging="360"/>
      </w:pPr>
      <w:rPr>
        <w:rFonts w:ascii="Symbol" w:hAnsi="Symbol" w:hint="default"/>
      </w:rPr>
    </w:lvl>
    <w:lvl w:ilvl="7" w:tplc="240C0003" w:tentative="1">
      <w:start w:val="1"/>
      <w:numFmt w:val="bullet"/>
      <w:lvlText w:val="o"/>
      <w:lvlJc w:val="left"/>
      <w:pPr>
        <w:ind w:left="5760" w:hanging="360"/>
      </w:pPr>
      <w:rPr>
        <w:rFonts w:ascii="Courier New" w:hAnsi="Courier New" w:cs="Courier New" w:hint="default"/>
      </w:rPr>
    </w:lvl>
    <w:lvl w:ilvl="8" w:tplc="240C0005" w:tentative="1">
      <w:start w:val="1"/>
      <w:numFmt w:val="bullet"/>
      <w:lvlText w:val=""/>
      <w:lvlJc w:val="left"/>
      <w:pPr>
        <w:ind w:left="6480" w:hanging="360"/>
      </w:pPr>
      <w:rPr>
        <w:rFonts w:ascii="Wingdings" w:hAnsi="Wingdings" w:hint="default"/>
      </w:rPr>
    </w:lvl>
  </w:abstractNum>
  <w:abstractNum w:abstractNumId="14" w15:restartNumberingAfterBreak="0">
    <w:nsid w:val="30EB5C94"/>
    <w:multiLevelType w:val="hybridMultilevel"/>
    <w:tmpl w:val="CACA36AC"/>
    <w:lvl w:ilvl="0" w:tplc="240C0001">
      <w:start w:val="1"/>
      <w:numFmt w:val="bullet"/>
      <w:lvlText w:val=""/>
      <w:lvlJc w:val="left"/>
      <w:pPr>
        <w:ind w:left="720" w:hanging="360"/>
      </w:pPr>
      <w:rPr>
        <w:rFonts w:ascii="Symbol" w:hAnsi="Symbol" w:hint="default"/>
      </w:rPr>
    </w:lvl>
    <w:lvl w:ilvl="1" w:tplc="240C0003" w:tentative="1">
      <w:start w:val="1"/>
      <w:numFmt w:val="bullet"/>
      <w:lvlText w:val="o"/>
      <w:lvlJc w:val="left"/>
      <w:pPr>
        <w:ind w:left="1440" w:hanging="360"/>
      </w:pPr>
      <w:rPr>
        <w:rFonts w:ascii="Courier New" w:hAnsi="Courier New" w:cs="Courier New" w:hint="default"/>
      </w:rPr>
    </w:lvl>
    <w:lvl w:ilvl="2" w:tplc="240C0005" w:tentative="1">
      <w:start w:val="1"/>
      <w:numFmt w:val="bullet"/>
      <w:lvlText w:val=""/>
      <w:lvlJc w:val="left"/>
      <w:pPr>
        <w:ind w:left="2160" w:hanging="360"/>
      </w:pPr>
      <w:rPr>
        <w:rFonts w:ascii="Wingdings" w:hAnsi="Wingdings" w:hint="default"/>
      </w:rPr>
    </w:lvl>
    <w:lvl w:ilvl="3" w:tplc="240C0001" w:tentative="1">
      <w:start w:val="1"/>
      <w:numFmt w:val="bullet"/>
      <w:lvlText w:val=""/>
      <w:lvlJc w:val="left"/>
      <w:pPr>
        <w:ind w:left="2880" w:hanging="360"/>
      </w:pPr>
      <w:rPr>
        <w:rFonts w:ascii="Symbol" w:hAnsi="Symbol" w:hint="default"/>
      </w:rPr>
    </w:lvl>
    <w:lvl w:ilvl="4" w:tplc="240C0003" w:tentative="1">
      <w:start w:val="1"/>
      <w:numFmt w:val="bullet"/>
      <w:lvlText w:val="o"/>
      <w:lvlJc w:val="left"/>
      <w:pPr>
        <w:ind w:left="3600" w:hanging="360"/>
      </w:pPr>
      <w:rPr>
        <w:rFonts w:ascii="Courier New" w:hAnsi="Courier New" w:cs="Courier New" w:hint="default"/>
      </w:rPr>
    </w:lvl>
    <w:lvl w:ilvl="5" w:tplc="240C0005" w:tentative="1">
      <w:start w:val="1"/>
      <w:numFmt w:val="bullet"/>
      <w:lvlText w:val=""/>
      <w:lvlJc w:val="left"/>
      <w:pPr>
        <w:ind w:left="4320" w:hanging="360"/>
      </w:pPr>
      <w:rPr>
        <w:rFonts w:ascii="Wingdings" w:hAnsi="Wingdings" w:hint="default"/>
      </w:rPr>
    </w:lvl>
    <w:lvl w:ilvl="6" w:tplc="240C0001" w:tentative="1">
      <w:start w:val="1"/>
      <w:numFmt w:val="bullet"/>
      <w:lvlText w:val=""/>
      <w:lvlJc w:val="left"/>
      <w:pPr>
        <w:ind w:left="5040" w:hanging="360"/>
      </w:pPr>
      <w:rPr>
        <w:rFonts w:ascii="Symbol" w:hAnsi="Symbol" w:hint="default"/>
      </w:rPr>
    </w:lvl>
    <w:lvl w:ilvl="7" w:tplc="240C0003" w:tentative="1">
      <w:start w:val="1"/>
      <w:numFmt w:val="bullet"/>
      <w:lvlText w:val="o"/>
      <w:lvlJc w:val="left"/>
      <w:pPr>
        <w:ind w:left="5760" w:hanging="360"/>
      </w:pPr>
      <w:rPr>
        <w:rFonts w:ascii="Courier New" w:hAnsi="Courier New" w:cs="Courier New" w:hint="default"/>
      </w:rPr>
    </w:lvl>
    <w:lvl w:ilvl="8" w:tplc="240C0005" w:tentative="1">
      <w:start w:val="1"/>
      <w:numFmt w:val="bullet"/>
      <w:lvlText w:val=""/>
      <w:lvlJc w:val="left"/>
      <w:pPr>
        <w:ind w:left="6480" w:hanging="360"/>
      </w:pPr>
      <w:rPr>
        <w:rFonts w:ascii="Wingdings" w:hAnsi="Wingdings" w:hint="default"/>
      </w:rPr>
    </w:lvl>
  </w:abstractNum>
  <w:abstractNum w:abstractNumId="15" w15:restartNumberingAfterBreak="0">
    <w:nsid w:val="31A70F7A"/>
    <w:multiLevelType w:val="hybridMultilevel"/>
    <w:tmpl w:val="D414A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B56F57"/>
    <w:multiLevelType w:val="hybridMultilevel"/>
    <w:tmpl w:val="58E82010"/>
    <w:lvl w:ilvl="0" w:tplc="9AF63C42">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1C5C0E"/>
    <w:multiLevelType w:val="hybridMultilevel"/>
    <w:tmpl w:val="70BAE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6574DD"/>
    <w:multiLevelType w:val="hybridMultilevel"/>
    <w:tmpl w:val="19A40E4E"/>
    <w:lvl w:ilvl="0" w:tplc="240C000F">
      <w:start w:val="1"/>
      <w:numFmt w:val="decimal"/>
      <w:lvlText w:val="%1."/>
      <w:lvlJc w:val="left"/>
      <w:pPr>
        <w:ind w:left="720" w:hanging="360"/>
      </w:pPr>
    </w:lvl>
    <w:lvl w:ilvl="1" w:tplc="240C0019" w:tentative="1">
      <w:start w:val="1"/>
      <w:numFmt w:val="lowerLetter"/>
      <w:lvlText w:val="%2."/>
      <w:lvlJc w:val="left"/>
      <w:pPr>
        <w:ind w:left="1440" w:hanging="360"/>
      </w:pPr>
    </w:lvl>
    <w:lvl w:ilvl="2" w:tplc="240C001B" w:tentative="1">
      <w:start w:val="1"/>
      <w:numFmt w:val="lowerRoman"/>
      <w:lvlText w:val="%3."/>
      <w:lvlJc w:val="right"/>
      <w:pPr>
        <w:ind w:left="2160" w:hanging="180"/>
      </w:pPr>
    </w:lvl>
    <w:lvl w:ilvl="3" w:tplc="240C000F" w:tentative="1">
      <w:start w:val="1"/>
      <w:numFmt w:val="decimal"/>
      <w:lvlText w:val="%4."/>
      <w:lvlJc w:val="left"/>
      <w:pPr>
        <w:ind w:left="2880" w:hanging="360"/>
      </w:pPr>
    </w:lvl>
    <w:lvl w:ilvl="4" w:tplc="240C0019" w:tentative="1">
      <w:start w:val="1"/>
      <w:numFmt w:val="lowerLetter"/>
      <w:lvlText w:val="%5."/>
      <w:lvlJc w:val="left"/>
      <w:pPr>
        <w:ind w:left="3600" w:hanging="360"/>
      </w:pPr>
    </w:lvl>
    <w:lvl w:ilvl="5" w:tplc="240C001B" w:tentative="1">
      <w:start w:val="1"/>
      <w:numFmt w:val="lowerRoman"/>
      <w:lvlText w:val="%6."/>
      <w:lvlJc w:val="right"/>
      <w:pPr>
        <w:ind w:left="4320" w:hanging="180"/>
      </w:pPr>
    </w:lvl>
    <w:lvl w:ilvl="6" w:tplc="240C000F" w:tentative="1">
      <w:start w:val="1"/>
      <w:numFmt w:val="decimal"/>
      <w:lvlText w:val="%7."/>
      <w:lvlJc w:val="left"/>
      <w:pPr>
        <w:ind w:left="5040" w:hanging="360"/>
      </w:pPr>
    </w:lvl>
    <w:lvl w:ilvl="7" w:tplc="240C0019" w:tentative="1">
      <w:start w:val="1"/>
      <w:numFmt w:val="lowerLetter"/>
      <w:lvlText w:val="%8."/>
      <w:lvlJc w:val="left"/>
      <w:pPr>
        <w:ind w:left="5760" w:hanging="360"/>
      </w:pPr>
    </w:lvl>
    <w:lvl w:ilvl="8" w:tplc="240C001B" w:tentative="1">
      <w:start w:val="1"/>
      <w:numFmt w:val="lowerRoman"/>
      <w:lvlText w:val="%9."/>
      <w:lvlJc w:val="right"/>
      <w:pPr>
        <w:ind w:left="6480" w:hanging="180"/>
      </w:pPr>
    </w:lvl>
  </w:abstractNum>
  <w:abstractNum w:abstractNumId="19" w15:restartNumberingAfterBreak="0">
    <w:nsid w:val="48AE0E22"/>
    <w:multiLevelType w:val="hybridMultilevel"/>
    <w:tmpl w:val="8C368ABE"/>
    <w:lvl w:ilvl="0" w:tplc="240C0001">
      <w:start w:val="1"/>
      <w:numFmt w:val="bullet"/>
      <w:lvlText w:val=""/>
      <w:lvlJc w:val="left"/>
      <w:pPr>
        <w:ind w:left="720" w:hanging="360"/>
      </w:pPr>
      <w:rPr>
        <w:rFonts w:ascii="Symbol" w:hAnsi="Symbol" w:hint="default"/>
      </w:rPr>
    </w:lvl>
    <w:lvl w:ilvl="1" w:tplc="240C0003" w:tentative="1">
      <w:start w:val="1"/>
      <w:numFmt w:val="bullet"/>
      <w:lvlText w:val="o"/>
      <w:lvlJc w:val="left"/>
      <w:pPr>
        <w:ind w:left="1440" w:hanging="360"/>
      </w:pPr>
      <w:rPr>
        <w:rFonts w:ascii="Courier New" w:hAnsi="Courier New" w:cs="Courier New" w:hint="default"/>
      </w:rPr>
    </w:lvl>
    <w:lvl w:ilvl="2" w:tplc="240C0005" w:tentative="1">
      <w:start w:val="1"/>
      <w:numFmt w:val="bullet"/>
      <w:lvlText w:val=""/>
      <w:lvlJc w:val="left"/>
      <w:pPr>
        <w:ind w:left="2160" w:hanging="360"/>
      </w:pPr>
      <w:rPr>
        <w:rFonts w:ascii="Wingdings" w:hAnsi="Wingdings" w:hint="default"/>
      </w:rPr>
    </w:lvl>
    <w:lvl w:ilvl="3" w:tplc="240C0001" w:tentative="1">
      <w:start w:val="1"/>
      <w:numFmt w:val="bullet"/>
      <w:lvlText w:val=""/>
      <w:lvlJc w:val="left"/>
      <w:pPr>
        <w:ind w:left="2880" w:hanging="360"/>
      </w:pPr>
      <w:rPr>
        <w:rFonts w:ascii="Symbol" w:hAnsi="Symbol" w:hint="default"/>
      </w:rPr>
    </w:lvl>
    <w:lvl w:ilvl="4" w:tplc="240C0003" w:tentative="1">
      <w:start w:val="1"/>
      <w:numFmt w:val="bullet"/>
      <w:lvlText w:val="o"/>
      <w:lvlJc w:val="left"/>
      <w:pPr>
        <w:ind w:left="3600" w:hanging="360"/>
      </w:pPr>
      <w:rPr>
        <w:rFonts w:ascii="Courier New" w:hAnsi="Courier New" w:cs="Courier New" w:hint="default"/>
      </w:rPr>
    </w:lvl>
    <w:lvl w:ilvl="5" w:tplc="240C0005" w:tentative="1">
      <w:start w:val="1"/>
      <w:numFmt w:val="bullet"/>
      <w:lvlText w:val=""/>
      <w:lvlJc w:val="left"/>
      <w:pPr>
        <w:ind w:left="4320" w:hanging="360"/>
      </w:pPr>
      <w:rPr>
        <w:rFonts w:ascii="Wingdings" w:hAnsi="Wingdings" w:hint="default"/>
      </w:rPr>
    </w:lvl>
    <w:lvl w:ilvl="6" w:tplc="240C0001" w:tentative="1">
      <w:start w:val="1"/>
      <w:numFmt w:val="bullet"/>
      <w:lvlText w:val=""/>
      <w:lvlJc w:val="left"/>
      <w:pPr>
        <w:ind w:left="5040" w:hanging="360"/>
      </w:pPr>
      <w:rPr>
        <w:rFonts w:ascii="Symbol" w:hAnsi="Symbol" w:hint="default"/>
      </w:rPr>
    </w:lvl>
    <w:lvl w:ilvl="7" w:tplc="240C0003" w:tentative="1">
      <w:start w:val="1"/>
      <w:numFmt w:val="bullet"/>
      <w:lvlText w:val="o"/>
      <w:lvlJc w:val="left"/>
      <w:pPr>
        <w:ind w:left="5760" w:hanging="360"/>
      </w:pPr>
      <w:rPr>
        <w:rFonts w:ascii="Courier New" w:hAnsi="Courier New" w:cs="Courier New" w:hint="default"/>
      </w:rPr>
    </w:lvl>
    <w:lvl w:ilvl="8" w:tplc="240C0005" w:tentative="1">
      <w:start w:val="1"/>
      <w:numFmt w:val="bullet"/>
      <w:lvlText w:val=""/>
      <w:lvlJc w:val="left"/>
      <w:pPr>
        <w:ind w:left="6480" w:hanging="360"/>
      </w:pPr>
      <w:rPr>
        <w:rFonts w:ascii="Wingdings" w:hAnsi="Wingdings" w:hint="default"/>
      </w:rPr>
    </w:lvl>
  </w:abstractNum>
  <w:abstractNum w:abstractNumId="20" w15:restartNumberingAfterBreak="0">
    <w:nsid w:val="49795EDC"/>
    <w:multiLevelType w:val="hybridMultilevel"/>
    <w:tmpl w:val="B82CEF78"/>
    <w:lvl w:ilvl="0" w:tplc="46F82C2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B76FAD"/>
    <w:multiLevelType w:val="hybridMultilevel"/>
    <w:tmpl w:val="39549E2A"/>
    <w:lvl w:ilvl="0" w:tplc="15F824E8">
      <w:start w:val="3"/>
      <w:numFmt w:val="bullet"/>
      <w:lvlText w:val="-"/>
      <w:lvlJc w:val="left"/>
      <w:pPr>
        <w:ind w:left="1060" w:hanging="700"/>
      </w:pPr>
      <w:rPr>
        <w:rFonts w:ascii="Candara" w:eastAsiaTheme="minorEastAsia" w:hAnsi="Candara" w:cs="Times New Roman" w:hint="default"/>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abstractNum w:abstractNumId="22" w15:restartNumberingAfterBreak="0">
    <w:nsid w:val="4C4E00C3"/>
    <w:multiLevelType w:val="hybridMultilevel"/>
    <w:tmpl w:val="BF6ADCB2"/>
    <w:lvl w:ilvl="0" w:tplc="240C0001">
      <w:start w:val="1"/>
      <w:numFmt w:val="bullet"/>
      <w:lvlText w:val=""/>
      <w:lvlJc w:val="left"/>
      <w:pPr>
        <w:ind w:left="720" w:hanging="360"/>
      </w:pPr>
      <w:rPr>
        <w:rFonts w:ascii="Symbol" w:hAnsi="Symbol" w:hint="default"/>
      </w:rPr>
    </w:lvl>
    <w:lvl w:ilvl="1" w:tplc="240C0003">
      <w:start w:val="1"/>
      <w:numFmt w:val="bullet"/>
      <w:lvlText w:val="o"/>
      <w:lvlJc w:val="left"/>
      <w:pPr>
        <w:ind w:left="1440" w:hanging="360"/>
      </w:pPr>
      <w:rPr>
        <w:rFonts w:ascii="Courier New" w:hAnsi="Courier New" w:cs="Courier New" w:hint="default"/>
      </w:rPr>
    </w:lvl>
    <w:lvl w:ilvl="2" w:tplc="240C0005">
      <w:start w:val="1"/>
      <w:numFmt w:val="bullet"/>
      <w:lvlText w:val=""/>
      <w:lvlJc w:val="left"/>
      <w:pPr>
        <w:ind w:left="2160" w:hanging="360"/>
      </w:pPr>
      <w:rPr>
        <w:rFonts w:ascii="Wingdings" w:hAnsi="Wingdings" w:hint="default"/>
      </w:rPr>
    </w:lvl>
    <w:lvl w:ilvl="3" w:tplc="240C0001">
      <w:start w:val="1"/>
      <w:numFmt w:val="bullet"/>
      <w:lvlText w:val=""/>
      <w:lvlJc w:val="left"/>
      <w:pPr>
        <w:ind w:left="2880" w:hanging="360"/>
      </w:pPr>
      <w:rPr>
        <w:rFonts w:ascii="Symbol" w:hAnsi="Symbol" w:hint="default"/>
      </w:rPr>
    </w:lvl>
    <w:lvl w:ilvl="4" w:tplc="240C0003">
      <w:start w:val="1"/>
      <w:numFmt w:val="bullet"/>
      <w:lvlText w:val="o"/>
      <w:lvlJc w:val="left"/>
      <w:pPr>
        <w:ind w:left="3600" w:hanging="360"/>
      </w:pPr>
      <w:rPr>
        <w:rFonts w:ascii="Courier New" w:hAnsi="Courier New" w:cs="Courier New" w:hint="default"/>
      </w:rPr>
    </w:lvl>
    <w:lvl w:ilvl="5" w:tplc="240C0005">
      <w:start w:val="1"/>
      <w:numFmt w:val="bullet"/>
      <w:lvlText w:val=""/>
      <w:lvlJc w:val="left"/>
      <w:pPr>
        <w:ind w:left="4320" w:hanging="360"/>
      </w:pPr>
      <w:rPr>
        <w:rFonts w:ascii="Wingdings" w:hAnsi="Wingdings" w:hint="default"/>
      </w:rPr>
    </w:lvl>
    <w:lvl w:ilvl="6" w:tplc="240C0001">
      <w:start w:val="1"/>
      <w:numFmt w:val="bullet"/>
      <w:lvlText w:val=""/>
      <w:lvlJc w:val="left"/>
      <w:pPr>
        <w:ind w:left="5040" w:hanging="360"/>
      </w:pPr>
      <w:rPr>
        <w:rFonts w:ascii="Symbol" w:hAnsi="Symbol" w:hint="default"/>
      </w:rPr>
    </w:lvl>
    <w:lvl w:ilvl="7" w:tplc="240C0003">
      <w:start w:val="1"/>
      <w:numFmt w:val="bullet"/>
      <w:lvlText w:val="o"/>
      <w:lvlJc w:val="left"/>
      <w:pPr>
        <w:ind w:left="5760" w:hanging="360"/>
      </w:pPr>
      <w:rPr>
        <w:rFonts w:ascii="Courier New" w:hAnsi="Courier New" w:cs="Courier New" w:hint="default"/>
      </w:rPr>
    </w:lvl>
    <w:lvl w:ilvl="8" w:tplc="240C0005">
      <w:start w:val="1"/>
      <w:numFmt w:val="bullet"/>
      <w:lvlText w:val=""/>
      <w:lvlJc w:val="left"/>
      <w:pPr>
        <w:ind w:left="6480" w:hanging="360"/>
      </w:pPr>
      <w:rPr>
        <w:rFonts w:ascii="Wingdings" w:hAnsi="Wingdings" w:hint="default"/>
      </w:rPr>
    </w:lvl>
  </w:abstractNum>
  <w:abstractNum w:abstractNumId="23" w15:restartNumberingAfterBreak="0">
    <w:nsid w:val="52792D06"/>
    <w:multiLevelType w:val="hybridMultilevel"/>
    <w:tmpl w:val="177EA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3AE72AA"/>
    <w:multiLevelType w:val="hybridMultilevel"/>
    <w:tmpl w:val="D6A2BB9E"/>
    <w:lvl w:ilvl="0" w:tplc="2E0CFD74">
      <w:start w:val="4"/>
      <w:numFmt w:val="bullet"/>
      <w:lvlText w:val="-"/>
      <w:lvlJc w:val="left"/>
      <w:pPr>
        <w:ind w:left="720" w:hanging="360"/>
      </w:pPr>
      <w:rPr>
        <w:rFonts w:ascii="Arial Narrow" w:eastAsia="Times New Roman" w:hAnsi="Arial Narrow" w:cs="Times New Roman" w:hint="default"/>
      </w:rPr>
    </w:lvl>
    <w:lvl w:ilvl="1" w:tplc="240C0003" w:tentative="1">
      <w:start w:val="1"/>
      <w:numFmt w:val="bullet"/>
      <w:lvlText w:val="o"/>
      <w:lvlJc w:val="left"/>
      <w:pPr>
        <w:ind w:left="1440" w:hanging="360"/>
      </w:pPr>
      <w:rPr>
        <w:rFonts w:ascii="Courier New" w:hAnsi="Courier New" w:cs="Courier New" w:hint="default"/>
      </w:rPr>
    </w:lvl>
    <w:lvl w:ilvl="2" w:tplc="240C0005" w:tentative="1">
      <w:start w:val="1"/>
      <w:numFmt w:val="bullet"/>
      <w:lvlText w:val=""/>
      <w:lvlJc w:val="left"/>
      <w:pPr>
        <w:ind w:left="2160" w:hanging="360"/>
      </w:pPr>
      <w:rPr>
        <w:rFonts w:ascii="Wingdings" w:hAnsi="Wingdings" w:hint="default"/>
      </w:rPr>
    </w:lvl>
    <w:lvl w:ilvl="3" w:tplc="240C0001" w:tentative="1">
      <w:start w:val="1"/>
      <w:numFmt w:val="bullet"/>
      <w:lvlText w:val=""/>
      <w:lvlJc w:val="left"/>
      <w:pPr>
        <w:ind w:left="2880" w:hanging="360"/>
      </w:pPr>
      <w:rPr>
        <w:rFonts w:ascii="Symbol" w:hAnsi="Symbol" w:hint="default"/>
      </w:rPr>
    </w:lvl>
    <w:lvl w:ilvl="4" w:tplc="240C0003" w:tentative="1">
      <w:start w:val="1"/>
      <w:numFmt w:val="bullet"/>
      <w:lvlText w:val="o"/>
      <w:lvlJc w:val="left"/>
      <w:pPr>
        <w:ind w:left="3600" w:hanging="360"/>
      </w:pPr>
      <w:rPr>
        <w:rFonts w:ascii="Courier New" w:hAnsi="Courier New" w:cs="Courier New" w:hint="default"/>
      </w:rPr>
    </w:lvl>
    <w:lvl w:ilvl="5" w:tplc="240C0005" w:tentative="1">
      <w:start w:val="1"/>
      <w:numFmt w:val="bullet"/>
      <w:lvlText w:val=""/>
      <w:lvlJc w:val="left"/>
      <w:pPr>
        <w:ind w:left="4320" w:hanging="360"/>
      </w:pPr>
      <w:rPr>
        <w:rFonts w:ascii="Wingdings" w:hAnsi="Wingdings" w:hint="default"/>
      </w:rPr>
    </w:lvl>
    <w:lvl w:ilvl="6" w:tplc="240C0001" w:tentative="1">
      <w:start w:val="1"/>
      <w:numFmt w:val="bullet"/>
      <w:lvlText w:val=""/>
      <w:lvlJc w:val="left"/>
      <w:pPr>
        <w:ind w:left="5040" w:hanging="360"/>
      </w:pPr>
      <w:rPr>
        <w:rFonts w:ascii="Symbol" w:hAnsi="Symbol" w:hint="default"/>
      </w:rPr>
    </w:lvl>
    <w:lvl w:ilvl="7" w:tplc="240C0003" w:tentative="1">
      <w:start w:val="1"/>
      <w:numFmt w:val="bullet"/>
      <w:lvlText w:val="o"/>
      <w:lvlJc w:val="left"/>
      <w:pPr>
        <w:ind w:left="5760" w:hanging="360"/>
      </w:pPr>
      <w:rPr>
        <w:rFonts w:ascii="Courier New" w:hAnsi="Courier New" w:cs="Courier New" w:hint="default"/>
      </w:rPr>
    </w:lvl>
    <w:lvl w:ilvl="8" w:tplc="240C0005" w:tentative="1">
      <w:start w:val="1"/>
      <w:numFmt w:val="bullet"/>
      <w:lvlText w:val=""/>
      <w:lvlJc w:val="left"/>
      <w:pPr>
        <w:ind w:left="6480" w:hanging="360"/>
      </w:pPr>
      <w:rPr>
        <w:rFonts w:ascii="Wingdings" w:hAnsi="Wingdings" w:hint="default"/>
      </w:rPr>
    </w:lvl>
  </w:abstractNum>
  <w:abstractNum w:abstractNumId="25" w15:restartNumberingAfterBreak="0">
    <w:nsid w:val="55C10DB3"/>
    <w:multiLevelType w:val="hybridMultilevel"/>
    <w:tmpl w:val="78C0C8D4"/>
    <w:lvl w:ilvl="0" w:tplc="1EE47C9E">
      <w:start w:val="300"/>
      <w:numFmt w:val="bullet"/>
      <w:lvlText w:val="-"/>
      <w:lvlJc w:val="left"/>
      <w:pPr>
        <w:ind w:left="720" w:hanging="360"/>
      </w:pPr>
      <w:rPr>
        <w:rFonts w:ascii="Times New Roman" w:eastAsiaTheme="minorHAnsi"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6" w15:restartNumberingAfterBreak="0">
    <w:nsid w:val="575A522C"/>
    <w:multiLevelType w:val="multilevel"/>
    <w:tmpl w:val="615C9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92771CD"/>
    <w:multiLevelType w:val="hybridMultilevel"/>
    <w:tmpl w:val="46708ADC"/>
    <w:lvl w:ilvl="0" w:tplc="040C0015">
      <w:start w:val="1"/>
      <w:numFmt w:val="upperLetter"/>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8" w15:restartNumberingAfterBreak="0">
    <w:nsid w:val="59A671D6"/>
    <w:multiLevelType w:val="hybridMultilevel"/>
    <w:tmpl w:val="3B98AB74"/>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5DB81937"/>
    <w:multiLevelType w:val="hybridMultilevel"/>
    <w:tmpl w:val="2AAEBB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8F792F"/>
    <w:multiLevelType w:val="hybridMultilevel"/>
    <w:tmpl w:val="22300CFE"/>
    <w:lvl w:ilvl="0" w:tplc="1EE47C9E">
      <w:start w:val="300"/>
      <w:numFmt w:val="bullet"/>
      <w:lvlText w:val="-"/>
      <w:lvlJc w:val="left"/>
      <w:pPr>
        <w:ind w:left="720" w:hanging="360"/>
      </w:pPr>
      <w:rPr>
        <w:rFonts w:ascii="Times New Roman" w:eastAsiaTheme="minorHAnsi"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1" w15:restartNumberingAfterBreak="0">
    <w:nsid w:val="73375648"/>
    <w:multiLevelType w:val="hybridMultilevel"/>
    <w:tmpl w:val="8788FAC4"/>
    <w:lvl w:ilvl="0" w:tplc="0409000F">
      <w:start w:val="1"/>
      <w:numFmt w:val="decimal"/>
      <w:lvlText w:val="%1."/>
      <w:lvlJc w:val="left"/>
      <w:pPr>
        <w:ind w:left="720" w:hanging="360"/>
      </w:pPr>
      <w:rPr>
        <w:rFonts w:hint="default"/>
      </w:rPr>
    </w:lvl>
    <w:lvl w:ilvl="1" w:tplc="240C0003">
      <w:start w:val="1"/>
      <w:numFmt w:val="bullet"/>
      <w:lvlText w:val="o"/>
      <w:lvlJc w:val="left"/>
      <w:pPr>
        <w:ind w:left="1440" w:hanging="360"/>
      </w:pPr>
      <w:rPr>
        <w:rFonts w:ascii="Courier New" w:hAnsi="Courier New" w:cs="Courier New" w:hint="default"/>
      </w:rPr>
    </w:lvl>
    <w:lvl w:ilvl="2" w:tplc="240C0005" w:tentative="1">
      <w:start w:val="1"/>
      <w:numFmt w:val="bullet"/>
      <w:lvlText w:val=""/>
      <w:lvlJc w:val="left"/>
      <w:pPr>
        <w:ind w:left="2160" w:hanging="360"/>
      </w:pPr>
      <w:rPr>
        <w:rFonts w:ascii="Wingdings" w:hAnsi="Wingdings" w:hint="default"/>
      </w:rPr>
    </w:lvl>
    <w:lvl w:ilvl="3" w:tplc="240C0001" w:tentative="1">
      <w:start w:val="1"/>
      <w:numFmt w:val="bullet"/>
      <w:lvlText w:val=""/>
      <w:lvlJc w:val="left"/>
      <w:pPr>
        <w:ind w:left="2880" w:hanging="360"/>
      </w:pPr>
      <w:rPr>
        <w:rFonts w:ascii="Symbol" w:hAnsi="Symbol" w:hint="default"/>
      </w:rPr>
    </w:lvl>
    <w:lvl w:ilvl="4" w:tplc="240C0003" w:tentative="1">
      <w:start w:val="1"/>
      <w:numFmt w:val="bullet"/>
      <w:lvlText w:val="o"/>
      <w:lvlJc w:val="left"/>
      <w:pPr>
        <w:ind w:left="3600" w:hanging="360"/>
      </w:pPr>
      <w:rPr>
        <w:rFonts w:ascii="Courier New" w:hAnsi="Courier New" w:cs="Courier New" w:hint="default"/>
      </w:rPr>
    </w:lvl>
    <w:lvl w:ilvl="5" w:tplc="240C0005" w:tentative="1">
      <w:start w:val="1"/>
      <w:numFmt w:val="bullet"/>
      <w:lvlText w:val=""/>
      <w:lvlJc w:val="left"/>
      <w:pPr>
        <w:ind w:left="4320" w:hanging="360"/>
      </w:pPr>
      <w:rPr>
        <w:rFonts w:ascii="Wingdings" w:hAnsi="Wingdings" w:hint="default"/>
      </w:rPr>
    </w:lvl>
    <w:lvl w:ilvl="6" w:tplc="240C0001" w:tentative="1">
      <w:start w:val="1"/>
      <w:numFmt w:val="bullet"/>
      <w:lvlText w:val=""/>
      <w:lvlJc w:val="left"/>
      <w:pPr>
        <w:ind w:left="5040" w:hanging="360"/>
      </w:pPr>
      <w:rPr>
        <w:rFonts w:ascii="Symbol" w:hAnsi="Symbol" w:hint="default"/>
      </w:rPr>
    </w:lvl>
    <w:lvl w:ilvl="7" w:tplc="240C0003" w:tentative="1">
      <w:start w:val="1"/>
      <w:numFmt w:val="bullet"/>
      <w:lvlText w:val="o"/>
      <w:lvlJc w:val="left"/>
      <w:pPr>
        <w:ind w:left="5760" w:hanging="360"/>
      </w:pPr>
      <w:rPr>
        <w:rFonts w:ascii="Courier New" w:hAnsi="Courier New" w:cs="Courier New" w:hint="default"/>
      </w:rPr>
    </w:lvl>
    <w:lvl w:ilvl="8" w:tplc="240C0005" w:tentative="1">
      <w:start w:val="1"/>
      <w:numFmt w:val="bullet"/>
      <w:lvlText w:val=""/>
      <w:lvlJc w:val="left"/>
      <w:pPr>
        <w:ind w:left="6480" w:hanging="360"/>
      </w:pPr>
      <w:rPr>
        <w:rFonts w:ascii="Wingdings" w:hAnsi="Wingdings" w:hint="default"/>
      </w:rPr>
    </w:lvl>
  </w:abstractNum>
  <w:abstractNum w:abstractNumId="32" w15:restartNumberingAfterBreak="0">
    <w:nsid w:val="748F6DFD"/>
    <w:multiLevelType w:val="hybridMultilevel"/>
    <w:tmpl w:val="9FEEF84C"/>
    <w:lvl w:ilvl="0" w:tplc="040C0001">
      <w:start w:val="1"/>
      <w:numFmt w:val="bullet"/>
      <w:lvlText w:val=""/>
      <w:lvlJc w:val="left"/>
      <w:pPr>
        <w:ind w:left="1440" w:hanging="360"/>
      </w:pPr>
      <w:rPr>
        <w:rFonts w:ascii="Symbol" w:hAnsi="Symbol" w:hint="default"/>
      </w:rPr>
    </w:lvl>
    <w:lvl w:ilvl="1" w:tplc="040C0003">
      <w:start w:val="1"/>
      <w:numFmt w:val="bullet"/>
      <w:lvlText w:val="o"/>
      <w:lvlJc w:val="left"/>
      <w:pPr>
        <w:ind w:left="2160" w:hanging="360"/>
      </w:pPr>
      <w:rPr>
        <w:rFonts w:ascii="Courier New" w:hAnsi="Courier New" w:cs="Times New Roman" w:hint="default"/>
      </w:rPr>
    </w:lvl>
    <w:lvl w:ilvl="2" w:tplc="040C0005">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start w:val="1"/>
      <w:numFmt w:val="bullet"/>
      <w:lvlText w:val="o"/>
      <w:lvlJc w:val="left"/>
      <w:pPr>
        <w:ind w:left="4320" w:hanging="360"/>
      </w:pPr>
      <w:rPr>
        <w:rFonts w:ascii="Courier New" w:hAnsi="Courier New" w:cs="Times New Roman" w:hint="default"/>
      </w:rPr>
    </w:lvl>
    <w:lvl w:ilvl="5" w:tplc="040C0005">
      <w:start w:val="1"/>
      <w:numFmt w:val="bullet"/>
      <w:lvlText w:val=""/>
      <w:lvlJc w:val="left"/>
      <w:pPr>
        <w:ind w:left="5040" w:hanging="360"/>
      </w:pPr>
      <w:rPr>
        <w:rFonts w:ascii="Wingdings" w:hAnsi="Wingdings" w:hint="default"/>
      </w:rPr>
    </w:lvl>
    <w:lvl w:ilvl="6" w:tplc="040C0001">
      <w:start w:val="1"/>
      <w:numFmt w:val="bullet"/>
      <w:lvlText w:val=""/>
      <w:lvlJc w:val="left"/>
      <w:pPr>
        <w:ind w:left="5760" w:hanging="360"/>
      </w:pPr>
      <w:rPr>
        <w:rFonts w:ascii="Symbol" w:hAnsi="Symbol" w:hint="default"/>
      </w:rPr>
    </w:lvl>
    <w:lvl w:ilvl="7" w:tplc="040C0003">
      <w:start w:val="1"/>
      <w:numFmt w:val="bullet"/>
      <w:lvlText w:val="o"/>
      <w:lvlJc w:val="left"/>
      <w:pPr>
        <w:ind w:left="6480" w:hanging="360"/>
      </w:pPr>
      <w:rPr>
        <w:rFonts w:ascii="Courier New" w:hAnsi="Courier New" w:cs="Times New Roman" w:hint="default"/>
      </w:rPr>
    </w:lvl>
    <w:lvl w:ilvl="8" w:tplc="040C0005">
      <w:start w:val="1"/>
      <w:numFmt w:val="bullet"/>
      <w:lvlText w:val=""/>
      <w:lvlJc w:val="left"/>
      <w:pPr>
        <w:ind w:left="7200" w:hanging="360"/>
      </w:pPr>
      <w:rPr>
        <w:rFonts w:ascii="Wingdings" w:hAnsi="Wingdings" w:hint="default"/>
      </w:rPr>
    </w:lvl>
  </w:abstractNum>
  <w:abstractNum w:abstractNumId="33" w15:restartNumberingAfterBreak="0">
    <w:nsid w:val="74BF03E7"/>
    <w:multiLevelType w:val="hybridMultilevel"/>
    <w:tmpl w:val="EDA6B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ECD4A28"/>
    <w:multiLevelType w:val="hybridMultilevel"/>
    <w:tmpl w:val="4596F7D8"/>
    <w:lvl w:ilvl="0" w:tplc="1EE47C9E">
      <w:start w:val="300"/>
      <w:numFmt w:val="bullet"/>
      <w:lvlText w:val="-"/>
      <w:lvlJc w:val="left"/>
      <w:pPr>
        <w:ind w:left="720" w:hanging="360"/>
      </w:pPr>
      <w:rPr>
        <w:rFonts w:ascii="Times New Roman" w:eastAsiaTheme="minorHAnsi"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8"/>
  </w:num>
  <w:num w:numId="2">
    <w:abstractNumId w:val="26"/>
  </w:num>
  <w:num w:numId="3">
    <w:abstractNumId w:val="3"/>
  </w:num>
  <w:num w:numId="4">
    <w:abstractNumId w:val="11"/>
  </w:num>
  <w:num w:numId="5">
    <w:abstractNumId w:val="24"/>
  </w:num>
  <w:num w:numId="6">
    <w:abstractNumId w:val="5"/>
  </w:num>
  <w:num w:numId="7">
    <w:abstractNumId w:val="33"/>
  </w:num>
  <w:num w:numId="8">
    <w:abstractNumId w:val="23"/>
  </w:num>
  <w:num w:numId="9">
    <w:abstractNumId w:val="29"/>
  </w:num>
  <w:num w:numId="10">
    <w:abstractNumId w:val="15"/>
  </w:num>
  <w:num w:numId="11">
    <w:abstractNumId w:val="16"/>
  </w:num>
  <w:num w:numId="12">
    <w:abstractNumId w:val="2"/>
  </w:num>
  <w:num w:numId="13">
    <w:abstractNumId w:val="17"/>
  </w:num>
  <w:num w:numId="14">
    <w:abstractNumId w:val="34"/>
  </w:num>
  <w:num w:numId="15">
    <w:abstractNumId w:val="30"/>
  </w:num>
  <w:num w:numId="16">
    <w:abstractNumId w:val="6"/>
  </w:num>
  <w:num w:numId="17">
    <w:abstractNumId w:val="25"/>
  </w:num>
  <w:num w:numId="18">
    <w:abstractNumId w:val="33"/>
  </w:num>
  <w:num w:numId="19">
    <w:abstractNumId w:val="10"/>
  </w:num>
  <w:num w:numId="20">
    <w:abstractNumId w:val="4"/>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num>
  <w:num w:numId="23">
    <w:abstractNumId w:val="32"/>
  </w:num>
  <w:num w:numId="24">
    <w:abstractNumId w:val="10"/>
  </w:num>
  <w:num w:numId="25">
    <w:abstractNumId w:val="18"/>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14"/>
  </w:num>
  <w:num w:numId="29">
    <w:abstractNumId w:val="13"/>
  </w:num>
  <w:num w:numId="30">
    <w:abstractNumId w:val="1"/>
  </w:num>
  <w:num w:numId="31">
    <w:abstractNumId w:val="12"/>
  </w:num>
  <w:num w:numId="3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num>
  <w:num w:numId="3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17"/>
  </w:num>
  <w:num w:numId="38">
    <w:abstractNumId w:val="22"/>
  </w:num>
  <w:num w:numId="39">
    <w:abstractNumId w:val="31"/>
  </w:num>
  <w:num w:numId="40">
    <w:abstractNumId w:val="9"/>
  </w:num>
  <w:num w:numId="41">
    <w:abstractNumId w:val="20"/>
  </w:num>
  <w:num w:numId="42">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2B22"/>
    <w:rsid w:val="00003CF1"/>
    <w:rsid w:val="00005A87"/>
    <w:rsid w:val="0001012F"/>
    <w:rsid w:val="000121F0"/>
    <w:rsid w:val="0001469E"/>
    <w:rsid w:val="00023420"/>
    <w:rsid w:val="000247EB"/>
    <w:rsid w:val="000440EC"/>
    <w:rsid w:val="00057DA8"/>
    <w:rsid w:val="00076BC5"/>
    <w:rsid w:val="0008283A"/>
    <w:rsid w:val="000853CD"/>
    <w:rsid w:val="00086485"/>
    <w:rsid w:val="00092DBB"/>
    <w:rsid w:val="000964DE"/>
    <w:rsid w:val="00097CE8"/>
    <w:rsid w:val="000A39CC"/>
    <w:rsid w:val="000A6993"/>
    <w:rsid w:val="000B254C"/>
    <w:rsid w:val="000D2201"/>
    <w:rsid w:val="000D7BD3"/>
    <w:rsid w:val="000E1EB5"/>
    <w:rsid w:val="000E2C6B"/>
    <w:rsid w:val="000E45E5"/>
    <w:rsid w:val="000E5FED"/>
    <w:rsid w:val="000E6FDF"/>
    <w:rsid w:val="00103276"/>
    <w:rsid w:val="00107B38"/>
    <w:rsid w:val="00121461"/>
    <w:rsid w:val="00123982"/>
    <w:rsid w:val="00134850"/>
    <w:rsid w:val="00134A66"/>
    <w:rsid w:val="0014257B"/>
    <w:rsid w:val="001446F6"/>
    <w:rsid w:val="00144DE7"/>
    <w:rsid w:val="001461D4"/>
    <w:rsid w:val="001473B3"/>
    <w:rsid w:val="00151CC7"/>
    <w:rsid w:val="00157D70"/>
    <w:rsid w:val="00164555"/>
    <w:rsid w:val="00167362"/>
    <w:rsid w:val="00170654"/>
    <w:rsid w:val="00170792"/>
    <w:rsid w:val="00170915"/>
    <w:rsid w:val="00173BB8"/>
    <w:rsid w:val="00174B83"/>
    <w:rsid w:val="00180DF8"/>
    <w:rsid w:val="0018325D"/>
    <w:rsid w:val="001922DD"/>
    <w:rsid w:val="001922FE"/>
    <w:rsid w:val="001A0DCE"/>
    <w:rsid w:val="001A7B70"/>
    <w:rsid w:val="001C10E0"/>
    <w:rsid w:val="001C2F5F"/>
    <w:rsid w:val="001C5504"/>
    <w:rsid w:val="001C7567"/>
    <w:rsid w:val="001D5A49"/>
    <w:rsid w:val="001D6CD5"/>
    <w:rsid w:val="001E0176"/>
    <w:rsid w:val="001E22BC"/>
    <w:rsid w:val="001E30BA"/>
    <w:rsid w:val="001F42E7"/>
    <w:rsid w:val="00200AA0"/>
    <w:rsid w:val="00210248"/>
    <w:rsid w:val="0021101E"/>
    <w:rsid w:val="00213A46"/>
    <w:rsid w:val="00213D4A"/>
    <w:rsid w:val="00215236"/>
    <w:rsid w:val="00221BAA"/>
    <w:rsid w:val="002223E0"/>
    <w:rsid w:val="002265EC"/>
    <w:rsid w:val="00240981"/>
    <w:rsid w:val="00251037"/>
    <w:rsid w:val="002526AF"/>
    <w:rsid w:val="0027027B"/>
    <w:rsid w:val="00270AEA"/>
    <w:rsid w:val="002778D9"/>
    <w:rsid w:val="00277E8A"/>
    <w:rsid w:val="00287F49"/>
    <w:rsid w:val="002A0E25"/>
    <w:rsid w:val="002A1486"/>
    <w:rsid w:val="002A40BE"/>
    <w:rsid w:val="002A57CC"/>
    <w:rsid w:val="002A5E51"/>
    <w:rsid w:val="002A6182"/>
    <w:rsid w:val="002A64C5"/>
    <w:rsid w:val="002A7413"/>
    <w:rsid w:val="002B0A5E"/>
    <w:rsid w:val="002B197A"/>
    <w:rsid w:val="002B21BD"/>
    <w:rsid w:val="002B54A3"/>
    <w:rsid w:val="002C2C8E"/>
    <w:rsid w:val="002C52C5"/>
    <w:rsid w:val="002C745A"/>
    <w:rsid w:val="002C7E57"/>
    <w:rsid w:val="002D4965"/>
    <w:rsid w:val="002D55CD"/>
    <w:rsid w:val="002D780D"/>
    <w:rsid w:val="002E6AFF"/>
    <w:rsid w:val="002F799A"/>
    <w:rsid w:val="002F7B77"/>
    <w:rsid w:val="003033CA"/>
    <w:rsid w:val="00314F51"/>
    <w:rsid w:val="003230F4"/>
    <w:rsid w:val="003231AD"/>
    <w:rsid w:val="00325928"/>
    <w:rsid w:val="0033218C"/>
    <w:rsid w:val="003322B0"/>
    <w:rsid w:val="00332354"/>
    <w:rsid w:val="0033411B"/>
    <w:rsid w:val="003343CB"/>
    <w:rsid w:val="00336E59"/>
    <w:rsid w:val="00336EF8"/>
    <w:rsid w:val="00337558"/>
    <w:rsid w:val="00343717"/>
    <w:rsid w:val="00343852"/>
    <w:rsid w:val="00343A62"/>
    <w:rsid w:val="0034697D"/>
    <w:rsid w:val="00352CF1"/>
    <w:rsid w:val="00354655"/>
    <w:rsid w:val="00374D57"/>
    <w:rsid w:val="003754C3"/>
    <w:rsid w:val="00377996"/>
    <w:rsid w:val="0038031A"/>
    <w:rsid w:val="003812A9"/>
    <w:rsid w:val="003836C0"/>
    <w:rsid w:val="00385EEF"/>
    <w:rsid w:val="00393024"/>
    <w:rsid w:val="00394B99"/>
    <w:rsid w:val="003A22D4"/>
    <w:rsid w:val="003A663B"/>
    <w:rsid w:val="003B0C3C"/>
    <w:rsid w:val="003B189C"/>
    <w:rsid w:val="003C107F"/>
    <w:rsid w:val="003E6FC9"/>
    <w:rsid w:val="003F0258"/>
    <w:rsid w:val="003F640F"/>
    <w:rsid w:val="00420FEA"/>
    <w:rsid w:val="004319ED"/>
    <w:rsid w:val="00431ED4"/>
    <w:rsid w:val="00432027"/>
    <w:rsid w:val="00440ECE"/>
    <w:rsid w:val="00443E94"/>
    <w:rsid w:val="00445903"/>
    <w:rsid w:val="004550BE"/>
    <w:rsid w:val="00464661"/>
    <w:rsid w:val="004702AE"/>
    <w:rsid w:val="00473B49"/>
    <w:rsid w:val="004758AA"/>
    <w:rsid w:val="004762C8"/>
    <w:rsid w:val="0048306B"/>
    <w:rsid w:val="004830B9"/>
    <w:rsid w:val="00497F1C"/>
    <w:rsid w:val="004A2B79"/>
    <w:rsid w:val="004B150A"/>
    <w:rsid w:val="004B1614"/>
    <w:rsid w:val="004D3F24"/>
    <w:rsid w:val="004E1860"/>
    <w:rsid w:val="004E6556"/>
    <w:rsid w:val="004F4F1B"/>
    <w:rsid w:val="004F50EA"/>
    <w:rsid w:val="00500D27"/>
    <w:rsid w:val="005042AF"/>
    <w:rsid w:val="00504B1D"/>
    <w:rsid w:val="005063F9"/>
    <w:rsid w:val="005131C5"/>
    <w:rsid w:val="00522104"/>
    <w:rsid w:val="00526069"/>
    <w:rsid w:val="005342F9"/>
    <w:rsid w:val="00536806"/>
    <w:rsid w:val="00540BD0"/>
    <w:rsid w:val="00550CF0"/>
    <w:rsid w:val="005515CA"/>
    <w:rsid w:val="0055219C"/>
    <w:rsid w:val="00552801"/>
    <w:rsid w:val="00553F34"/>
    <w:rsid w:val="00557FCC"/>
    <w:rsid w:val="0056423A"/>
    <w:rsid w:val="005810AD"/>
    <w:rsid w:val="005A4F55"/>
    <w:rsid w:val="005B00D9"/>
    <w:rsid w:val="005B038A"/>
    <w:rsid w:val="005B0396"/>
    <w:rsid w:val="005B06EA"/>
    <w:rsid w:val="005B0A24"/>
    <w:rsid w:val="005B4F54"/>
    <w:rsid w:val="005B634A"/>
    <w:rsid w:val="005C5B19"/>
    <w:rsid w:val="005E7853"/>
    <w:rsid w:val="005F1B65"/>
    <w:rsid w:val="005F1C17"/>
    <w:rsid w:val="005F5DD8"/>
    <w:rsid w:val="005F64C1"/>
    <w:rsid w:val="006010EF"/>
    <w:rsid w:val="006040EB"/>
    <w:rsid w:val="00605B7A"/>
    <w:rsid w:val="006060A5"/>
    <w:rsid w:val="00615FB7"/>
    <w:rsid w:val="0061692B"/>
    <w:rsid w:val="00627043"/>
    <w:rsid w:val="00630D83"/>
    <w:rsid w:val="0063524A"/>
    <w:rsid w:val="00637859"/>
    <w:rsid w:val="00642CC7"/>
    <w:rsid w:val="00644981"/>
    <w:rsid w:val="00653D95"/>
    <w:rsid w:val="0065681E"/>
    <w:rsid w:val="0065710B"/>
    <w:rsid w:val="00660504"/>
    <w:rsid w:val="0066198E"/>
    <w:rsid w:val="00662312"/>
    <w:rsid w:val="00666EED"/>
    <w:rsid w:val="00671528"/>
    <w:rsid w:val="00676AD5"/>
    <w:rsid w:val="006822FB"/>
    <w:rsid w:val="00684307"/>
    <w:rsid w:val="006C45F8"/>
    <w:rsid w:val="006C491D"/>
    <w:rsid w:val="006C5D0B"/>
    <w:rsid w:val="006D5111"/>
    <w:rsid w:val="006E1090"/>
    <w:rsid w:val="006E4092"/>
    <w:rsid w:val="006E47D3"/>
    <w:rsid w:val="006E4DAC"/>
    <w:rsid w:val="006F32E7"/>
    <w:rsid w:val="006F4513"/>
    <w:rsid w:val="00701C29"/>
    <w:rsid w:val="00702A18"/>
    <w:rsid w:val="00711A47"/>
    <w:rsid w:val="00711F0F"/>
    <w:rsid w:val="00714D65"/>
    <w:rsid w:val="00717476"/>
    <w:rsid w:val="007222BB"/>
    <w:rsid w:val="00722D7A"/>
    <w:rsid w:val="00726A53"/>
    <w:rsid w:val="00733BAA"/>
    <w:rsid w:val="007354EA"/>
    <w:rsid w:val="00741FDD"/>
    <w:rsid w:val="007421CA"/>
    <w:rsid w:val="00760BB3"/>
    <w:rsid w:val="00763D8C"/>
    <w:rsid w:val="007650C2"/>
    <w:rsid w:val="007654A8"/>
    <w:rsid w:val="00765B08"/>
    <w:rsid w:val="00776FB1"/>
    <w:rsid w:val="007932DB"/>
    <w:rsid w:val="007A00F5"/>
    <w:rsid w:val="007B467A"/>
    <w:rsid w:val="007B4EEB"/>
    <w:rsid w:val="007B6AE2"/>
    <w:rsid w:val="007C3A10"/>
    <w:rsid w:val="007C4235"/>
    <w:rsid w:val="007C50C3"/>
    <w:rsid w:val="007C60BB"/>
    <w:rsid w:val="007C7463"/>
    <w:rsid w:val="007D382E"/>
    <w:rsid w:val="007E3539"/>
    <w:rsid w:val="007E4F76"/>
    <w:rsid w:val="007F0C6C"/>
    <w:rsid w:val="00802D27"/>
    <w:rsid w:val="00806135"/>
    <w:rsid w:val="00810E0C"/>
    <w:rsid w:val="00810FC3"/>
    <w:rsid w:val="00816B78"/>
    <w:rsid w:val="008209C3"/>
    <w:rsid w:val="008221DF"/>
    <w:rsid w:val="0082245E"/>
    <w:rsid w:val="00833B53"/>
    <w:rsid w:val="00834D1A"/>
    <w:rsid w:val="0083711D"/>
    <w:rsid w:val="00837F09"/>
    <w:rsid w:val="008429D1"/>
    <w:rsid w:val="00845D5B"/>
    <w:rsid w:val="00852471"/>
    <w:rsid w:val="008558D1"/>
    <w:rsid w:val="00874096"/>
    <w:rsid w:val="008800F4"/>
    <w:rsid w:val="00881645"/>
    <w:rsid w:val="00882780"/>
    <w:rsid w:val="0088741C"/>
    <w:rsid w:val="008A0260"/>
    <w:rsid w:val="008A277A"/>
    <w:rsid w:val="008A4E69"/>
    <w:rsid w:val="008A6F73"/>
    <w:rsid w:val="008B15C3"/>
    <w:rsid w:val="008B2A2C"/>
    <w:rsid w:val="008B33D2"/>
    <w:rsid w:val="008B4DB7"/>
    <w:rsid w:val="008B6321"/>
    <w:rsid w:val="008E128B"/>
    <w:rsid w:val="008E21EC"/>
    <w:rsid w:val="008E23EE"/>
    <w:rsid w:val="008E31C7"/>
    <w:rsid w:val="008F69E3"/>
    <w:rsid w:val="00903E19"/>
    <w:rsid w:val="00916940"/>
    <w:rsid w:val="009208E8"/>
    <w:rsid w:val="00922409"/>
    <w:rsid w:val="00922731"/>
    <w:rsid w:val="00927218"/>
    <w:rsid w:val="0093254C"/>
    <w:rsid w:val="00935503"/>
    <w:rsid w:val="00935DF2"/>
    <w:rsid w:val="00944F40"/>
    <w:rsid w:val="0094779C"/>
    <w:rsid w:val="00950C7B"/>
    <w:rsid w:val="00950F59"/>
    <w:rsid w:val="009546DB"/>
    <w:rsid w:val="0095565B"/>
    <w:rsid w:val="0096270F"/>
    <w:rsid w:val="009630B9"/>
    <w:rsid w:val="009723CE"/>
    <w:rsid w:val="00976D3C"/>
    <w:rsid w:val="00977742"/>
    <w:rsid w:val="009800C3"/>
    <w:rsid w:val="009912B9"/>
    <w:rsid w:val="00991F1B"/>
    <w:rsid w:val="00993E07"/>
    <w:rsid w:val="0099678D"/>
    <w:rsid w:val="009B45BD"/>
    <w:rsid w:val="009B61EA"/>
    <w:rsid w:val="009C5B91"/>
    <w:rsid w:val="009C7263"/>
    <w:rsid w:val="009C7D23"/>
    <w:rsid w:val="009E2B22"/>
    <w:rsid w:val="009E74E7"/>
    <w:rsid w:val="00A030A0"/>
    <w:rsid w:val="00A04F9B"/>
    <w:rsid w:val="00A0735A"/>
    <w:rsid w:val="00A13851"/>
    <w:rsid w:val="00A1698C"/>
    <w:rsid w:val="00A24134"/>
    <w:rsid w:val="00A24A6D"/>
    <w:rsid w:val="00A35C84"/>
    <w:rsid w:val="00A4217E"/>
    <w:rsid w:val="00A4679A"/>
    <w:rsid w:val="00A521D1"/>
    <w:rsid w:val="00A538B9"/>
    <w:rsid w:val="00A62FDC"/>
    <w:rsid w:val="00A6756E"/>
    <w:rsid w:val="00A7215E"/>
    <w:rsid w:val="00A766AD"/>
    <w:rsid w:val="00A83454"/>
    <w:rsid w:val="00A84AEE"/>
    <w:rsid w:val="00A90065"/>
    <w:rsid w:val="00A90D06"/>
    <w:rsid w:val="00A91D81"/>
    <w:rsid w:val="00A932C0"/>
    <w:rsid w:val="00A9494D"/>
    <w:rsid w:val="00AA27D1"/>
    <w:rsid w:val="00AA449A"/>
    <w:rsid w:val="00AA4872"/>
    <w:rsid w:val="00AA5BAE"/>
    <w:rsid w:val="00AA76B6"/>
    <w:rsid w:val="00AB24DE"/>
    <w:rsid w:val="00AB3424"/>
    <w:rsid w:val="00AB6727"/>
    <w:rsid w:val="00AC3B2F"/>
    <w:rsid w:val="00AC6EA2"/>
    <w:rsid w:val="00AC6F4C"/>
    <w:rsid w:val="00AD129C"/>
    <w:rsid w:val="00AD26AE"/>
    <w:rsid w:val="00AD5158"/>
    <w:rsid w:val="00AE0E6F"/>
    <w:rsid w:val="00AF28E5"/>
    <w:rsid w:val="00AF3C0C"/>
    <w:rsid w:val="00AF4727"/>
    <w:rsid w:val="00AF5B97"/>
    <w:rsid w:val="00AF6929"/>
    <w:rsid w:val="00B00EF2"/>
    <w:rsid w:val="00B2445F"/>
    <w:rsid w:val="00B24D48"/>
    <w:rsid w:val="00B27830"/>
    <w:rsid w:val="00B3038B"/>
    <w:rsid w:val="00B31E98"/>
    <w:rsid w:val="00B33B7F"/>
    <w:rsid w:val="00B376C7"/>
    <w:rsid w:val="00B40426"/>
    <w:rsid w:val="00B42DD4"/>
    <w:rsid w:val="00B438A3"/>
    <w:rsid w:val="00B43A67"/>
    <w:rsid w:val="00B4412E"/>
    <w:rsid w:val="00B46029"/>
    <w:rsid w:val="00B460B2"/>
    <w:rsid w:val="00B47D9C"/>
    <w:rsid w:val="00B5352D"/>
    <w:rsid w:val="00B53585"/>
    <w:rsid w:val="00B60FD8"/>
    <w:rsid w:val="00B616BF"/>
    <w:rsid w:val="00B703AD"/>
    <w:rsid w:val="00B7117E"/>
    <w:rsid w:val="00B85129"/>
    <w:rsid w:val="00B871A7"/>
    <w:rsid w:val="00B879BD"/>
    <w:rsid w:val="00BA7B18"/>
    <w:rsid w:val="00BB6AA4"/>
    <w:rsid w:val="00BB7A0C"/>
    <w:rsid w:val="00BC623E"/>
    <w:rsid w:val="00BD09E0"/>
    <w:rsid w:val="00BD41FA"/>
    <w:rsid w:val="00BE03C8"/>
    <w:rsid w:val="00BE2C88"/>
    <w:rsid w:val="00BF32D9"/>
    <w:rsid w:val="00BF3F19"/>
    <w:rsid w:val="00BF6263"/>
    <w:rsid w:val="00C03793"/>
    <w:rsid w:val="00C13782"/>
    <w:rsid w:val="00C22E07"/>
    <w:rsid w:val="00C3053C"/>
    <w:rsid w:val="00C40A32"/>
    <w:rsid w:val="00C43CF3"/>
    <w:rsid w:val="00C5158D"/>
    <w:rsid w:val="00C564EB"/>
    <w:rsid w:val="00C615FD"/>
    <w:rsid w:val="00C62F49"/>
    <w:rsid w:val="00C63D7C"/>
    <w:rsid w:val="00C64099"/>
    <w:rsid w:val="00C641FE"/>
    <w:rsid w:val="00C650C0"/>
    <w:rsid w:val="00C73042"/>
    <w:rsid w:val="00C74855"/>
    <w:rsid w:val="00C75B64"/>
    <w:rsid w:val="00C82325"/>
    <w:rsid w:val="00C94C3F"/>
    <w:rsid w:val="00C95583"/>
    <w:rsid w:val="00C978E6"/>
    <w:rsid w:val="00CA2CE9"/>
    <w:rsid w:val="00CB0DEA"/>
    <w:rsid w:val="00CB68B7"/>
    <w:rsid w:val="00CC1E8E"/>
    <w:rsid w:val="00CD0B48"/>
    <w:rsid w:val="00CD14E5"/>
    <w:rsid w:val="00CD41C8"/>
    <w:rsid w:val="00CD4F12"/>
    <w:rsid w:val="00CD63C5"/>
    <w:rsid w:val="00CE15EE"/>
    <w:rsid w:val="00CE33B4"/>
    <w:rsid w:val="00CF522C"/>
    <w:rsid w:val="00D0095F"/>
    <w:rsid w:val="00D02344"/>
    <w:rsid w:val="00D13398"/>
    <w:rsid w:val="00D1513C"/>
    <w:rsid w:val="00D17475"/>
    <w:rsid w:val="00D20044"/>
    <w:rsid w:val="00D200EC"/>
    <w:rsid w:val="00D2659A"/>
    <w:rsid w:val="00D32251"/>
    <w:rsid w:val="00D4443C"/>
    <w:rsid w:val="00D50C2F"/>
    <w:rsid w:val="00D54A05"/>
    <w:rsid w:val="00D56C11"/>
    <w:rsid w:val="00D56C66"/>
    <w:rsid w:val="00D71736"/>
    <w:rsid w:val="00D71E0B"/>
    <w:rsid w:val="00D72CA7"/>
    <w:rsid w:val="00D758FB"/>
    <w:rsid w:val="00D76AC4"/>
    <w:rsid w:val="00D92FCE"/>
    <w:rsid w:val="00DA646F"/>
    <w:rsid w:val="00DA6EEB"/>
    <w:rsid w:val="00DB0EB6"/>
    <w:rsid w:val="00DB13D3"/>
    <w:rsid w:val="00DB4702"/>
    <w:rsid w:val="00DB4C24"/>
    <w:rsid w:val="00DB4E3B"/>
    <w:rsid w:val="00DB77DD"/>
    <w:rsid w:val="00DB7F57"/>
    <w:rsid w:val="00DC2CB2"/>
    <w:rsid w:val="00DD3375"/>
    <w:rsid w:val="00DD3BA3"/>
    <w:rsid w:val="00DD7A27"/>
    <w:rsid w:val="00DE1432"/>
    <w:rsid w:val="00DF1DC4"/>
    <w:rsid w:val="00DF61A0"/>
    <w:rsid w:val="00E1553B"/>
    <w:rsid w:val="00E33760"/>
    <w:rsid w:val="00E35467"/>
    <w:rsid w:val="00E41813"/>
    <w:rsid w:val="00E4293F"/>
    <w:rsid w:val="00E430E5"/>
    <w:rsid w:val="00E44214"/>
    <w:rsid w:val="00E533DA"/>
    <w:rsid w:val="00E53AB2"/>
    <w:rsid w:val="00E56341"/>
    <w:rsid w:val="00E57459"/>
    <w:rsid w:val="00E6145B"/>
    <w:rsid w:val="00E67628"/>
    <w:rsid w:val="00E72A2C"/>
    <w:rsid w:val="00E72E1D"/>
    <w:rsid w:val="00E73D68"/>
    <w:rsid w:val="00E75675"/>
    <w:rsid w:val="00E8310E"/>
    <w:rsid w:val="00E849D6"/>
    <w:rsid w:val="00E84CA5"/>
    <w:rsid w:val="00E865AB"/>
    <w:rsid w:val="00E90323"/>
    <w:rsid w:val="00E94857"/>
    <w:rsid w:val="00E94CCB"/>
    <w:rsid w:val="00EA50D0"/>
    <w:rsid w:val="00EA697D"/>
    <w:rsid w:val="00EB1B71"/>
    <w:rsid w:val="00EB217C"/>
    <w:rsid w:val="00ED319C"/>
    <w:rsid w:val="00ED649B"/>
    <w:rsid w:val="00ED7C12"/>
    <w:rsid w:val="00EF4B6A"/>
    <w:rsid w:val="00EF59BB"/>
    <w:rsid w:val="00F00D58"/>
    <w:rsid w:val="00F06319"/>
    <w:rsid w:val="00F22E57"/>
    <w:rsid w:val="00F2411C"/>
    <w:rsid w:val="00F24D2A"/>
    <w:rsid w:val="00F35A73"/>
    <w:rsid w:val="00F40EEB"/>
    <w:rsid w:val="00F64848"/>
    <w:rsid w:val="00F653F5"/>
    <w:rsid w:val="00F65F9E"/>
    <w:rsid w:val="00F66064"/>
    <w:rsid w:val="00F662A3"/>
    <w:rsid w:val="00F7753E"/>
    <w:rsid w:val="00F824B4"/>
    <w:rsid w:val="00F84875"/>
    <w:rsid w:val="00F85A57"/>
    <w:rsid w:val="00F90BFC"/>
    <w:rsid w:val="00F9130D"/>
    <w:rsid w:val="00F918E6"/>
    <w:rsid w:val="00FA6913"/>
    <w:rsid w:val="00FB2748"/>
    <w:rsid w:val="00FB53EA"/>
    <w:rsid w:val="00FC096F"/>
    <w:rsid w:val="00FC2EB1"/>
    <w:rsid w:val="00FC3982"/>
    <w:rsid w:val="00FC5CF1"/>
    <w:rsid w:val="00FD5024"/>
    <w:rsid w:val="00FD5FC2"/>
    <w:rsid w:val="00FD63F5"/>
    <w:rsid w:val="00FE0A7D"/>
    <w:rsid w:val="00FE0AD6"/>
    <w:rsid w:val="00FE60D6"/>
    <w:rsid w:val="00FE7847"/>
    <w:rsid w:val="00FE7C9D"/>
    <w:rsid w:val="00FF06CC"/>
    <w:rsid w:val="00FF0CD6"/>
    <w:rsid w:val="00FF2D1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3E496A"/>
  <w15:docId w15:val="{5E22DF45-8CB8-4489-A1D5-26923F39D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812A9"/>
    <w:rPr>
      <w:lang w:val="fr-FR"/>
    </w:rPr>
  </w:style>
  <w:style w:type="paragraph" w:styleId="Titre1">
    <w:name w:val="heading 1"/>
    <w:basedOn w:val="Normal"/>
    <w:next w:val="Normal"/>
    <w:link w:val="Titre1Car"/>
    <w:uiPriority w:val="9"/>
    <w:qFormat/>
    <w:rsid w:val="00213A46"/>
    <w:pPr>
      <w:spacing w:before="200" w:after="0" w:line="240" w:lineRule="auto"/>
      <w:jc w:val="both"/>
      <w:outlineLvl w:val="0"/>
    </w:pPr>
    <w:rPr>
      <w:rFonts w:ascii="Calibri" w:eastAsia="Times New Roman" w:hAnsi="Calibri" w:cs="Times New Roman"/>
      <w:b/>
      <w:bCs/>
      <w:sz w:val="20"/>
      <w:szCs w:val="27"/>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E2B2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E2B22"/>
    <w:rPr>
      <w:rFonts w:ascii="Tahoma" w:hAnsi="Tahoma" w:cs="Tahoma"/>
      <w:sz w:val="16"/>
      <w:szCs w:val="16"/>
    </w:rPr>
  </w:style>
  <w:style w:type="paragraph" w:styleId="En-tte">
    <w:name w:val="header"/>
    <w:basedOn w:val="Normal"/>
    <w:link w:val="En-tteCar"/>
    <w:uiPriority w:val="99"/>
    <w:unhideWhenUsed/>
    <w:rsid w:val="00A24134"/>
    <w:pPr>
      <w:tabs>
        <w:tab w:val="center" w:pos="4680"/>
        <w:tab w:val="right" w:pos="9360"/>
      </w:tabs>
      <w:spacing w:after="0" w:line="240" w:lineRule="auto"/>
    </w:pPr>
  </w:style>
  <w:style w:type="character" w:customStyle="1" w:styleId="En-tteCar">
    <w:name w:val="En-tête Car"/>
    <w:basedOn w:val="Policepardfaut"/>
    <w:link w:val="En-tte"/>
    <w:uiPriority w:val="99"/>
    <w:rsid w:val="00A24134"/>
  </w:style>
  <w:style w:type="paragraph" w:styleId="Pieddepage">
    <w:name w:val="footer"/>
    <w:basedOn w:val="Normal"/>
    <w:link w:val="PieddepageCar"/>
    <w:uiPriority w:val="99"/>
    <w:unhideWhenUsed/>
    <w:rsid w:val="00A24134"/>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A24134"/>
  </w:style>
  <w:style w:type="paragraph" w:styleId="Paragraphedeliste">
    <w:name w:val="List Paragraph"/>
    <w:aliases w:val="References,Listes,List Paragraph (bulleted list),Bullet 1 List,Indent Paragraph,Liste couleur - Accent 111,List Paragraph1,Dot pt,Bullet Points,List Paragraph Char Char Char,Indicator Text,Numbered Para 1,Bullet 1,MAIN CONTENT"/>
    <w:basedOn w:val="Normal"/>
    <w:link w:val="ParagraphedelisteCar"/>
    <w:uiPriority w:val="34"/>
    <w:qFormat/>
    <w:rsid w:val="00FF2D1B"/>
    <w:pPr>
      <w:ind w:left="720"/>
      <w:contextualSpacing/>
    </w:pPr>
  </w:style>
  <w:style w:type="table" w:styleId="Grilledutableau">
    <w:name w:val="Table Grid"/>
    <w:basedOn w:val="TableauNormal"/>
    <w:uiPriority w:val="59"/>
    <w:rsid w:val="004758A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lev">
    <w:name w:val="Strong"/>
    <w:basedOn w:val="Policepardfaut"/>
    <w:uiPriority w:val="22"/>
    <w:qFormat/>
    <w:rsid w:val="00C64099"/>
    <w:rPr>
      <w:b/>
      <w:bCs/>
    </w:rPr>
  </w:style>
  <w:style w:type="character" w:styleId="Marquedecommentaire">
    <w:name w:val="annotation reference"/>
    <w:basedOn w:val="Policepardfaut"/>
    <w:semiHidden/>
    <w:unhideWhenUsed/>
    <w:rsid w:val="00F918E6"/>
    <w:rPr>
      <w:sz w:val="16"/>
      <w:szCs w:val="16"/>
    </w:rPr>
  </w:style>
  <w:style w:type="paragraph" w:styleId="Commentaire">
    <w:name w:val="annotation text"/>
    <w:basedOn w:val="Normal"/>
    <w:link w:val="CommentaireCar"/>
    <w:semiHidden/>
    <w:unhideWhenUsed/>
    <w:rsid w:val="00F918E6"/>
    <w:pPr>
      <w:spacing w:line="240" w:lineRule="auto"/>
    </w:pPr>
    <w:rPr>
      <w:sz w:val="20"/>
      <w:szCs w:val="20"/>
    </w:rPr>
  </w:style>
  <w:style w:type="character" w:customStyle="1" w:styleId="CommentaireCar">
    <w:name w:val="Commentaire Car"/>
    <w:basedOn w:val="Policepardfaut"/>
    <w:link w:val="Commentaire"/>
    <w:uiPriority w:val="99"/>
    <w:semiHidden/>
    <w:rsid w:val="00F918E6"/>
    <w:rPr>
      <w:sz w:val="20"/>
      <w:szCs w:val="20"/>
    </w:rPr>
  </w:style>
  <w:style w:type="paragraph" w:styleId="Objetducommentaire">
    <w:name w:val="annotation subject"/>
    <w:basedOn w:val="Commentaire"/>
    <w:next w:val="Commentaire"/>
    <w:link w:val="ObjetducommentaireCar"/>
    <w:uiPriority w:val="99"/>
    <w:semiHidden/>
    <w:unhideWhenUsed/>
    <w:rsid w:val="00F918E6"/>
    <w:rPr>
      <w:b/>
      <w:bCs/>
    </w:rPr>
  </w:style>
  <w:style w:type="character" w:customStyle="1" w:styleId="ObjetducommentaireCar">
    <w:name w:val="Objet du commentaire Car"/>
    <w:basedOn w:val="CommentaireCar"/>
    <w:link w:val="Objetducommentaire"/>
    <w:uiPriority w:val="99"/>
    <w:semiHidden/>
    <w:rsid w:val="00F918E6"/>
    <w:rPr>
      <w:b/>
      <w:bCs/>
      <w:sz w:val="20"/>
      <w:szCs w:val="20"/>
    </w:rPr>
  </w:style>
  <w:style w:type="character" w:styleId="Lienhypertexte">
    <w:name w:val="Hyperlink"/>
    <w:basedOn w:val="Policepardfaut"/>
    <w:uiPriority w:val="99"/>
    <w:unhideWhenUsed/>
    <w:rsid w:val="00086485"/>
    <w:rPr>
      <w:color w:val="0000FF" w:themeColor="hyperlink"/>
      <w:u w:val="single"/>
    </w:rPr>
  </w:style>
  <w:style w:type="character" w:styleId="Mentionnonrsolue">
    <w:name w:val="Unresolved Mention"/>
    <w:basedOn w:val="Policepardfaut"/>
    <w:uiPriority w:val="99"/>
    <w:semiHidden/>
    <w:unhideWhenUsed/>
    <w:rsid w:val="00FC5CF1"/>
    <w:rPr>
      <w:color w:val="808080"/>
      <w:shd w:val="clear" w:color="auto" w:fill="E6E6E6"/>
    </w:rPr>
  </w:style>
  <w:style w:type="character" w:customStyle="1" w:styleId="ParagraphedelisteCar">
    <w:name w:val="Paragraphe de liste Car"/>
    <w:aliases w:val="References Car,Listes Car,List Paragraph (bulleted list) Car,Bullet 1 List Car,Indent Paragraph Car,Liste couleur - Accent 111 Car,List Paragraph1 Car,Dot pt Car,Bullet Points Car,List Paragraph Char Char Char Car,Bullet 1 Car"/>
    <w:link w:val="Paragraphedeliste"/>
    <w:uiPriority w:val="34"/>
    <w:qFormat/>
    <w:rsid w:val="00D758FB"/>
  </w:style>
  <w:style w:type="paragraph" w:styleId="PrformatHTML">
    <w:name w:val="HTML Preformatted"/>
    <w:basedOn w:val="Normal"/>
    <w:link w:val="PrformatHTMLCar"/>
    <w:uiPriority w:val="99"/>
    <w:semiHidden/>
    <w:unhideWhenUsed/>
    <w:rsid w:val="00E73D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semiHidden/>
    <w:rsid w:val="00E73D68"/>
    <w:rPr>
      <w:rFonts w:ascii="Courier New" w:eastAsia="Times New Roman" w:hAnsi="Courier New" w:cs="Courier New"/>
      <w:sz w:val="20"/>
      <w:szCs w:val="20"/>
      <w:lang w:val="fr-FR" w:eastAsia="fr-FR"/>
    </w:rPr>
  </w:style>
  <w:style w:type="paragraph" w:customStyle="1" w:styleId="BankNormal">
    <w:name w:val="BankNormal"/>
    <w:basedOn w:val="Normal"/>
    <w:rsid w:val="00CA2CE9"/>
    <w:pPr>
      <w:spacing w:after="240" w:line="240" w:lineRule="auto"/>
    </w:pPr>
    <w:rPr>
      <w:rFonts w:ascii="Times New Roman" w:eastAsia="Times New Roman" w:hAnsi="Times New Roman" w:cs="Times New Roman"/>
      <w:sz w:val="24"/>
      <w:szCs w:val="20"/>
    </w:rPr>
  </w:style>
  <w:style w:type="character" w:styleId="CitationHTML">
    <w:name w:val="HTML Cite"/>
    <w:basedOn w:val="Policepardfaut"/>
    <w:uiPriority w:val="99"/>
    <w:semiHidden/>
    <w:unhideWhenUsed/>
    <w:rsid w:val="00FC096F"/>
    <w:rPr>
      <w:i/>
      <w:iCs/>
    </w:rPr>
  </w:style>
  <w:style w:type="character" w:styleId="Lienhypertextesuivivisit">
    <w:name w:val="FollowedHyperlink"/>
    <w:basedOn w:val="Policepardfaut"/>
    <w:uiPriority w:val="99"/>
    <w:semiHidden/>
    <w:unhideWhenUsed/>
    <w:rsid w:val="00FC096F"/>
    <w:rPr>
      <w:color w:val="800080" w:themeColor="followedHyperlink"/>
      <w:u w:val="single"/>
    </w:rPr>
  </w:style>
  <w:style w:type="character" w:customStyle="1" w:styleId="Titre1Car">
    <w:name w:val="Titre 1 Car"/>
    <w:basedOn w:val="Policepardfaut"/>
    <w:link w:val="Titre1"/>
    <w:uiPriority w:val="9"/>
    <w:rsid w:val="00213A46"/>
    <w:rPr>
      <w:rFonts w:ascii="Calibri" w:eastAsia="Times New Roman" w:hAnsi="Calibri" w:cs="Times New Roman"/>
      <w:b/>
      <w:bCs/>
      <w:sz w:val="20"/>
      <w:szCs w:val="27"/>
      <w:lang w:eastAsia="fr-BE"/>
    </w:rPr>
  </w:style>
  <w:style w:type="paragraph" w:styleId="Retraitcorpsdetexte">
    <w:name w:val="Body Text Indent"/>
    <w:basedOn w:val="Normal"/>
    <w:link w:val="RetraitcorpsdetexteCar"/>
    <w:rsid w:val="00D56C11"/>
    <w:pPr>
      <w:spacing w:after="0" w:line="240" w:lineRule="auto"/>
      <w:ind w:left="1440"/>
    </w:pPr>
    <w:rPr>
      <w:rFonts w:ascii="Times New Roman" w:eastAsia="Times New Roman" w:hAnsi="Times New Roman" w:cs="Times New Roman"/>
      <w:sz w:val="24"/>
      <w:szCs w:val="24"/>
      <w:lang w:eastAsia="rw-RW"/>
    </w:rPr>
  </w:style>
  <w:style w:type="character" w:customStyle="1" w:styleId="RetraitcorpsdetexteCar">
    <w:name w:val="Retrait corps de texte Car"/>
    <w:basedOn w:val="Policepardfaut"/>
    <w:link w:val="Retraitcorpsdetexte"/>
    <w:rsid w:val="00D56C11"/>
    <w:rPr>
      <w:rFonts w:ascii="Times New Roman" w:eastAsia="Times New Roman" w:hAnsi="Times New Roman" w:cs="Times New Roman"/>
      <w:sz w:val="24"/>
      <w:szCs w:val="24"/>
      <w:lang w:val="fr-FR" w:eastAsia="rw-RW"/>
    </w:rPr>
  </w:style>
  <w:style w:type="paragraph" w:styleId="NormalWeb">
    <w:name w:val="Normal (Web)"/>
    <w:basedOn w:val="Normal"/>
    <w:uiPriority w:val="99"/>
    <w:unhideWhenUsed/>
    <w:rsid w:val="002C745A"/>
    <w:pPr>
      <w:spacing w:before="100" w:beforeAutospacing="1" w:after="100" w:afterAutospacing="1" w:line="240" w:lineRule="auto"/>
    </w:pPr>
    <w:rPr>
      <w:rFonts w:ascii="Times New Roman" w:eastAsia="Times New Roman" w:hAnsi="Times New Roman" w:cs="Times New Roman"/>
      <w:sz w:val="24"/>
      <w:szCs w:val="24"/>
    </w:rPr>
  </w:style>
  <w:style w:type="paragraph" w:styleId="Notedebasdepage">
    <w:name w:val="footnote text"/>
    <w:aliases w:val="fn,ALTS FOOTNOTE,single space,footnote text,Footnote Text Quote,FOOTNOTES,Note de bas de page2,Note de bas de page Car Car Car,Note de bas de page Car Car,Note de bas de page Car Car Car2,Footnote Text Char1,Car,Footnote,12pt,ft,ADB"/>
    <w:basedOn w:val="Normal"/>
    <w:link w:val="NotedebasdepageCar"/>
    <w:uiPriority w:val="99"/>
    <w:unhideWhenUsed/>
    <w:rsid w:val="00174B83"/>
    <w:pPr>
      <w:spacing w:after="0" w:line="240" w:lineRule="auto"/>
    </w:pPr>
    <w:rPr>
      <w:rFonts w:ascii="Calibri" w:eastAsia="Calibri" w:hAnsi="Calibri" w:cs="Times New Roman"/>
      <w:sz w:val="20"/>
      <w:szCs w:val="20"/>
      <w:lang w:val="en-PH"/>
    </w:rPr>
  </w:style>
  <w:style w:type="character" w:customStyle="1" w:styleId="NotedebasdepageCar">
    <w:name w:val="Note de bas de page Car"/>
    <w:aliases w:val="fn Car,ALTS FOOTNOTE Car,single space Car,footnote text Car,Footnote Text Quote Car,FOOTNOTES Car,Note de bas de page2 Car,Note de bas de page Car Car Car Car,Note de bas de page Car Car Car1,Note de bas de page Car Car Car2 Car"/>
    <w:basedOn w:val="Policepardfaut"/>
    <w:link w:val="Notedebasdepage"/>
    <w:uiPriority w:val="99"/>
    <w:rsid w:val="00174B83"/>
    <w:rPr>
      <w:rFonts w:ascii="Calibri" w:eastAsia="Calibri" w:hAnsi="Calibri" w:cs="Times New Roman"/>
      <w:sz w:val="20"/>
      <w:szCs w:val="20"/>
      <w:lang w:val="en-PH"/>
    </w:rPr>
  </w:style>
  <w:style w:type="character" w:styleId="Appelnotedebasdep">
    <w:name w:val="footnote reference"/>
    <w:aliases w:val="ftref,16 Point,Superscript 6 Point,Car Car Char Car Char Car Car Char Car Char Char,Car Car Car Car Car Car Car Car Char Car Car Char Car Car Car Char Car Char Char Char,SUPERS,Ref,de nota al pie,BVI fnr,Footnote Reference Number"/>
    <w:link w:val="BVIfnrCharCarChar"/>
    <w:uiPriority w:val="99"/>
    <w:unhideWhenUsed/>
    <w:rsid w:val="00174B83"/>
    <w:rPr>
      <w:vertAlign w:val="superscript"/>
    </w:rPr>
  </w:style>
  <w:style w:type="paragraph" w:customStyle="1" w:styleId="Default">
    <w:name w:val="Default"/>
    <w:rsid w:val="002A57CC"/>
    <w:pPr>
      <w:autoSpaceDE w:val="0"/>
      <w:autoSpaceDN w:val="0"/>
      <w:adjustRightInd w:val="0"/>
      <w:spacing w:after="0" w:line="240" w:lineRule="auto"/>
    </w:pPr>
    <w:rPr>
      <w:rFonts w:ascii="Nyala" w:hAnsi="Nyala" w:cs="Nyala"/>
      <w:color w:val="000000"/>
      <w:sz w:val="24"/>
      <w:szCs w:val="24"/>
      <w:lang w:val="fr-CD"/>
    </w:rPr>
  </w:style>
  <w:style w:type="paragraph" w:styleId="Corpsdetexte">
    <w:name w:val="Body Text"/>
    <w:basedOn w:val="Normal"/>
    <w:link w:val="CorpsdetexteCar"/>
    <w:uiPriority w:val="99"/>
    <w:semiHidden/>
    <w:unhideWhenUsed/>
    <w:rsid w:val="00AE0E6F"/>
    <w:pPr>
      <w:spacing w:after="120"/>
    </w:pPr>
  </w:style>
  <w:style w:type="character" w:customStyle="1" w:styleId="CorpsdetexteCar">
    <w:name w:val="Corps de texte Car"/>
    <w:basedOn w:val="Policepardfaut"/>
    <w:link w:val="Corpsdetexte"/>
    <w:uiPriority w:val="99"/>
    <w:semiHidden/>
    <w:rsid w:val="00AE0E6F"/>
  </w:style>
  <w:style w:type="paragraph" w:customStyle="1" w:styleId="BVIfnrCharCarChar">
    <w:name w:val="BVI fnr Char Car Char"/>
    <w:aliases w:val="BVI fnr Zchn Char Car Char Car Char Car Char,BVI fnr Car Car Zchn Zchn Char Char Car Car Char Char Car Car Char Char Char Char Car Char,BVI fnr Car Char Car Char"/>
    <w:basedOn w:val="Normal"/>
    <w:link w:val="Appelnotedebasdep"/>
    <w:uiPriority w:val="99"/>
    <w:rsid w:val="005810AD"/>
    <w:pPr>
      <w:spacing w:before="100" w:after="160" w:line="240" w:lineRule="exact"/>
      <w:jc w:val="both"/>
    </w:pPr>
    <w:rPr>
      <w:vertAlign w:val="superscript"/>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973985">
      <w:bodyDiv w:val="1"/>
      <w:marLeft w:val="0"/>
      <w:marRight w:val="0"/>
      <w:marTop w:val="0"/>
      <w:marBottom w:val="0"/>
      <w:divBdr>
        <w:top w:val="none" w:sz="0" w:space="0" w:color="auto"/>
        <w:left w:val="none" w:sz="0" w:space="0" w:color="auto"/>
        <w:bottom w:val="none" w:sz="0" w:space="0" w:color="auto"/>
        <w:right w:val="none" w:sz="0" w:space="0" w:color="auto"/>
      </w:divBdr>
    </w:div>
    <w:div w:id="113908047">
      <w:bodyDiv w:val="1"/>
      <w:marLeft w:val="0"/>
      <w:marRight w:val="0"/>
      <w:marTop w:val="0"/>
      <w:marBottom w:val="0"/>
      <w:divBdr>
        <w:top w:val="none" w:sz="0" w:space="0" w:color="auto"/>
        <w:left w:val="none" w:sz="0" w:space="0" w:color="auto"/>
        <w:bottom w:val="none" w:sz="0" w:space="0" w:color="auto"/>
        <w:right w:val="none" w:sz="0" w:space="0" w:color="auto"/>
      </w:divBdr>
    </w:div>
    <w:div w:id="313340524">
      <w:bodyDiv w:val="1"/>
      <w:marLeft w:val="0"/>
      <w:marRight w:val="0"/>
      <w:marTop w:val="0"/>
      <w:marBottom w:val="0"/>
      <w:divBdr>
        <w:top w:val="none" w:sz="0" w:space="0" w:color="auto"/>
        <w:left w:val="none" w:sz="0" w:space="0" w:color="auto"/>
        <w:bottom w:val="none" w:sz="0" w:space="0" w:color="auto"/>
        <w:right w:val="none" w:sz="0" w:space="0" w:color="auto"/>
      </w:divBdr>
    </w:div>
    <w:div w:id="640306926">
      <w:bodyDiv w:val="1"/>
      <w:marLeft w:val="0"/>
      <w:marRight w:val="0"/>
      <w:marTop w:val="0"/>
      <w:marBottom w:val="0"/>
      <w:divBdr>
        <w:top w:val="none" w:sz="0" w:space="0" w:color="auto"/>
        <w:left w:val="none" w:sz="0" w:space="0" w:color="auto"/>
        <w:bottom w:val="none" w:sz="0" w:space="0" w:color="auto"/>
        <w:right w:val="none" w:sz="0" w:space="0" w:color="auto"/>
      </w:divBdr>
    </w:div>
    <w:div w:id="689529003">
      <w:bodyDiv w:val="1"/>
      <w:marLeft w:val="0"/>
      <w:marRight w:val="0"/>
      <w:marTop w:val="0"/>
      <w:marBottom w:val="0"/>
      <w:divBdr>
        <w:top w:val="none" w:sz="0" w:space="0" w:color="auto"/>
        <w:left w:val="none" w:sz="0" w:space="0" w:color="auto"/>
        <w:bottom w:val="none" w:sz="0" w:space="0" w:color="auto"/>
        <w:right w:val="none" w:sz="0" w:space="0" w:color="auto"/>
      </w:divBdr>
    </w:div>
    <w:div w:id="753625140">
      <w:bodyDiv w:val="1"/>
      <w:marLeft w:val="0"/>
      <w:marRight w:val="0"/>
      <w:marTop w:val="0"/>
      <w:marBottom w:val="0"/>
      <w:divBdr>
        <w:top w:val="none" w:sz="0" w:space="0" w:color="auto"/>
        <w:left w:val="none" w:sz="0" w:space="0" w:color="auto"/>
        <w:bottom w:val="none" w:sz="0" w:space="0" w:color="auto"/>
        <w:right w:val="none" w:sz="0" w:space="0" w:color="auto"/>
      </w:divBdr>
    </w:div>
    <w:div w:id="826556854">
      <w:bodyDiv w:val="1"/>
      <w:marLeft w:val="0"/>
      <w:marRight w:val="0"/>
      <w:marTop w:val="0"/>
      <w:marBottom w:val="0"/>
      <w:divBdr>
        <w:top w:val="none" w:sz="0" w:space="0" w:color="auto"/>
        <w:left w:val="none" w:sz="0" w:space="0" w:color="auto"/>
        <w:bottom w:val="none" w:sz="0" w:space="0" w:color="auto"/>
        <w:right w:val="none" w:sz="0" w:space="0" w:color="auto"/>
      </w:divBdr>
      <w:divsChild>
        <w:div w:id="97213976">
          <w:marLeft w:val="0"/>
          <w:marRight w:val="0"/>
          <w:marTop w:val="0"/>
          <w:marBottom w:val="0"/>
          <w:divBdr>
            <w:top w:val="none" w:sz="0" w:space="0" w:color="auto"/>
            <w:left w:val="none" w:sz="0" w:space="0" w:color="auto"/>
            <w:bottom w:val="none" w:sz="0" w:space="0" w:color="auto"/>
            <w:right w:val="none" w:sz="0" w:space="0" w:color="auto"/>
          </w:divBdr>
        </w:div>
        <w:div w:id="284626246">
          <w:marLeft w:val="0"/>
          <w:marRight w:val="0"/>
          <w:marTop w:val="0"/>
          <w:marBottom w:val="0"/>
          <w:divBdr>
            <w:top w:val="none" w:sz="0" w:space="0" w:color="auto"/>
            <w:left w:val="none" w:sz="0" w:space="0" w:color="auto"/>
            <w:bottom w:val="none" w:sz="0" w:space="0" w:color="auto"/>
            <w:right w:val="none" w:sz="0" w:space="0" w:color="auto"/>
          </w:divBdr>
        </w:div>
        <w:div w:id="489709597">
          <w:marLeft w:val="0"/>
          <w:marRight w:val="0"/>
          <w:marTop w:val="0"/>
          <w:marBottom w:val="0"/>
          <w:divBdr>
            <w:top w:val="none" w:sz="0" w:space="0" w:color="auto"/>
            <w:left w:val="none" w:sz="0" w:space="0" w:color="auto"/>
            <w:bottom w:val="none" w:sz="0" w:space="0" w:color="auto"/>
            <w:right w:val="none" w:sz="0" w:space="0" w:color="auto"/>
          </w:divBdr>
        </w:div>
        <w:div w:id="514808388">
          <w:marLeft w:val="0"/>
          <w:marRight w:val="0"/>
          <w:marTop w:val="0"/>
          <w:marBottom w:val="0"/>
          <w:divBdr>
            <w:top w:val="none" w:sz="0" w:space="0" w:color="auto"/>
            <w:left w:val="none" w:sz="0" w:space="0" w:color="auto"/>
            <w:bottom w:val="none" w:sz="0" w:space="0" w:color="auto"/>
            <w:right w:val="none" w:sz="0" w:space="0" w:color="auto"/>
          </w:divBdr>
        </w:div>
        <w:div w:id="581185812">
          <w:marLeft w:val="0"/>
          <w:marRight w:val="0"/>
          <w:marTop w:val="0"/>
          <w:marBottom w:val="0"/>
          <w:divBdr>
            <w:top w:val="none" w:sz="0" w:space="0" w:color="auto"/>
            <w:left w:val="none" w:sz="0" w:space="0" w:color="auto"/>
            <w:bottom w:val="none" w:sz="0" w:space="0" w:color="auto"/>
            <w:right w:val="none" w:sz="0" w:space="0" w:color="auto"/>
          </w:divBdr>
        </w:div>
        <w:div w:id="630867649">
          <w:marLeft w:val="0"/>
          <w:marRight w:val="0"/>
          <w:marTop w:val="0"/>
          <w:marBottom w:val="0"/>
          <w:divBdr>
            <w:top w:val="none" w:sz="0" w:space="0" w:color="auto"/>
            <w:left w:val="none" w:sz="0" w:space="0" w:color="auto"/>
            <w:bottom w:val="none" w:sz="0" w:space="0" w:color="auto"/>
            <w:right w:val="none" w:sz="0" w:space="0" w:color="auto"/>
          </w:divBdr>
        </w:div>
        <w:div w:id="869294344">
          <w:marLeft w:val="0"/>
          <w:marRight w:val="0"/>
          <w:marTop w:val="0"/>
          <w:marBottom w:val="0"/>
          <w:divBdr>
            <w:top w:val="none" w:sz="0" w:space="0" w:color="auto"/>
            <w:left w:val="none" w:sz="0" w:space="0" w:color="auto"/>
            <w:bottom w:val="none" w:sz="0" w:space="0" w:color="auto"/>
            <w:right w:val="none" w:sz="0" w:space="0" w:color="auto"/>
          </w:divBdr>
        </w:div>
        <w:div w:id="1112893884">
          <w:marLeft w:val="0"/>
          <w:marRight w:val="0"/>
          <w:marTop w:val="0"/>
          <w:marBottom w:val="0"/>
          <w:divBdr>
            <w:top w:val="none" w:sz="0" w:space="0" w:color="auto"/>
            <w:left w:val="none" w:sz="0" w:space="0" w:color="auto"/>
            <w:bottom w:val="none" w:sz="0" w:space="0" w:color="auto"/>
            <w:right w:val="none" w:sz="0" w:space="0" w:color="auto"/>
          </w:divBdr>
        </w:div>
        <w:div w:id="1270428515">
          <w:marLeft w:val="0"/>
          <w:marRight w:val="0"/>
          <w:marTop w:val="0"/>
          <w:marBottom w:val="0"/>
          <w:divBdr>
            <w:top w:val="none" w:sz="0" w:space="0" w:color="auto"/>
            <w:left w:val="none" w:sz="0" w:space="0" w:color="auto"/>
            <w:bottom w:val="none" w:sz="0" w:space="0" w:color="auto"/>
            <w:right w:val="none" w:sz="0" w:space="0" w:color="auto"/>
          </w:divBdr>
        </w:div>
        <w:div w:id="1412461260">
          <w:marLeft w:val="0"/>
          <w:marRight w:val="0"/>
          <w:marTop w:val="0"/>
          <w:marBottom w:val="0"/>
          <w:divBdr>
            <w:top w:val="none" w:sz="0" w:space="0" w:color="auto"/>
            <w:left w:val="none" w:sz="0" w:space="0" w:color="auto"/>
            <w:bottom w:val="none" w:sz="0" w:space="0" w:color="auto"/>
            <w:right w:val="none" w:sz="0" w:space="0" w:color="auto"/>
          </w:divBdr>
        </w:div>
        <w:div w:id="1455292489">
          <w:marLeft w:val="0"/>
          <w:marRight w:val="0"/>
          <w:marTop w:val="0"/>
          <w:marBottom w:val="0"/>
          <w:divBdr>
            <w:top w:val="none" w:sz="0" w:space="0" w:color="auto"/>
            <w:left w:val="none" w:sz="0" w:space="0" w:color="auto"/>
            <w:bottom w:val="none" w:sz="0" w:space="0" w:color="auto"/>
            <w:right w:val="none" w:sz="0" w:space="0" w:color="auto"/>
          </w:divBdr>
        </w:div>
        <w:div w:id="1471442460">
          <w:marLeft w:val="0"/>
          <w:marRight w:val="0"/>
          <w:marTop w:val="0"/>
          <w:marBottom w:val="0"/>
          <w:divBdr>
            <w:top w:val="none" w:sz="0" w:space="0" w:color="auto"/>
            <w:left w:val="none" w:sz="0" w:space="0" w:color="auto"/>
            <w:bottom w:val="none" w:sz="0" w:space="0" w:color="auto"/>
            <w:right w:val="none" w:sz="0" w:space="0" w:color="auto"/>
          </w:divBdr>
        </w:div>
        <w:div w:id="1509757750">
          <w:marLeft w:val="0"/>
          <w:marRight w:val="0"/>
          <w:marTop w:val="0"/>
          <w:marBottom w:val="0"/>
          <w:divBdr>
            <w:top w:val="none" w:sz="0" w:space="0" w:color="auto"/>
            <w:left w:val="none" w:sz="0" w:space="0" w:color="auto"/>
            <w:bottom w:val="none" w:sz="0" w:space="0" w:color="auto"/>
            <w:right w:val="none" w:sz="0" w:space="0" w:color="auto"/>
          </w:divBdr>
        </w:div>
        <w:div w:id="1611083374">
          <w:marLeft w:val="0"/>
          <w:marRight w:val="0"/>
          <w:marTop w:val="0"/>
          <w:marBottom w:val="0"/>
          <w:divBdr>
            <w:top w:val="none" w:sz="0" w:space="0" w:color="auto"/>
            <w:left w:val="none" w:sz="0" w:space="0" w:color="auto"/>
            <w:bottom w:val="none" w:sz="0" w:space="0" w:color="auto"/>
            <w:right w:val="none" w:sz="0" w:space="0" w:color="auto"/>
          </w:divBdr>
        </w:div>
        <w:div w:id="1635790037">
          <w:marLeft w:val="0"/>
          <w:marRight w:val="0"/>
          <w:marTop w:val="0"/>
          <w:marBottom w:val="0"/>
          <w:divBdr>
            <w:top w:val="none" w:sz="0" w:space="0" w:color="auto"/>
            <w:left w:val="none" w:sz="0" w:space="0" w:color="auto"/>
            <w:bottom w:val="none" w:sz="0" w:space="0" w:color="auto"/>
            <w:right w:val="none" w:sz="0" w:space="0" w:color="auto"/>
          </w:divBdr>
        </w:div>
        <w:div w:id="1749186808">
          <w:marLeft w:val="0"/>
          <w:marRight w:val="0"/>
          <w:marTop w:val="0"/>
          <w:marBottom w:val="0"/>
          <w:divBdr>
            <w:top w:val="none" w:sz="0" w:space="0" w:color="auto"/>
            <w:left w:val="none" w:sz="0" w:space="0" w:color="auto"/>
            <w:bottom w:val="none" w:sz="0" w:space="0" w:color="auto"/>
            <w:right w:val="none" w:sz="0" w:space="0" w:color="auto"/>
          </w:divBdr>
        </w:div>
        <w:div w:id="1839038404">
          <w:marLeft w:val="0"/>
          <w:marRight w:val="0"/>
          <w:marTop w:val="0"/>
          <w:marBottom w:val="0"/>
          <w:divBdr>
            <w:top w:val="none" w:sz="0" w:space="0" w:color="auto"/>
            <w:left w:val="none" w:sz="0" w:space="0" w:color="auto"/>
            <w:bottom w:val="none" w:sz="0" w:space="0" w:color="auto"/>
            <w:right w:val="none" w:sz="0" w:space="0" w:color="auto"/>
          </w:divBdr>
        </w:div>
        <w:div w:id="1869679268">
          <w:marLeft w:val="0"/>
          <w:marRight w:val="0"/>
          <w:marTop w:val="0"/>
          <w:marBottom w:val="0"/>
          <w:divBdr>
            <w:top w:val="none" w:sz="0" w:space="0" w:color="auto"/>
            <w:left w:val="none" w:sz="0" w:space="0" w:color="auto"/>
            <w:bottom w:val="none" w:sz="0" w:space="0" w:color="auto"/>
            <w:right w:val="none" w:sz="0" w:space="0" w:color="auto"/>
          </w:divBdr>
        </w:div>
        <w:div w:id="1956138180">
          <w:marLeft w:val="0"/>
          <w:marRight w:val="0"/>
          <w:marTop w:val="0"/>
          <w:marBottom w:val="0"/>
          <w:divBdr>
            <w:top w:val="none" w:sz="0" w:space="0" w:color="auto"/>
            <w:left w:val="none" w:sz="0" w:space="0" w:color="auto"/>
            <w:bottom w:val="none" w:sz="0" w:space="0" w:color="auto"/>
            <w:right w:val="none" w:sz="0" w:space="0" w:color="auto"/>
          </w:divBdr>
        </w:div>
        <w:div w:id="2071684966">
          <w:marLeft w:val="0"/>
          <w:marRight w:val="0"/>
          <w:marTop w:val="0"/>
          <w:marBottom w:val="0"/>
          <w:divBdr>
            <w:top w:val="none" w:sz="0" w:space="0" w:color="auto"/>
            <w:left w:val="none" w:sz="0" w:space="0" w:color="auto"/>
            <w:bottom w:val="none" w:sz="0" w:space="0" w:color="auto"/>
            <w:right w:val="none" w:sz="0" w:space="0" w:color="auto"/>
          </w:divBdr>
        </w:div>
        <w:div w:id="2127767262">
          <w:marLeft w:val="0"/>
          <w:marRight w:val="0"/>
          <w:marTop w:val="0"/>
          <w:marBottom w:val="0"/>
          <w:divBdr>
            <w:top w:val="none" w:sz="0" w:space="0" w:color="auto"/>
            <w:left w:val="none" w:sz="0" w:space="0" w:color="auto"/>
            <w:bottom w:val="none" w:sz="0" w:space="0" w:color="auto"/>
            <w:right w:val="none" w:sz="0" w:space="0" w:color="auto"/>
          </w:divBdr>
        </w:div>
      </w:divsChild>
    </w:div>
    <w:div w:id="909534131">
      <w:bodyDiv w:val="1"/>
      <w:marLeft w:val="0"/>
      <w:marRight w:val="0"/>
      <w:marTop w:val="0"/>
      <w:marBottom w:val="0"/>
      <w:divBdr>
        <w:top w:val="none" w:sz="0" w:space="0" w:color="auto"/>
        <w:left w:val="none" w:sz="0" w:space="0" w:color="auto"/>
        <w:bottom w:val="none" w:sz="0" w:space="0" w:color="auto"/>
        <w:right w:val="none" w:sz="0" w:space="0" w:color="auto"/>
      </w:divBdr>
    </w:div>
    <w:div w:id="969361229">
      <w:bodyDiv w:val="1"/>
      <w:marLeft w:val="0"/>
      <w:marRight w:val="0"/>
      <w:marTop w:val="0"/>
      <w:marBottom w:val="0"/>
      <w:divBdr>
        <w:top w:val="none" w:sz="0" w:space="0" w:color="auto"/>
        <w:left w:val="none" w:sz="0" w:space="0" w:color="auto"/>
        <w:bottom w:val="none" w:sz="0" w:space="0" w:color="auto"/>
        <w:right w:val="none" w:sz="0" w:space="0" w:color="auto"/>
      </w:divBdr>
    </w:div>
    <w:div w:id="1105885928">
      <w:bodyDiv w:val="1"/>
      <w:marLeft w:val="0"/>
      <w:marRight w:val="0"/>
      <w:marTop w:val="0"/>
      <w:marBottom w:val="0"/>
      <w:divBdr>
        <w:top w:val="none" w:sz="0" w:space="0" w:color="auto"/>
        <w:left w:val="none" w:sz="0" w:space="0" w:color="auto"/>
        <w:bottom w:val="none" w:sz="0" w:space="0" w:color="auto"/>
        <w:right w:val="none" w:sz="0" w:space="0" w:color="auto"/>
      </w:divBdr>
    </w:div>
    <w:div w:id="1214123423">
      <w:bodyDiv w:val="1"/>
      <w:marLeft w:val="0"/>
      <w:marRight w:val="0"/>
      <w:marTop w:val="0"/>
      <w:marBottom w:val="0"/>
      <w:divBdr>
        <w:top w:val="none" w:sz="0" w:space="0" w:color="auto"/>
        <w:left w:val="none" w:sz="0" w:space="0" w:color="auto"/>
        <w:bottom w:val="none" w:sz="0" w:space="0" w:color="auto"/>
        <w:right w:val="none" w:sz="0" w:space="0" w:color="auto"/>
      </w:divBdr>
    </w:div>
    <w:div w:id="1352537378">
      <w:bodyDiv w:val="1"/>
      <w:marLeft w:val="0"/>
      <w:marRight w:val="0"/>
      <w:marTop w:val="0"/>
      <w:marBottom w:val="0"/>
      <w:divBdr>
        <w:top w:val="none" w:sz="0" w:space="0" w:color="auto"/>
        <w:left w:val="none" w:sz="0" w:space="0" w:color="auto"/>
        <w:bottom w:val="none" w:sz="0" w:space="0" w:color="auto"/>
        <w:right w:val="none" w:sz="0" w:space="0" w:color="auto"/>
      </w:divBdr>
    </w:div>
    <w:div w:id="1457332343">
      <w:bodyDiv w:val="1"/>
      <w:marLeft w:val="0"/>
      <w:marRight w:val="0"/>
      <w:marTop w:val="0"/>
      <w:marBottom w:val="0"/>
      <w:divBdr>
        <w:top w:val="none" w:sz="0" w:space="0" w:color="auto"/>
        <w:left w:val="none" w:sz="0" w:space="0" w:color="auto"/>
        <w:bottom w:val="none" w:sz="0" w:space="0" w:color="auto"/>
        <w:right w:val="none" w:sz="0" w:space="0" w:color="auto"/>
      </w:divBdr>
    </w:div>
    <w:div w:id="1668291403">
      <w:bodyDiv w:val="1"/>
      <w:marLeft w:val="0"/>
      <w:marRight w:val="0"/>
      <w:marTop w:val="0"/>
      <w:marBottom w:val="0"/>
      <w:divBdr>
        <w:top w:val="none" w:sz="0" w:space="0" w:color="auto"/>
        <w:left w:val="none" w:sz="0" w:space="0" w:color="auto"/>
        <w:bottom w:val="none" w:sz="0" w:space="0" w:color="auto"/>
        <w:right w:val="none" w:sz="0" w:space="0" w:color="auto"/>
      </w:divBdr>
    </w:div>
    <w:div w:id="1941142268">
      <w:bodyDiv w:val="1"/>
      <w:marLeft w:val="0"/>
      <w:marRight w:val="0"/>
      <w:marTop w:val="0"/>
      <w:marBottom w:val="0"/>
      <w:divBdr>
        <w:top w:val="none" w:sz="0" w:space="0" w:color="auto"/>
        <w:left w:val="none" w:sz="0" w:space="0" w:color="auto"/>
        <w:bottom w:val="none" w:sz="0" w:space="0" w:color="auto"/>
        <w:right w:val="none" w:sz="0" w:space="0" w:color="auto"/>
      </w:divBdr>
    </w:div>
    <w:div w:id="1942180195">
      <w:bodyDiv w:val="1"/>
      <w:marLeft w:val="0"/>
      <w:marRight w:val="0"/>
      <w:marTop w:val="0"/>
      <w:marBottom w:val="0"/>
      <w:divBdr>
        <w:top w:val="none" w:sz="0" w:space="0" w:color="auto"/>
        <w:left w:val="none" w:sz="0" w:space="0" w:color="auto"/>
        <w:bottom w:val="none" w:sz="0" w:space="0" w:color="auto"/>
        <w:right w:val="none" w:sz="0" w:space="0" w:color="auto"/>
      </w:divBdr>
    </w:div>
    <w:div w:id="1990556556">
      <w:bodyDiv w:val="1"/>
      <w:marLeft w:val="0"/>
      <w:marRight w:val="0"/>
      <w:marTop w:val="0"/>
      <w:marBottom w:val="0"/>
      <w:divBdr>
        <w:top w:val="none" w:sz="0" w:space="0" w:color="auto"/>
        <w:left w:val="none" w:sz="0" w:space="0" w:color="auto"/>
        <w:bottom w:val="none" w:sz="0" w:space="0" w:color="auto"/>
        <w:right w:val="none" w:sz="0" w:space="0" w:color="auto"/>
      </w:divBdr>
    </w:div>
    <w:div w:id="2028828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cd.undp.org/hr/Tableau_des_Co%C3%BBts.pdf" TargetMode="External"/><Relationship Id="rId18" Type="http://schemas.openxmlformats.org/officeDocument/2006/relationships/package" Target="embeddings/Microsoft_Word_Document.docx"/><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hyperlink" Target="mailto:soumission.info@undp.org" TargetMode="External"/><Relationship Id="rId17" Type="http://schemas.openxmlformats.org/officeDocument/2006/relationships/image" Target="media/image1.emf"/><Relationship Id="rId2" Type="http://schemas.openxmlformats.org/officeDocument/2006/relationships/customXml" Target="../customXml/item2.xml"/><Relationship Id="rId16" Type="http://schemas.openxmlformats.org/officeDocument/2006/relationships/hyperlink" Target="mailto:soumission.info@undp.org" TargetMode="External"/><Relationship Id="rId20" Type="http://schemas.openxmlformats.org/officeDocument/2006/relationships/package" Target="embeddings/Microsoft_Word_Document1.docx"/><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ic.soumission.cd@undp.org"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image" Target="media/image2.em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procurement-notices.undp.org/view_notice.cfm?notice_id=62492"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Receiver>
    <Name>Nintex conditional workflow start</Name>
    <Synchronization>Synchronous</Synchronization>
    <Type>10001</Type>
    <SequenceNumber>50000</SequenceNumber>
    <Url/>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10002</Type>
    <SequenceNumber>50000</SequenceNumber>
    <Url/>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2</Type>
    <SequenceNumber>50000</SequenceNumber>
    <Url/>
    <Assembly>Nintex.Workflow, Version=1.0.0.0, Culture=neutral, PublicKeyToken=913f6bae0ca5ae12</Assembly>
    <Class>Nintex.Workflow.ConditionalWorkflowStartReceiver</Class>
    <Data>634911197213902555</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Category xmlns="84a3be3f-a15a-43fa-96b9-a72fbd6deddb">Templates</Category>
    <_dlc_DocId xmlns="bf4c0e24-4363-4a2c-98c4-ba38f29833df">UNITOOLTS-633-31</_dlc_DocId>
    <_dlc_DocIdUrl xmlns="bf4c0e24-4363-4a2c-98c4-ba38f29833df">
      <Url>https://intranet.undp.org/unit/oolts/oso/psu/_layouts/15/DocIdRedir.aspx?ID=UNITOOLTS-633-31</Url>
      <Description>UNITOOLTS-633-31</Description>
    </_dlc_DocIdUrl>
    <Language xmlns="84a3be3f-a15a-43fa-96b9-a72fbd6deddb">English</Languag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06358F6894CA546A468AF25922DD424" ma:contentTypeVersion="20" ma:contentTypeDescription="Create a new document." ma:contentTypeScope="" ma:versionID="27592fbbe42997c7c35e4f46313eb344">
  <xsd:schema xmlns:xsd="http://www.w3.org/2001/XMLSchema" xmlns:xs="http://www.w3.org/2001/XMLSchema" xmlns:p="http://schemas.microsoft.com/office/2006/metadata/properties" xmlns:ns2="84a3be3f-a15a-43fa-96b9-a72fbd6deddb" xmlns:ns3="bf4c0e24-4363-4a2c-98c4-ba38f29833df" targetNamespace="http://schemas.microsoft.com/office/2006/metadata/properties" ma:root="true" ma:fieldsID="d09961c3c06aa3cfc0d62d3cb050999e" ns2:_="" ns3:_="">
    <xsd:import namespace="84a3be3f-a15a-43fa-96b9-a72fbd6deddb"/>
    <xsd:import namespace="bf4c0e24-4363-4a2c-98c4-ba38f29833df"/>
    <xsd:element name="properties">
      <xsd:complexType>
        <xsd:sequence>
          <xsd:element name="documentManagement">
            <xsd:complexType>
              <xsd:all>
                <xsd:element ref="ns2:Category" minOccurs="0"/>
                <xsd:element ref="ns3:_dlc_DocId" minOccurs="0"/>
                <xsd:element ref="ns3:_dlc_DocIdUrl" minOccurs="0"/>
                <xsd:element ref="ns3:_dlc_DocIdPersistId" minOccurs="0"/>
                <xsd:element ref="ns2:Langu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a3be3f-a15a-43fa-96b9-a72fbd6deddb" elementFormDefault="qualified">
    <xsd:import namespace="http://schemas.microsoft.com/office/2006/documentManagement/types"/>
    <xsd:import namespace="http://schemas.microsoft.com/office/infopath/2007/PartnerControls"/>
    <xsd:element name="Category" ma:index="8" nillable="true" ma:displayName="Category" ma:default="Policy Document" ma:format="Dropdown" ma:internalName="Category">
      <xsd:simpleType>
        <xsd:restriction base="dms:Choice">
          <xsd:enumeration value="Guideline for BSITF Registration"/>
          <xsd:enumeration value="Policy Document"/>
          <xsd:enumeration value="Presentations"/>
          <xsd:enumeration value="Flow Charts"/>
          <xsd:enumeration value="Insurance Cover"/>
          <xsd:enumeration value="Q &amp; A"/>
          <xsd:enumeration value="Templates"/>
          <xsd:enumeration value="RLA Templates"/>
        </xsd:restriction>
      </xsd:simpleType>
    </xsd:element>
    <xsd:element name="Language" ma:index="12" nillable="true" ma:displayName="Language" ma:default="English" ma:format="Dropdown" ma:internalName="Language">
      <xsd:simpleType>
        <xsd:restriction base="dms:Choice">
          <xsd:enumeration value="English"/>
          <xsd:enumeration value="French"/>
          <xsd:enumeration value="Spanish"/>
        </xsd:restriction>
      </xsd:simpleType>
    </xsd:element>
  </xsd:schema>
  <xsd:schema xmlns:xsd="http://www.w3.org/2001/XMLSchema" xmlns:xs="http://www.w3.org/2001/XMLSchema" xmlns:dms="http://schemas.microsoft.com/office/2006/documentManagement/types" xmlns:pc="http://schemas.microsoft.com/office/infopath/2007/PartnerControls" targetNamespace="bf4c0e24-4363-4a2c-98c4-ba38f29833d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2C8FA4-7384-4E07-ACE6-6BA3AB4A8332}">
  <ds:schemaRefs>
    <ds:schemaRef ds:uri="http://schemas.microsoft.com/sharepoint/events"/>
  </ds:schemaRefs>
</ds:datastoreItem>
</file>

<file path=customXml/itemProps2.xml><?xml version="1.0" encoding="utf-8"?>
<ds:datastoreItem xmlns:ds="http://schemas.openxmlformats.org/officeDocument/2006/customXml" ds:itemID="{6B640DA5-E4C7-410C-9B0F-0BECA3910A96}">
  <ds:schemaRefs>
    <ds:schemaRef ds:uri="http://schemas.microsoft.com/office/2006/metadata/properties"/>
    <ds:schemaRef ds:uri="http://schemas.microsoft.com/office/infopath/2007/PartnerControls"/>
    <ds:schemaRef ds:uri="84a3be3f-a15a-43fa-96b9-a72fbd6deddb"/>
    <ds:schemaRef ds:uri="bf4c0e24-4363-4a2c-98c4-ba38f29833df"/>
  </ds:schemaRefs>
</ds:datastoreItem>
</file>

<file path=customXml/itemProps3.xml><?xml version="1.0" encoding="utf-8"?>
<ds:datastoreItem xmlns:ds="http://schemas.openxmlformats.org/officeDocument/2006/customXml" ds:itemID="{197199FF-56B2-486B-9A80-0F8C08BB7E7F}">
  <ds:schemaRefs>
    <ds:schemaRef ds:uri="http://schemas.microsoft.com/sharepoint/v3/contenttype/forms"/>
  </ds:schemaRefs>
</ds:datastoreItem>
</file>

<file path=customXml/itemProps4.xml><?xml version="1.0" encoding="utf-8"?>
<ds:datastoreItem xmlns:ds="http://schemas.openxmlformats.org/officeDocument/2006/customXml" ds:itemID="{88CE2295-02A4-4F66-AE7C-FA5A3F3261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a3be3f-a15a-43fa-96b9-a72fbd6deddb"/>
    <ds:schemaRef ds:uri="bf4c0e24-4363-4a2c-98c4-ba38f29833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FED20CC-3199-4DD6-B680-752DD3DEB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2435</Words>
  <Characters>13395</Characters>
  <Application>Microsoft Office Word</Application>
  <DocSecurity>0</DocSecurity>
  <Lines>111</Lines>
  <Paragraphs>31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Individual Consultant Procurement Notice</vt:lpstr>
      <vt:lpstr>Individual Consultant Procurement Notice</vt:lpstr>
    </vt:vector>
  </TitlesOfParts>
  <Company>UNDP</Company>
  <LinksUpToDate>false</LinksUpToDate>
  <CharactersWithSpaces>15799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Consultant Procurement Notice</dc:title>
  <dc:subject/>
  <dc:creator>alvaro.meseguer</dc:creator>
  <cp:keywords/>
  <dc:description/>
  <cp:lastModifiedBy>Jackson Batakela</cp:lastModifiedBy>
  <cp:revision>11</cp:revision>
  <cp:lastPrinted>2011-03-24T14:16:00Z</cp:lastPrinted>
  <dcterms:created xsi:type="dcterms:W3CDTF">2020-06-01T08:16:00Z</dcterms:created>
  <dcterms:modified xsi:type="dcterms:W3CDTF">2020-06-03T14:00:00Z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0x010100F06358F6894CA546A468AF25922DD424</vt:lpwstr>
  </property>
  <property fmtid="{D5CDD505-2E9C-101B-9397-08002B2CF9AE}" pid="3" name="_dlc_DocIdItemGuid">
    <vt:lpwstr>74e1aabb-d21d-4391-abeb-a032a7565b67</vt:lpwstr>
  </property>
</Properties>
</file>