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77777777" w:rsidR="00D56C11" w:rsidRPr="007260D6" w:rsidRDefault="00D56C11" w:rsidP="007260D6">
      <w:pPr>
        <w:tabs>
          <w:tab w:val="left" w:pos="1410"/>
        </w:tabs>
        <w:spacing w:after="0" w:line="240" w:lineRule="auto"/>
        <w:jc w:val="center"/>
        <w:rPr>
          <w:rFonts w:cstheme="minorHAnsi"/>
          <w:b/>
          <w:lang w:val="fr-FR"/>
        </w:rPr>
      </w:pPr>
      <w:bookmarkStart w:id="0" w:name="_GoBack"/>
      <w:bookmarkEnd w:id="0"/>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6CFDA8E9" w14:textId="53F4C5FE" w:rsidR="00301ADA" w:rsidRDefault="00803E8D" w:rsidP="00301ADA">
      <w:pPr>
        <w:spacing w:after="0" w:line="240" w:lineRule="auto"/>
        <w:jc w:val="center"/>
        <w:rPr>
          <w:rFonts w:eastAsia="Times New Roman" w:cstheme="minorHAnsi"/>
          <w:b/>
          <w:bCs/>
          <w:lang w:val="fr-FR"/>
        </w:rPr>
      </w:pPr>
      <w:bookmarkStart w:id="1" w:name="_Hlk48737704"/>
      <w:bookmarkStart w:id="2" w:name="_Hlk39055636"/>
      <w:r w:rsidRPr="00803E8D">
        <w:rPr>
          <w:rFonts w:eastAsia="Times New Roman" w:cstheme="minorHAnsi"/>
          <w:b/>
          <w:bCs/>
          <w:lang w:val="fr-FR"/>
        </w:rPr>
        <w:t xml:space="preserve">Recrutement </w:t>
      </w:r>
      <w:bookmarkStart w:id="3" w:name="_Hlk54864884"/>
      <w:r w:rsidRPr="00803E8D">
        <w:rPr>
          <w:rFonts w:eastAsia="Times New Roman" w:cstheme="minorHAnsi"/>
          <w:b/>
          <w:bCs/>
          <w:lang w:val="fr-FR"/>
        </w:rPr>
        <w:t>d’un(e) consultant(e</w:t>
      </w:r>
      <w:bookmarkStart w:id="4" w:name="_Hlk51231269"/>
      <w:r w:rsidRPr="00803E8D">
        <w:rPr>
          <w:rFonts w:eastAsia="Times New Roman" w:cstheme="minorHAnsi"/>
          <w:b/>
          <w:bCs/>
          <w:lang w:val="fr-FR"/>
        </w:rPr>
        <w:t xml:space="preserve">) </w:t>
      </w:r>
      <w:r w:rsidR="001D2541" w:rsidRPr="001D2541">
        <w:rPr>
          <w:rFonts w:eastAsia="Times New Roman" w:cstheme="minorHAnsi"/>
          <w:b/>
          <w:bCs/>
          <w:lang w:val="fr-FR"/>
        </w:rPr>
        <w:t xml:space="preserve">Senior Spécialiste, d’expertise internationale </w:t>
      </w:r>
      <w:r w:rsidR="001D2541">
        <w:rPr>
          <w:rFonts w:eastAsia="Times New Roman" w:cstheme="minorHAnsi"/>
          <w:b/>
          <w:bCs/>
          <w:lang w:val="fr-FR"/>
        </w:rPr>
        <w:t>pour</w:t>
      </w:r>
      <w:r w:rsidR="00301ADA" w:rsidRPr="00301ADA">
        <w:rPr>
          <w:rFonts w:eastAsia="Times New Roman" w:cstheme="minorHAnsi"/>
          <w:b/>
          <w:bCs/>
          <w:lang w:val="fr-FR"/>
        </w:rPr>
        <w:t xml:space="preserve"> la </w:t>
      </w:r>
      <w:r w:rsidR="00301ADA">
        <w:rPr>
          <w:rFonts w:eastAsia="Times New Roman" w:cstheme="minorHAnsi"/>
          <w:b/>
          <w:bCs/>
          <w:lang w:val="fr-FR"/>
        </w:rPr>
        <w:t>f</w:t>
      </w:r>
      <w:r w:rsidR="00301ADA" w:rsidRPr="00301ADA">
        <w:rPr>
          <w:rFonts w:eastAsia="Times New Roman" w:cstheme="minorHAnsi"/>
          <w:b/>
          <w:bCs/>
          <w:lang w:val="fr-FR"/>
        </w:rPr>
        <w:t>ormulation d’un document de programme structurant d’appui à la chaine de valeurs des produits miniers d’exploitation artisanale pour la période 2020-2024</w:t>
      </w:r>
      <w:r w:rsidR="00301ADA">
        <w:rPr>
          <w:rFonts w:eastAsia="Times New Roman" w:cstheme="minorHAnsi"/>
          <w:b/>
          <w:bCs/>
          <w:lang w:val="fr-FR"/>
        </w:rPr>
        <w:t xml:space="preserve"> </w:t>
      </w:r>
    </w:p>
    <w:bookmarkEnd w:id="1"/>
    <w:bookmarkEnd w:id="2"/>
    <w:bookmarkEnd w:id="3"/>
    <w:bookmarkEnd w:id="4"/>
    <w:p w14:paraId="624CE298" w14:textId="77777777" w:rsidR="003505F2" w:rsidRDefault="003505F2" w:rsidP="00293DAE">
      <w:pPr>
        <w:spacing w:after="0" w:line="240" w:lineRule="auto"/>
        <w:rPr>
          <w:rFonts w:eastAsia="Times New Roman" w:cstheme="minorHAnsi"/>
          <w:b/>
          <w:bCs/>
          <w:lang w:val="fr-FR"/>
        </w:rPr>
      </w:pPr>
    </w:p>
    <w:p w14:paraId="6FCBAC2C" w14:textId="1C0C0AD2"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5" w:name="_Hlk39055610"/>
      <w:r w:rsidR="00301ADA">
        <w:rPr>
          <w:rFonts w:eastAsia="Times New Roman" w:cstheme="minorHAnsi"/>
          <w:b/>
          <w:lang w:val="fr-FR" w:eastAsia="rw-RW"/>
        </w:rPr>
        <w:t>23</w:t>
      </w:r>
      <w:r w:rsidR="00803E8D">
        <w:rPr>
          <w:rFonts w:eastAsia="Times New Roman" w:cstheme="minorHAnsi"/>
          <w:b/>
          <w:lang w:val="fr-FR" w:eastAsia="rw-RW"/>
        </w:rPr>
        <w:t>5</w:t>
      </w:r>
      <w:r w:rsidR="005E5645" w:rsidRPr="005E5645">
        <w:rPr>
          <w:rFonts w:eastAsia="Times New Roman" w:cstheme="minorHAnsi"/>
          <w:b/>
          <w:lang w:val="fr-FR" w:eastAsia="rw-RW"/>
        </w:rPr>
        <w:t>/IC/CIDD_</w:t>
      </w:r>
      <w:r w:rsidR="00301ADA">
        <w:rPr>
          <w:rFonts w:eastAsia="Times New Roman" w:cstheme="minorHAnsi"/>
          <w:b/>
          <w:lang w:val="fr-FR" w:eastAsia="rw-RW"/>
        </w:rPr>
        <w:t>MED</w:t>
      </w:r>
      <w:r w:rsidR="005E5645" w:rsidRPr="005E5645">
        <w:rPr>
          <w:rFonts w:eastAsia="Times New Roman" w:cstheme="minorHAnsi"/>
          <w:b/>
          <w:lang w:val="fr-FR" w:eastAsia="rw-RW"/>
        </w:rPr>
        <w:t>/2020</w:t>
      </w:r>
      <w:bookmarkEnd w:id="5"/>
      <w:r w:rsidR="007B4C05">
        <w:rPr>
          <w:rFonts w:eastAsia="Times New Roman" w:cstheme="minorHAnsi"/>
          <w:b/>
          <w:lang w:val="fr-FR" w:eastAsia="rw-RW"/>
        </w:rPr>
        <w:t>-B</w:t>
      </w:r>
    </w:p>
    <w:p w14:paraId="7399166F" w14:textId="77777777" w:rsidR="00167362" w:rsidRPr="007260D6" w:rsidRDefault="00167362" w:rsidP="00D56C11">
      <w:pPr>
        <w:spacing w:after="0" w:line="240" w:lineRule="auto"/>
        <w:jc w:val="center"/>
        <w:rPr>
          <w:rFonts w:eastAsia="Times New Roman" w:cstheme="minorHAnsi"/>
          <w:b/>
          <w:lang w:val="fr-FR" w:eastAsia="fr-FR"/>
        </w:rPr>
      </w:pPr>
    </w:p>
    <w:p w14:paraId="52FE834E" w14:textId="303125C8"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7B4C05">
        <w:rPr>
          <w:rFonts w:eastAsia="Times New Roman" w:cstheme="minorHAnsi"/>
          <w:lang w:val="fr-FR" w:eastAsia="rw-RW"/>
        </w:rPr>
        <w:t>17</w:t>
      </w:r>
      <w:r w:rsidRPr="007260D6">
        <w:rPr>
          <w:rFonts w:eastAsia="Times New Roman" w:cstheme="minorHAnsi"/>
          <w:lang w:val="fr-FR" w:eastAsia="rw-RW"/>
        </w:rPr>
        <w:t>/</w:t>
      </w:r>
      <w:r w:rsidR="00301ADA">
        <w:rPr>
          <w:rFonts w:eastAsia="Times New Roman" w:cstheme="minorHAnsi"/>
          <w:lang w:val="fr-FR" w:eastAsia="rw-RW"/>
        </w:rPr>
        <w:t>1</w:t>
      </w:r>
      <w:r w:rsidR="007B4C05">
        <w:rPr>
          <w:rFonts w:eastAsia="Times New Roman" w:cstheme="minorHAnsi"/>
          <w:lang w:val="fr-FR" w:eastAsia="rw-RW"/>
        </w:rPr>
        <w:t>1</w:t>
      </w:r>
      <w:r w:rsidRPr="007260D6">
        <w:rPr>
          <w:rFonts w:eastAsia="Times New Roman" w:cstheme="minorHAnsi"/>
          <w:lang w:val="fr-FR" w:eastAsia="rw-RW"/>
        </w:rPr>
        <w:t>/20</w:t>
      </w:r>
      <w:r w:rsidR="00724CB4">
        <w:rPr>
          <w:rFonts w:eastAsia="Times New Roman" w:cstheme="minorHAnsi"/>
          <w:lang w:val="fr-FR" w:eastAsia="rw-RW"/>
        </w:rPr>
        <w:t>20</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6726ED28" w:rsidR="008800F4" w:rsidRPr="00301ADA"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Description de la mission</w:t>
      </w:r>
      <w:r w:rsidR="00164555" w:rsidRPr="007260D6">
        <w:rPr>
          <w:rFonts w:cstheme="minorHAnsi"/>
          <w:b/>
          <w:lang w:val="fr-FR"/>
        </w:rPr>
        <w:t xml:space="preserve"> : </w:t>
      </w:r>
      <w:r w:rsidR="00301ADA" w:rsidRPr="00301ADA">
        <w:rPr>
          <w:rFonts w:cstheme="minorHAnsi"/>
          <w:bCs/>
          <w:lang w:val="fr-FR"/>
        </w:rPr>
        <w:t xml:space="preserve">Un(e) consultant(e) </w:t>
      </w:r>
      <w:r w:rsidR="001D2541" w:rsidRPr="001D2541">
        <w:rPr>
          <w:rFonts w:cstheme="minorHAnsi"/>
          <w:bCs/>
          <w:lang w:val="fr-FR"/>
        </w:rPr>
        <w:t xml:space="preserve">Senior Spécialiste, d’expertise internationale </w:t>
      </w:r>
      <w:r w:rsidR="001D2541" w:rsidRPr="00301ADA">
        <w:rPr>
          <w:rFonts w:cstheme="minorHAnsi"/>
          <w:bCs/>
          <w:lang w:val="fr-FR"/>
        </w:rPr>
        <w:t>pour</w:t>
      </w:r>
      <w:r w:rsidR="00301ADA" w:rsidRPr="00301ADA">
        <w:rPr>
          <w:rFonts w:cstheme="minorHAnsi"/>
          <w:bCs/>
          <w:lang w:val="fr-FR"/>
        </w:rPr>
        <w:t xml:space="preserve"> la formulation d’un document de programme structurant d’appui à la chaine de valeurs des produits miniers d’exploitation artisanale pour la période 2020-2024</w:t>
      </w:r>
      <w:r w:rsidR="00E3478B" w:rsidRPr="00301ADA">
        <w:rPr>
          <w:rFonts w:eastAsia="Times New Roman" w:cstheme="minorHAnsi"/>
          <w:bCs/>
          <w:lang w:val="fr-FR" w:eastAsia="fr-FR"/>
        </w:rPr>
        <w:t>.</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13608BEE" w:rsidR="00D56C11" w:rsidRPr="007260D6" w:rsidRDefault="00D56C11" w:rsidP="00293DAE">
      <w:pPr>
        <w:rPr>
          <w:rFonts w:cstheme="minorHAnsi"/>
          <w:lang w:val="fr-FR"/>
        </w:rPr>
      </w:pPr>
      <w:r w:rsidRPr="007260D6">
        <w:rPr>
          <w:rFonts w:cstheme="minorHAnsi"/>
          <w:b/>
          <w:lang w:val="fr-FR"/>
        </w:rPr>
        <w:t>Niveau de poste et d’expérience :</w:t>
      </w:r>
      <w:r w:rsidRPr="007260D6">
        <w:rPr>
          <w:rFonts w:cstheme="minorHAnsi"/>
          <w:lang w:val="fr-FR"/>
        </w:rPr>
        <w:t xml:space="preserve"> </w:t>
      </w:r>
      <w:r w:rsidR="001D2541" w:rsidRPr="001D2541">
        <w:rPr>
          <w:rFonts w:cstheme="minorHAnsi"/>
          <w:lang w:val="fr-FR"/>
        </w:rPr>
        <w:t xml:space="preserve">Consultant Senior Spécialiste, d’expertise internationale </w:t>
      </w:r>
    </w:p>
    <w:p w14:paraId="53B0D980" w14:textId="16A3C984" w:rsidR="00D56C11" w:rsidRPr="00803E8D"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301ADA">
        <w:rPr>
          <w:rFonts w:cstheme="minorHAnsi"/>
          <w:bCs/>
          <w:lang w:val="fr-FR"/>
        </w:rPr>
        <w:t>20</w:t>
      </w:r>
      <w:r w:rsidR="00803E8D" w:rsidRPr="00803E8D">
        <w:rPr>
          <w:rFonts w:cstheme="minorHAnsi"/>
          <w:bCs/>
          <w:lang w:val="fr-FR"/>
        </w:rPr>
        <w:t xml:space="preserve"> jours ouvrables repartis sur </w:t>
      </w:r>
      <w:r w:rsidR="00301ADA">
        <w:rPr>
          <w:rFonts w:cstheme="minorHAnsi"/>
          <w:bCs/>
          <w:lang w:val="fr-FR"/>
        </w:rPr>
        <w:t>1</w:t>
      </w:r>
      <w:r w:rsidR="00803E8D" w:rsidRPr="00803E8D">
        <w:rPr>
          <w:rFonts w:cstheme="minorHAnsi"/>
          <w:bCs/>
          <w:lang w:val="fr-FR"/>
        </w:rPr>
        <w:t xml:space="preserve"> mois</w:t>
      </w:r>
      <w:r w:rsidR="003505F2" w:rsidRPr="00803E8D">
        <w:rPr>
          <w:rFonts w:cstheme="minorHAnsi"/>
          <w:bCs/>
          <w:lang w:val="fr-FR"/>
        </w:rPr>
        <w:t xml:space="preserve"> </w:t>
      </w:r>
    </w:p>
    <w:p w14:paraId="0D5CA887" w14:textId="5B4EDB2C" w:rsidR="00FB00F8" w:rsidRPr="001D2541" w:rsidRDefault="00FB00F8" w:rsidP="00D56C11">
      <w:pPr>
        <w:tabs>
          <w:tab w:val="left" w:pos="1410"/>
        </w:tabs>
        <w:rPr>
          <w:rFonts w:cstheme="minorHAnsi"/>
          <w:bCs/>
          <w:lang w:val="fr-FR"/>
        </w:rPr>
      </w:pPr>
      <w:r>
        <w:rPr>
          <w:rFonts w:cstheme="minorHAnsi"/>
          <w:b/>
          <w:lang w:val="fr-FR"/>
        </w:rPr>
        <w:t xml:space="preserve">Lieu de prestation : </w:t>
      </w:r>
      <w:r w:rsidR="002A2E44">
        <w:rPr>
          <w:rFonts w:cstheme="minorHAnsi"/>
          <w:b/>
          <w:lang w:val="fr-FR"/>
        </w:rPr>
        <w:t xml:space="preserve"> </w:t>
      </w:r>
      <w:r w:rsidR="004A474D" w:rsidRPr="001D2541">
        <w:rPr>
          <w:rFonts w:cstheme="minorHAnsi"/>
          <w:bCs/>
          <w:lang w:val="fr-FR"/>
        </w:rPr>
        <w:t>Kinshasa</w:t>
      </w:r>
      <w:r w:rsidR="001D2541" w:rsidRPr="001D2541">
        <w:rPr>
          <w:rFonts w:cstheme="minorHAnsi"/>
          <w:bCs/>
          <w:lang w:val="fr-FR"/>
        </w:rPr>
        <w:t>,</w:t>
      </w:r>
      <w:r w:rsidR="001D2541" w:rsidRPr="001D2541">
        <w:rPr>
          <w:bCs/>
        </w:rPr>
        <w:t xml:space="preserve"> </w:t>
      </w:r>
      <w:r w:rsidR="001D2541" w:rsidRPr="001D2541">
        <w:rPr>
          <w:rFonts w:cstheme="minorHAnsi"/>
          <w:bCs/>
          <w:lang w:val="fr-FR"/>
        </w:rPr>
        <w:t>République Démocratique du Congo</w:t>
      </w:r>
    </w:p>
    <w:p w14:paraId="4294F1B8" w14:textId="72B0A24C"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301ADA">
        <w:rPr>
          <w:rFonts w:eastAsia="Times New Roman" w:cstheme="minorHAnsi"/>
          <w:b/>
          <w:bCs/>
          <w:lang w:val="fr-FR" w:eastAsia="rw-RW"/>
        </w:rPr>
        <w:t>23</w:t>
      </w:r>
      <w:r w:rsidR="00803E8D">
        <w:rPr>
          <w:rFonts w:eastAsia="Times New Roman" w:cstheme="minorHAnsi"/>
          <w:b/>
          <w:bCs/>
          <w:lang w:val="fr-FR" w:eastAsia="rw-RW"/>
        </w:rPr>
        <w:t>5</w:t>
      </w:r>
      <w:r w:rsidR="004124E0" w:rsidRPr="004124E0">
        <w:rPr>
          <w:rFonts w:eastAsia="Times New Roman" w:cstheme="minorHAnsi"/>
          <w:b/>
          <w:bCs/>
          <w:lang w:val="fr-FR" w:eastAsia="rw-RW"/>
        </w:rPr>
        <w:t>/IC/</w:t>
      </w:r>
      <w:r w:rsidR="00803E8D">
        <w:rPr>
          <w:rFonts w:eastAsia="Times New Roman" w:cstheme="minorHAnsi"/>
          <w:b/>
          <w:bCs/>
          <w:lang w:val="fr-FR" w:eastAsia="rw-RW"/>
        </w:rPr>
        <w:t>CIDD_</w:t>
      </w:r>
      <w:r w:rsidR="001608DE">
        <w:rPr>
          <w:rFonts w:eastAsia="Times New Roman" w:cstheme="minorHAnsi"/>
          <w:b/>
          <w:bCs/>
          <w:lang w:val="fr-FR" w:eastAsia="rw-RW"/>
        </w:rPr>
        <w:t>MED</w:t>
      </w:r>
      <w:r w:rsidR="004124E0" w:rsidRPr="004124E0">
        <w:rPr>
          <w:rFonts w:eastAsia="Times New Roman" w:cstheme="minorHAnsi"/>
          <w:b/>
          <w:bCs/>
          <w:lang w:val="fr-FR" w:eastAsia="rw-RW"/>
        </w:rPr>
        <w:t>/2020</w:t>
      </w:r>
      <w:r w:rsidR="007036F0">
        <w:rPr>
          <w:rFonts w:eastAsia="Times New Roman" w:cstheme="minorHAnsi"/>
          <w:b/>
          <w:bCs/>
          <w:lang w:val="fr-FR" w:eastAsia="rw-RW"/>
        </w:rPr>
        <w:t>-B</w:t>
      </w:r>
      <w:r w:rsidR="004124E0">
        <w:rPr>
          <w:rFonts w:eastAsia="Times New Roman" w:cstheme="minorHAnsi"/>
          <w:b/>
          <w:bCs/>
          <w:lang w:val="fr-FR" w:eastAsia="rw-RW"/>
        </w:rPr>
        <w:t xml:space="preserve"> </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6" w:name="_Hlk50698593"/>
      <w:r w:rsidR="004124E0" w:rsidRPr="004124E0">
        <w:rPr>
          <w:rFonts w:eastAsia="Times New Roman" w:cstheme="minorHAnsi"/>
          <w:b/>
          <w:bCs/>
          <w:lang w:val="fr-FR" w:eastAsia="rw-RW"/>
        </w:rPr>
        <w:t xml:space="preserve">Recrutement </w:t>
      </w:r>
      <w:r w:rsidR="001608DE" w:rsidRPr="001608DE">
        <w:rPr>
          <w:rFonts w:eastAsia="Times New Roman" w:cstheme="minorHAnsi"/>
          <w:b/>
          <w:bCs/>
          <w:lang w:val="fr-FR" w:eastAsia="rw-RW"/>
        </w:rPr>
        <w:t xml:space="preserve">d’un(e) consultant(e) </w:t>
      </w:r>
      <w:r w:rsidR="00AE66AE" w:rsidRPr="00AE66AE">
        <w:rPr>
          <w:rFonts w:eastAsia="Times New Roman" w:cstheme="minorHAnsi"/>
          <w:b/>
          <w:bCs/>
          <w:lang w:val="fr-FR" w:eastAsia="rw-RW"/>
        </w:rPr>
        <w:t xml:space="preserve">Senior Spécialiste, d’expertise internationale </w:t>
      </w:r>
      <w:r w:rsidR="001608DE" w:rsidRPr="001608DE">
        <w:rPr>
          <w:rFonts w:eastAsia="Times New Roman" w:cstheme="minorHAnsi"/>
          <w:b/>
          <w:bCs/>
          <w:lang w:val="fr-FR" w:eastAsia="rw-RW"/>
        </w:rPr>
        <w:t>pour la formulation d’un document de programme structurant d’appui à la chaine de valeurs des produits miniers d’exploitation artisanale pour la période 2020-2024</w:t>
      </w:r>
      <w:r w:rsidR="001608DE">
        <w:rPr>
          <w:rFonts w:eastAsia="Times New Roman" w:cstheme="minorHAnsi"/>
          <w:b/>
          <w:bCs/>
          <w:lang w:val="fr-FR" w:eastAsia="rw-RW"/>
        </w:rPr>
        <w:t> »</w:t>
      </w:r>
    </w:p>
    <w:bookmarkEnd w:id="6"/>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77777777"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20D54F82"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Pr="002D6025">
        <w:rPr>
          <w:rFonts w:cstheme="minorHAnsi"/>
          <w:b/>
          <w:highlight w:val="yellow"/>
          <w:u w:val="single"/>
          <w:lang w:val="fr-FR"/>
        </w:rPr>
        <w:t>le</w:t>
      </w:r>
      <w:r w:rsidR="00EB217C" w:rsidRPr="002D6025">
        <w:rPr>
          <w:rFonts w:cstheme="minorHAnsi"/>
          <w:b/>
          <w:highlight w:val="yellow"/>
          <w:u w:val="single"/>
          <w:lang w:val="fr-FR"/>
        </w:rPr>
        <w:t xml:space="preserve"> </w:t>
      </w:r>
      <w:r w:rsidR="007B4C05">
        <w:rPr>
          <w:rFonts w:cstheme="minorHAnsi"/>
          <w:b/>
          <w:highlight w:val="yellow"/>
          <w:u w:val="single"/>
          <w:lang w:val="fr-FR"/>
        </w:rPr>
        <w:t>mar</w:t>
      </w:r>
      <w:r w:rsidR="001608DE">
        <w:rPr>
          <w:rFonts w:cstheme="minorHAnsi"/>
          <w:b/>
          <w:highlight w:val="yellow"/>
          <w:u w:val="single"/>
          <w:lang w:val="fr-FR"/>
        </w:rPr>
        <w:t>di</w:t>
      </w:r>
      <w:r w:rsidR="00803E8D">
        <w:rPr>
          <w:rFonts w:cstheme="minorHAnsi"/>
          <w:b/>
          <w:highlight w:val="yellow"/>
          <w:u w:val="single"/>
          <w:lang w:val="fr-FR"/>
        </w:rPr>
        <w:t xml:space="preserve"> </w:t>
      </w:r>
      <w:r w:rsidR="007B4C05">
        <w:rPr>
          <w:rFonts w:cstheme="minorHAnsi"/>
          <w:b/>
          <w:highlight w:val="yellow"/>
          <w:u w:val="single"/>
          <w:lang w:val="fr-FR"/>
        </w:rPr>
        <w:t>24</w:t>
      </w:r>
      <w:r w:rsidR="00AE66AE">
        <w:rPr>
          <w:rFonts w:cstheme="minorHAnsi"/>
          <w:b/>
          <w:highlight w:val="yellow"/>
          <w:u w:val="single"/>
          <w:lang w:val="fr-FR"/>
        </w:rPr>
        <w:t xml:space="preserve"> novembre</w:t>
      </w:r>
      <w:r w:rsidR="00764FD8" w:rsidRPr="008F46FD">
        <w:rPr>
          <w:rFonts w:cstheme="minorHAnsi"/>
          <w:b/>
          <w:highlight w:val="yellow"/>
          <w:u w:val="single"/>
          <w:lang w:val="fr-FR"/>
        </w:rPr>
        <w:t xml:space="preserve"> 2020</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3E55A30" w14:textId="77777777" w:rsidR="004068DF" w:rsidRPr="00B060AE" w:rsidRDefault="004068DF" w:rsidP="009E2B22">
      <w:pPr>
        <w:tabs>
          <w:tab w:val="left" w:pos="1410"/>
        </w:tabs>
        <w:rPr>
          <w:rFonts w:cstheme="minorHAnsi"/>
          <w:b/>
          <w:u w:val="single"/>
          <w:lang w:val="fr-CD"/>
        </w:rPr>
      </w:pPr>
    </w:p>
    <w:p w14:paraId="1493FC61" w14:textId="502B8A72"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p>
    <w:tbl>
      <w:tblPr>
        <w:tblStyle w:val="Grilledutableau"/>
        <w:tblW w:w="0" w:type="auto"/>
        <w:tblLook w:val="04A0" w:firstRow="1" w:lastRow="0" w:firstColumn="1" w:lastColumn="0" w:noHBand="0" w:noVBand="1"/>
      </w:tblPr>
      <w:tblGrid>
        <w:gridCol w:w="9350"/>
      </w:tblGrid>
      <w:tr w:rsidR="002A57CC" w:rsidRPr="00A60E3F" w14:paraId="60EECF8A" w14:textId="77777777" w:rsidTr="00174B83">
        <w:tc>
          <w:tcPr>
            <w:tcW w:w="9350" w:type="dxa"/>
          </w:tcPr>
          <w:p w14:paraId="1AD585DD" w14:textId="77777777" w:rsidR="00AE66AE" w:rsidRDefault="00AE66AE" w:rsidP="001608DE">
            <w:pPr>
              <w:jc w:val="both"/>
              <w:rPr>
                <w:rFonts w:ascii="Times New Roman" w:hAnsi="Times New Roman"/>
                <w:bCs/>
                <w:color w:val="000000" w:themeColor="text1"/>
                <w:lang w:val="fr-FR"/>
              </w:rPr>
            </w:pPr>
          </w:p>
          <w:p w14:paraId="62A7FB1A" w14:textId="77777777" w:rsidR="00AE66AE" w:rsidRPr="00AE66AE" w:rsidRDefault="00AE66AE" w:rsidP="00AE66AE">
            <w:pPr>
              <w:jc w:val="both"/>
              <w:rPr>
                <w:rFonts w:ascii="Times New Roman" w:hAnsi="Times New Roman"/>
                <w:bCs/>
                <w:color w:val="000000" w:themeColor="text1"/>
                <w:lang w:val="fr-FR"/>
              </w:rPr>
            </w:pPr>
            <w:r w:rsidRPr="00AE66AE">
              <w:rPr>
                <w:rFonts w:ascii="Times New Roman" w:hAnsi="Times New Roman"/>
                <w:bCs/>
                <w:color w:val="000000" w:themeColor="text1"/>
                <w:lang w:val="fr-FR"/>
              </w:rPr>
              <w:t xml:space="preserve">Le Bureau Pays du PNUD en RDC vient d’entrer dans une nouvelle phase programmatique au regard des nouveaux enjeux de développement en RDC.  Le nouveau programme adopté au mois de janvier 2020, pour une nouvelle période allant de 2020 à 2024 est orienté autour de 3 priorités programmatiques essentielles à savoir, (1) Gouvernance pour le développement durable ; (2) Transformation économique, Gestion durable des ressources naturelles et (3) Appui à la stabilisation et renforcement de la résilience des populations. Ce cadre cohérent d’intervention est aligné aux objectifs de développement durable et se propose d’être un levier de transformation pour la période concernée. </w:t>
            </w:r>
          </w:p>
          <w:p w14:paraId="61590D01" w14:textId="7577D000" w:rsidR="00AE66AE" w:rsidRPr="00AE66AE" w:rsidRDefault="00AE66AE" w:rsidP="00AE66AE">
            <w:pPr>
              <w:jc w:val="both"/>
              <w:rPr>
                <w:rFonts w:ascii="Times New Roman" w:hAnsi="Times New Roman"/>
                <w:bCs/>
                <w:color w:val="000000" w:themeColor="text1"/>
                <w:lang w:val="fr-FR"/>
              </w:rPr>
            </w:pPr>
            <w:r w:rsidRPr="00AE66AE">
              <w:rPr>
                <w:rFonts w:ascii="Times New Roman" w:hAnsi="Times New Roman"/>
                <w:bCs/>
                <w:color w:val="000000" w:themeColor="text1"/>
                <w:lang w:val="fr-FR"/>
              </w:rPr>
              <w:t xml:space="preserve">Ce nouveau programme, adossé aux priorités nationales, se propose d’apporter des réponses aux différentes sollicitations dans un contexte de persistance de la pauvreté et de résurgence des conflits mais également de forte exposition aux différentes épidémies.  L’indice de développement humain de la RDC est l’un de plus faibles, se positionnant à la 176ème/180 place avec plus d’un million de Congolais réfugiés dans les pays voisins fuyant la situation des conflits mais également l’absence d’opportunités économiques. </w:t>
            </w:r>
          </w:p>
          <w:p w14:paraId="5A17E981" w14:textId="77777777" w:rsidR="00AE66AE" w:rsidRPr="00AE66AE" w:rsidRDefault="00AE66AE" w:rsidP="00AE66AE">
            <w:pPr>
              <w:jc w:val="both"/>
              <w:rPr>
                <w:rFonts w:ascii="Times New Roman" w:hAnsi="Times New Roman"/>
                <w:bCs/>
                <w:color w:val="000000" w:themeColor="text1"/>
                <w:lang w:val="fr-FR"/>
              </w:rPr>
            </w:pPr>
            <w:r w:rsidRPr="00AE66AE">
              <w:rPr>
                <w:rFonts w:ascii="Times New Roman" w:hAnsi="Times New Roman"/>
                <w:bCs/>
                <w:color w:val="000000" w:themeColor="text1"/>
                <w:lang w:val="fr-FR"/>
              </w:rPr>
              <w:t xml:space="preserve">Eu égard au contexte sanitaire mondial actuel, le présent programme rejoint la stratégie de réponse du PNUD à la COVID-19 à travers (1) La construction d’un nouveau contrat social fondé sur le respect des droits à une grande solidarité dans le secteur agricole et minier, (2) La révolution des capacités axée sur la santé et la lutte contre les inégalités de revenus, notamment à travers le renforcement du secteur de santé d’une part, ainsi que l’appui aux PME et PMI d’autre part, (3) La paix, grâce à des institutions et une société pacifiques et résilientes capables de prévention, de préparation et de gestion des risques, et (4) Des solutions climatiques et naturelles à travers une transition basée sur le climat et la nature, ayant pour objectif de faire baisser sensiblement la croissance des émissions de carbone ainsi que la consommation et la production non durables. </w:t>
            </w:r>
          </w:p>
          <w:p w14:paraId="6265E4DC" w14:textId="77777777" w:rsidR="00AE66AE" w:rsidRPr="00AE66AE" w:rsidRDefault="00AE66AE" w:rsidP="00AE66AE">
            <w:pPr>
              <w:jc w:val="both"/>
              <w:rPr>
                <w:rFonts w:ascii="Times New Roman" w:hAnsi="Times New Roman"/>
                <w:bCs/>
                <w:color w:val="000000" w:themeColor="text1"/>
                <w:lang w:val="fr-FR"/>
              </w:rPr>
            </w:pPr>
            <w:r w:rsidRPr="00AE66AE">
              <w:rPr>
                <w:rFonts w:ascii="Times New Roman" w:hAnsi="Times New Roman"/>
                <w:bCs/>
                <w:color w:val="000000" w:themeColor="text1"/>
                <w:lang w:val="fr-FR"/>
              </w:rPr>
              <w:t xml:space="preserve">Ainsi donc, la déclinaison du nouveau programme en des actions concrètes est une voie incontournable vers sa mise en œuvre et nécessite l’identification de meilleures approches et qui soient novatrices. La démarche est de rompre avec l’émiettement des interventions afin de privilégier des projets structurants susceptibles de transformer durablement la vie des populations concernées.  Il s’agit d’aborder les différents problèmes en ciblant au cœur et de proposer des interventions holistiques et catalytiques, dans une perspective d’effets significatifs. </w:t>
            </w:r>
          </w:p>
          <w:p w14:paraId="7A09B472" w14:textId="77777777" w:rsidR="00AE66AE" w:rsidRPr="00AE66AE" w:rsidRDefault="00AE66AE" w:rsidP="00AE66AE">
            <w:pPr>
              <w:jc w:val="both"/>
              <w:rPr>
                <w:rFonts w:ascii="Times New Roman" w:hAnsi="Times New Roman"/>
                <w:bCs/>
                <w:color w:val="000000" w:themeColor="text1"/>
                <w:lang w:val="fr-FR"/>
              </w:rPr>
            </w:pPr>
            <w:r w:rsidRPr="00AE66AE">
              <w:rPr>
                <w:rFonts w:ascii="Times New Roman" w:hAnsi="Times New Roman"/>
                <w:bCs/>
                <w:color w:val="000000" w:themeColor="text1"/>
                <w:lang w:val="fr-FR"/>
              </w:rPr>
              <w:t>L’appui à la chaine des valeurs des produits miniers d’exploitation artisanale</w:t>
            </w:r>
          </w:p>
          <w:p w14:paraId="615C622A" w14:textId="77777777" w:rsidR="00AE66AE" w:rsidRPr="00AE66AE" w:rsidRDefault="00AE66AE" w:rsidP="00AE66AE">
            <w:pPr>
              <w:jc w:val="both"/>
              <w:rPr>
                <w:rFonts w:ascii="Times New Roman" w:hAnsi="Times New Roman"/>
                <w:bCs/>
                <w:color w:val="000000" w:themeColor="text1"/>
                <w:lang w:val="fr-FR"/>
              </w:rPr>
            </w:pPr>
            <w:r w:rsidRPr="00AE66AE">
              <w:rPr>
                <w:rFonts w:ascii="Times New Roman" w:hAnsi="Times New Roman"/>
                <w:bCs/>
                <w:color w:val="000000" w:themeColor="text1"/>
                <w:lang w:val="fr-FR"/>
              </w:rPr>
              <w:t xml:space="preserve">Le secteur minier est, au stade actuel, le levier principal de l’économie congolaise avec près de 70% des exportations nationales.  La Loi N°007/2002 Du 11 juillet 2002 portant Code Minier telle que modifiée et complétée par la Loi N°18/001 du 09 Mars 2018 envisage le développement de la chaine de valeur minière au niveau national afin d’atteindre des niveaux acceptables de transformation.  Cette démarche est susceptible de créer de nouveaux métiers, de nouveaux emplois mais surtout d’apporter à la RDC les possibilités d’utiliser directement les produits de son industrie ou alors d’exporter des produits dont la valeur ajoutée soit non négligeable.  A ceci s’ajoute la problématique des Coopératives minières et/ou des produit des carrières dont sont membres des exploitants miniers artisanaux qui peinent à trouver leur place dans un marché dominé fortement par les grandes multinationales disposant de prérogatives sur base de la détention de titres d’exploration/exploitation qui ne laissent aucun espace pour la mine artisanale. C’est aussi le cas des produits de carrières (caillasse, sable, argile, pierres plates, …) qui interviennent dans les secteurs sociaux les plus pertinents comme l’habitat, la santé, et qui doivent accroitre leur compétitivité par de nouvelles techniques de transformations ou de taillage, … </w:t>
            </w:r>
          </w:p>
          <w:p w14:paraId="51765E29" w14:textId="302EBCB3" w:rsidR="00AE66AE" w:rsidRDefault="00AE66AE" w:rsidP="00AE66AE">
            <w:pPr>
              <w:jc w:val="both"/>
              <w:rPr>
                <w:rFonts w:ascii="Times New Roman" w:hAnsi="Times New Roman"/>
                <w:bCs/>
                <w:color w:val="000000" w:themeColor="text1"/>
                <w:lang w:val="fr-FR"/>
              </w:rPr>
            </w:pPr>
            <w:r w:rsidRPr="00AE66AE">
              <w:rPr>
                <w:rFonts w:ascii="Times New Roman" w:hAnsi="Times New Roman"/>
                <w:bCs/>
                <w:color w:val="000000" w:themeColor="text1"/>
                <w:lang w:val="fr-FR"/>
              </w:rPr>
              <w:lastRenderedPageBreak/>
              <w:t>De manière globale, l’ambition à rechercher ici, dans l’élaboration d’un programme structurant, est le développement de modèles inclusifs permettant de faire de ces chaines de valeurs minérales un véritable levier sur lequel s’appuyer.</w:t>
            </w:r>
          </w:p>
          <w:p w14:paraId="3E13523A" w14:textId="77777777" w:rsidR="00AE66AE" w:rsidRDefault="00AE66AE" w:rsidP="00AE66AE">
            <w:pPr>
              <w:jc w:val="both"/>
              <w:rPr>
                <w:rFonts w:ascii="Times New Roman" w:hAnsi="Times New Roman"/>
                <w:bCs/>
                <w:color w:val="000000" w:themeColor="text1"/>
                <w:lang w:val="fr-FR"/>
              </w:rPr>
            </w:pPr>
          </w:p>
          <w:p w14:paraId="3ED3508E" w14:textId="21171197" w:rsidR="001608DE" w:rsidRDefault="001608DE" w:rsidP="00AE66A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 xml:space="preserve">C’est pourquoi, le PNUD envisage de recruter un consultant de haut niveau à l’échelle </w:t>
            </w:r>
            <w:r w:rsidR="00AE66AE">
              <w:rPr>
                <w:rFonts w:ascii="Times New Roman" w:hAnsi="Times New Roman"/>
                <w:bCs/>
                <w:color w:val="000000" w:themeColor="text1"/>
                <w:lang w:val="fr-FR"/>
              </w:rPr>
              <w:t>d</w:t>
            </w:r>
            <w:r w:rsidR="00641C45">
              <w:rPr>
                <w:rFonts w:ascii="Times New Roman" w:hAnsi="Times New Roman"/>
                <w:bCs/>
                <w:color w:val="000000" w:themeColor="text1"/>
                <w:lang w:val="fr-FR"/>
              </w:rPr>
              <w:t>e l</w:t>
            </w:r>
            <w:r w:rsidR="00AE66AE">
              <w:rPr>
                <w:rFonts w:ascii="Times New Roman" w:hAnsi="Times New Roman"/>
                <w:bCs/>
                <w:color w:val="000000" w:themeColor="text1"/>
                <w:lang w:val="fr-FR"/>
              </w:rPr>
              <w:t>’expertise inter</w:t>
            </w:r>
            <w:r w:rsidRPr="001608DE">
              <w:rPr>
                <w:rFonts w:ascii="Times New Roman" w:hAnsi="Times New Roman"/>
                <w:bCs/>
                <w:color w:val="000000" w:themeColor="text1"/>
                <w:lang w:val="fr-FR"/>
              </w:rPr>
              <w:t>nationale en vue de rédiger le document de programme structurant en appui à une chaine de valeurs porteuse dans l’exploitation minière artisanale pour la période 2020-2024.</w:t>
            </w:r>
          </w:p>
          <w:p w14:paraId="23AF9843" w14:textId="68744C95" w:rsidR="001608DE" w:rsidRDefault="001608DE" w:rsidP="00803E8D">
            <w:pPr>
              <w:jc w:val="both"/>
              <w:rPr>
                <w:rFonts w:ascii="Times New Roman" w:hAnsi="Times New Roman"/>
                <w:bCs/>
                <w:color w:val="000000" w:themeColor="text1"/>
                <w:lang w:val="fr-FR"/>
              </w:rPr>
            </w:pPr>
          </w:p>
          <w:p w14:paraId="50AAE744" w14:textId="55331496" w:rsidR="001608DE" w:rsidRDefault="001608DE" w:rsidP="00803E8D">
            <w:pPr>
              <w:jc w:val="both"/>
              <w:rPr>
                <w:rFonts w:ascii="Times New Roman" w:hAnsi="Times New Roman"/>
                <w:bCs/>
                <w:color w:val="000000" w:themeColor="text1"/>
                <w:lang w:val="fr-FR"/>
              </w:rPr>
            </w:pPr>
            <w:r>
              <w:rPr>
                <w:rFonts w:ascii="Times New Roman" w:hAnsi="Times New Roman"/>
                <w:bCs/>
                <w:color w:val="000000" w:themeColor="text1"/>
                <w:lang w:val="fr-FR"/>
              </w:rPr>
              <w:t>Objectifs</w:t>
            </w:r>
          </w:p>
          <w:p w14:paraId="659B41AD" w14:textId="77777777" w:rsidR="001608DE" w:rsidRDefault="001608DE" w:rsidP="00803E8D">
            <w:pPr>
              <w:jc w:val="both"/>
              <w:rPr>
                <w:rFonts w:ascii="Times New Roman" w:hAnsi="Times New Roman"/>
                <w:bCs/>
                <w:color w:val="000000" w:themeColor="text1"/>
                <w:lang w:val="fr-FR"/>
              </w:rPr>
            </w:pPr>
          </w:p>
          <w:p w14:paraId="0E28B97F" w14:textId="77777777"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w:t>
            </w:r>
            <w:r w:rsidRPr="001608DE">
              <w:rPr>
                <w:rFonts w:ascii="Times New Roman" w:hAnsi="Times New Roman"/>
                <w:bCs/>
                <w:color w:val="000000" w:themeColor="text1"/>
                <w:lang w:val="fr-FR"/>
              </w:rPr>
              <w:tab/>
              <w:t>Produire une analyse diagnostique relative au développement des chaines de valeur des mines artisanales.  Il s’agira pour l’essentiel de :</w:t>
            </w:r>
          </w:p>
          <w:p w14:paraId="4B60F332" w14:textId="48E60125"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 xml:space="preserve">Identifier les chaines de valeurs porteuses et procéder à la priorisation sur base des critères consensuels et d’orientations politiques </w:t>
            </w:r>
          </w:p>
          <w:p w14:paraId="615EB43E" w14:textId="3AC6BFA9"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 xml:space="preserve">Explorer les éléments clés de succès et d’échec dans le développement des chaines de valeur </w:t>
            </w:r>
          </w:p>
          <w:p w14:paraId="0935A66A" w14:textId="75B37A5A"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 xml:space="preserve">Procéder à l’Analyse des parties prenantes des différentes chaines de valeurs </w:t>
            </w:r>
          </w:p>
          <w:p w14:paraId="6A3DD598" w14:textId="0169C53C"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Elaborer une feuille de route pour l’appui aux chaines de valeurs sur base d’activités pertinentes devant être réalisées ;</w:t>
            </w:r>
          </w:p>
          <w:p w14:paraId="02F76898" w14:textId="51C0500F" w:rsid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Explorer les options d’intégration régionales et sous régionales des chaines de valeurs ainsi que de l’inclusion financière en lien avec les chaines des valeurs</w:t>
            </w:r>
          </w:p>
          <w:p w14:paraId="430C2859" w14:textId="77777777"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w:t>
            </w:r>
            <w:r w:rsidRPr="001608DE">
              <w:rPr>
                <w:rFonts w:ascii="Times New Roman" w:hAnsi="Times New Roman"/>
                <w:bCs/>
                <w:color w:val="000000" w:themeColor="text1"/>
                <w:lang w:val="fr-FR"/>
              </w:rPr>
              <w:tab/>
              <w:t>Formuler le document de programme structurant d’appui aux chaines des valeurs minières pour la période 2020-2024 en RDC</w:t>
            </w:r>
          </w:p>
          <w:p w14:paraId="4474A657" w14:textId="59CC314E"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Elaborer la théorie de changement du nouveau programme d’appui aux chaines de valeurs minières assorti d’un cadre des résultats attendus et d’un budget ;</w:t>
            </w:r>
          </w:p>
          <w:p w14:paraId="4A1E206F" w14:textId="098C6B2F"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 xml:space="preserve">Définir la stratégie de mise en œuvre de différentes activités identifiées pour la réalisation des résultats attendus ;  </w:t>
            </w:r>
          </w:p>
          <w:p w14:paraId="00CF3172" w14:textId="6AF8A87D"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Proposer l’architecture de gouvernance du nouveau programme, dans le contexte de la RDC, pour la période concernée et les drafts des termes de références des membres de l’unité de mise en œuvre ;</w:t>
            </w:r>
          </w:p>
          <w:p w14:paraId="27A8A434" w14:textId="6064A903"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Proposer un plan de suivi et d’évaluation ainsi que l’analyse des risques</w:t>
            </w:r>
          </w:p>
          <w:p w14:paraId="0BB024CE" w14:textId="77777777"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w:t>
            </w:r>
            <w:r w:rsidRPr="001608DE">
              <w:rPr>
                <w:rFonts w:ascii="Times New Roman" w:hAnsi="Times New Roman"/>
                <w:bCs/>
                <w:color w:val="000000" w:themeColor="text1"/>
                <w:lang w:val="fr-FR"/>
              </w:rPr>
              <w:tab/>
              <w:t>Explorer les possibilités de financement et de développement de partenariats stratégiques pour la mise en œuvre des activités du programme</w:t>
            </w:r>
          </w:p>
          <w:p w14:paraId="7F809D81" w14:textId="10B4BD9F"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Identifier les opportunités de financement direct et en parallèle du programme auprès des bi et multilatéraux ;</w:t>
            </w:r>
          </w:p>
          <w:p w14:paraId="04275BEF" w14:textId="00DB34F6"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Explorer les possibilités de partenariat avec le secteur privé et autres intervenants dans les chaines de valeurs ;</w:t>
            </w:r>
          </w:p>
          <w:p w14:paraId="74FE97A5" w14:textId="748B7DAE"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Identifier les créneaux de financement par les ressources publiques nationale et régionales</w:t>
            </w:r>
          </w:p>
          <w:p w14:paraId="660C7B24" w14:textId="77777777"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w:t>
            </w:r>
            <w:r w:rsidRPr="001608DE">
              <w:rPr>
                <w:rFonts w:ascii="Times New Roman" w:hAnsi="Times New Roman"/>
                <w:bCs/>
                <w:color w:val="000000" w:themeColor="text1"/>
                <w:lang w:val="fr-FR"/>
              </w:rPr>
              <w:tab/>
              <w:t xml:space="preserve">Arrimer le document de programme structurant à la stratégie de réponse du PNUD à la COVID-19   </w:t>
            </w:r>
          </w:p>
          <w:p w14:paraId="07DD0AFE" w14:textId="06339D1C"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Développer une stratégie de construction d’un nouveau contrat social fondé sur le respect des droits une grande solidarité dans le secteur agricole ;</w:t>
            </w:r>
          </w:p>
          <w:p w14:paraId="45FB6FDD" w14:textId="266184E2" w:rsidR="001608DE" w:rsidRP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Indiquer les voies et moyens de sauvegarder la paix grâce à des institutions et une société pacifiques et résilientes capables de prévention, de préparation et de gestion des risques ;</w:t>
            </w:r>
          </w:p>
          <w:p w14:paraId="361283B9" w14:textId="051EE7D5" w:rsidR="001608DE" w:rsidRDefault="001608DE" w:rsidP="001608DE">
            <w:pPr>
              <w:jc w:val="both"/>
              <w:rPr>
                <w:rFonts w:ascii="Times New Roman" w:hAnsi="Times New Roman"/>
                <w:bCs/>
                <w:color w:val="000000" w:themeColor="text1"/>
                <w:lang w:val="fr-FR"/>
              </w:rPr>
            </w:pPr>
            <w:r w:rsidRPr="001608DE">
              <w:rPr>
                <w:rFonts w:ascii="Times New Roman" w:hAnsi="Times New Roman"/>
                <w:bCs/>
                <w:color w:val="000000" w:themeColor="text1"/>
                <w:lang w:val="fr-FR"/>
              </w:rPr>
              <w:tab/>
              <w:t>Proposer des alternatives qui concourent à faire baisser sensiblement la croissance des émissions de carbone et qui luttent contre une production et une consommation non durable.</w:t>
            </w:r>
          </w:p>
          <w:p w14:paraId="02325B8D" w14:textId="23E632EA" w:rsidR="003F640F" w:rsidRPr="008F0E6F" w:rsidRDefault="003F640F" w:rsidP="003505F2">
            <w:pPr>
              <w:spacing w:line="276" w:lineRule="auto"/>
              <w:jc w:val="both"/>
              <w:rPr>
                <w:rFonts w:ascii="Times New Roman" w:hAnsi="Times New Roman"/>
                <w:bCs/>
                <w:color w:val="000000" w:themeColor="text1"/>
                <w:lang w:val="fr-FR"/>
              </w:rPr>
            </w:pPr>
          </w:p>
        </w:tc>
      </w:tr>
    </w:tbl>
    <w:p w14:paraId="51E9963D" w14:textId="77777777" w:rsidR="00E54A8B" w:rsidRDefault="00E54A8B" w:rsidP="00BF6263">
      <w:pPr>
        <w:rPr>
          <w:rFonts w:cstheme="minorHAnsi"/>
          <w:b/>
          <w:lang w:val="fr-FR"/>
        </w:rPr>
      </w:pPr>
    </w:p>
    <w:p w14:paraId="16360BC5" w14:textId="0121DB30" w:rsidR="00BF6263" w:rsidRPr="003A7D2F" w:rsidRDefault="005F0A94" w:rsidP="00BF6263">
      <w:pPr>
        <w:rPr>
          <w:rFonts w:cstheme="minorHAnsi"/>
          <w:b/>
          <w:u w:val="single"/>
          <w:lang w:val="fr-FR"/>
        </w:rPr>
      </w:pPr>
      <w:r>
        <w:rPr>
          <w:rFonts w:cstheme="minorHAnsi"/>
          <w:b/>
          <w:u w:val="single"/>
          <w:lang w:val="fr-FR"/>
        </w:rPr>
        <w:lastRenderedPageBreak/>
        <w:t>2</w:t>
      </w:r>
      <w:r w:rsidR="00BF6263" w:rsidRPr="003A7D2F">
        <w:rPr>
          <w:rFonts w:cstheme="minorHAnsi"/>
          <w:b/>
          <w:u w:val="single"/>
          <w:lang w:val="fr-FR"/>
        </w:rPr>
        <w:t xml:space="preserve">. </w:t>
      </w:r>
      <w:r w:rsidR="008E10A2" w:rsidRPr="003A7D2F">
        <w:rPr>
          <w:rFonts w:cstheme="minorHAnsi"/>
          <w:b/>
          <w:u w:val="single"/>
          <w:lang w:val="fr-FR"/>
        </w:rPr>
        <w:t>R</w:t>
      </w:r>
      <w:r w:rsidR="00EC2E68" w:rsidRPr="003A7D2F">
        <w:rPr>
          <w:rFonts w:cstheme="minorHAnsi"/>
          <w:b/>
          <w:u w:val="single"/>
          <w:lang w:val="fr-FR"/>
        </w:rPr>
        <w:t>esponsabilités du consultant, 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firstRow="1" w:lastRow="0" w:firstColumn="1" w:lastColumn="0" w:noHBand="0" w:noVBand="1"/>
      </w:tblPr>
      <w:tblGrid>
        <w:gridCol w:w="9360"/>
      </w:tblGrid>
      <w:tr w:rsidR="00C2339D" w:rsidRPr="00A60E3F" w14:paraId="2553B827" w14:textId="77777777" w:rsidTr="007E3539">
        <w:tc>
          <w:tcPr>
            <w:tcW w:w="9360" w:type="dxa"/>
          </w:tcPr>
          <w:p w14:paraId="52F53A97" w14:textId="77777777" w:rsidR="00C2339D" w:rsidRDefault="00C2339D" w:rsidP="00C2339D">
            <w:pPr>
              <w:jc w:val="both"/>
              <w:rPr>
                <w:rFonts w:ascii="Times New Roman" w:hAnsi="Times New Roman"/>
                <w:lang w:val="fr-FR"/>
              </w:rPr>
            </w:pPr>
          </w:p>
          <w:p w14:paraId="55340F42" w14:textId="7A0DE702" w:rsidR="008F0E6F" w:rsidRDefault="008E2EA0" w:rsidP="00C2339D">
            <w:pPr>
              <w:jc w:val="both"/>
              <w:rPr>
                <w:rFonts w:ascii="Times New Roman" w:hAnsi="Times New Roman"/>
                <w:color w:val="000000" w:themeColor="text1"/>
                <w:szCs w:val="28"/>
                <w:lang w:val="fr-FR"/>
              </w:rPr>
            </w:pPr>
            <w:r w:rsidRPr="008E2EA0">
              <w:rPr>
                <w:rFonts w:ascii="Times New Roman" w:hAnsi="Times New Roman"/>
                <w:color w:val="000000" w:themeColor="text1"/>
                <w:szCs w:val="28"/>
                <w:lang w:val="fr-FR"/>
              </w:rPr>
              <w:t>Pour la conduite de cet exercice, en plus des tâches reprises dans ses termes de références, le Consultant en chaine de valeurs des produits miniers d’exploitation artisanale travaillera en collaboration et sous la coordination du Consultant en chaine de valeurs des produits agricoles. La collaboration entre les deux consultants portera essentiellement sur l’assurance qualité du document de Programme et particulièrement les livrables 2,3,4,5 et 6.</w:t>
            </w:r>
          </w:p>
          <w:p w14:paraId="6A7655FB" w14:textId="080655F5" w:rsidR="008E2EA0" w:rsidRPr="008E2EA0" w:rsidRDefault="00B42CD1" w:rsidP="008E2EA0">
            <w:pPr>
              <w:jc w:val="both"/>
              <w:rPr>
                <w:rFonts w:ascii="Times New Roman" w:hAnsi="Times New Roman"/>
                <w:color w:val="000000" w:themeColor="text1"/>
                <w:szCs w:val="28"/>
                <w:lang w:val="fr-FR"/>
              </w:rPr>
            </w:pPr>
            <w:r>
              <w:rPr>
                <w:rFonts w:ascii="Times New Roman" w:hAnsi="Times New Roman"/>
                <w:color w:val="000000" w:themeColor="text1"/>
                <w:szCs w:val="28"/>
                <w:lang w:val="fr-FR"/>
              </w:rPr>
              <w:t>L</w:t>
            </w:r>
            <w:r w:rsidR="008E2EA0" w:rsidRPr="008E2EA0">
              <w:rPr>
                <w:rFonts w:ascii="Times New Roman" w:hAnsi="Times New Roman"/>
                <w:color w:val="000000" w:themeColor="text1"/>
                <w:szCs w:val="28"/>
                <w:lang w:val="fr-FR"/>
              </w:rPr>
              <w:t>e Consultant en chaine de valeurs des produits miniers d’exploitation artisanale aura pour responsabilité</w:t>
            </w:r>
            <w:r>
              <w:rPr>
                <w:rFonts w:ascii="Times New Roman" w:hAnsi="Times New Roman"/>
                <w:color w:val="000000" w:themeColor="text1"/>
                <w:szCs w:val="28"/>
                <w:lang w:val="fr-FR"/>
              </w:rPr>
              <w:t> :</w:t>
            </w:r>
          </w:p>
          <w:p w14:paraId="58CD62D0" w14:textId="77777777" w:rsidR="008E2EA0" w:rsidRPr="008E2EA0" w:rsidRDefault="008E2EA0" w:rsidP="008E2EA0">
            <w:pPr>
              <w:jc w:val="both"/>
              <w:rPr>
                <w:rFonts w:ascii="Times New Roman" w:hAnsi="Times New Roman"/>
                <w:color w:val="000000" w:themeColor="text1"/>
                <w:szCs w:val="28"/>
                <w:lang w:val="fr-FR"/>
              </w:rPr>
            </w:pPr>
            <w:r w:rsidRPr="008E2EA0">
              <w:rPr>
                <w:rFonts w:ascii="Times New Roman" w:hAnsi="Times New Roman"/>
                <w:color w:val="000000" w:themeColor="text1"/>
                <w:szCs w:val="28"/>
                <w:lang w:val="fr-FR"/>
              </w:rPr>
              <w:t>•</w:t>
            </w:r>
            <w:r w:rsidRPr="008E2EA0">
              <w:rPr>
                <w:rFonts w:ascii="Times New Roman" w:hAnsi="Times New Roman"/>
                <w:color w:val="000000" w:themeColor="text1"/>
                <w:szCs w:val="28"/>
                <w:lang w:val="fr-FR"/>
              </w:rPr>
              <w:tab/>
              <w:t>Collecter et analyser les informations en rapport avec les questions des mines artisanales ;</w:t>
            </w:r>
          </w:p>
          <w:p w14:paraId="5A549D3A" w14:textId="77777777" w:rsidR="008E2EA0" w:rsidRPr="008E2EA0" w:rsidRDefault="008E2EA0" w:rsidP="008E2EA0">
            <w:pPr>
              <w:jc w:val="both"/>
              <w:rPr>
                <w:rFonts w:ascii="Times New Roman" w:hAnsi="Times New Roman"/>
                <w:color w:val="000000" w:themeColor="text1"/>
                <w:szCs w:val="28"/>
                <w:lang w:val="fr-FR"/>
              </w:rPr>
            </w:pPr>
            <w:r w:rsidRPr="008E2EA0">
              <w:rPr>
                <w:rFonts w:ascii="Times New Roman" w:hAnsi="Times New Roman"/>
                <w:color w:val="000000" w:themeColor="text1"/>
                <w:szCs w:val="28"/>
                <w:lang w:val="fr-FR"/>
              </w:rPr>
              <w:t>•</w:t>
            </w:r>
            <w:r w:rsidRPr="008E2EA0">
              <w:rPr>
                <w:rFonts w:ascii="Times New Roman" w:hAnsi="Times New Roman"/>
                <w:color w:val="000000" w:themeColor="text1"/>
                <w:szCs w:val="28"/>
                <w:lang w:val="fr-FR"/>
              </w:rPr>
              <w:tab/>
              <w:t>Proposer des schémas d’intervention selon le contexte mais également les opportunités actuelles et à venir dans l’artisanat minier de la RDC ;</w:t>
            </w:r>
          </w:p>
          <w:p w14:paraId="7B20A7D6" w14:textId="77777777" w:rsidR="008E2EA0" w:rsidRPr="008E2EA0" w:rsidRDefault="008E2EA0" w:rsidP="008E2EA0">
            <w:pPr>
              <w:jc w:val="both"/>
              <w:rPr>
                <w:rFonts w:ascii="Times New Roman" w:hAnsi="Times New Roman"/>
                <w:color w:val="000000" w:themeColor="text1"/>
                <w:szCs w:val="28"/>
                <w:lang w:val="fr-FR"/>
              </w:rPr>
            </w:pPr>
            <w:r w:rsidRPr="008E2EA0">
              <w:rPr>
                <w:rFonts w:ascii="Times New Roman" w:hAnsi="Times New Roman"/>
                <w:color w:val="000000" w:themeColor="text1"/>
                <w:szCs w:val="28"/>
                <w:lang w:val="fr-FR"/>
              </w:rPr>
              <w:t>•</w:t>
            </w:r>
            <w:r w:rsidRPr="008E2EA0">
              <w:rPr>
                <w:rFonts w:ascii="Times New Roman" w:hAnsi="Times New Roman"/>
                <w:color w:val="000000" w:themeColor="text1"/>
                <w:szCs w:val="28"/>
                <w:lang w:val="fr-FR"/>
              </w:rPr>
              <w:tab/>
              <w:t>Contribuer au développement du programme global à travers le volet de l’artisanat minier ainsi que de tous les autres documents repris dans les livrables ;</w:t>
            </w:r>
          </w:p>
          <w:p w14:paraId="2FD6B696" w14:textId="0B937B39" w:rsidR="00C2339D" w:rsidRDefault="008E2EA0" w:rsidP="008E2EA0">
            <w:pPr>
              <w:jc w:val="both"/>
              <w:rPr>
                <w:rFonts w:ascii="Times New Roman" w:hAnsi="Times New Roman"/>
                <w:color w:val="000000" w:themeColor="text1"/>
                <w:szCs w:val="28"/>
                <w:lang w:val="fr-FR"/>
              </w:rPr>
            </w:pPr>
            <w:r w:rsidRPr="008E2EA0">
              <w:rPr>
                <w:rFonts w:ascii="Times New Roman" w:hAnsi="Times New Roman"/>
                <w:color w:val="000000" w:themeColor="text1"/>
                <w:szCs w:val="28"/>
                <w:lang w:val="fr-FR"/>
              </w:rPr>
              <w:t>•</w:t>
            </w:r>
            <w:r w:rsidRPr="008E2EA0">
              <w:rPr>
                <w:rFonts w:ascii="Times New Roman" w:hAnsi="Times New Roman"/>
                <w:color w:val="000000" w:themeColor="text1"/>
                <w:szCs w:val="28"/>
                <w:lang w:val="fr-FR"/>
              </w:rPr>
              <w:tab/>
              <w:t xml:space="preserve">Répondre devant le PNUD quant au Document de programme structurant de la chaine de valeurs des produits miniers d’exploitation artisanale.  </w:t>
            </w:r>
          </w:p>
          <w:p w14:paraId="33EAF9B2" w14:textId="77777777" w:rsidR="008E2EA0" w:rsidRPr="00852865" w:rsidRDefault="008E2EA0" w:rsidP="008E2EA0">
            <w:pPr>
              <w:jc w:val="both"/>
              <w:rPr>
                <w:rFonts w:ascii="Times New Roman" w:hAnsi="Times New Roman"/>
                <w:color w:val="000000" w:themeColor="text1"/>
                <w:szCs w:val="28"/>
                <w:lang w:val="fr-FR"/>
              </w:rPr>
            </w:pPr>
          </w:p>
          <w:p w14:paraId="7021CD9E" w14:textId="761C52F8" w:rsidR="008F0E6F" w:rsidRDefault="00C2339D" w:rsidP="008E2EA0">
            <w:pPr>
              <w:jc w:val="both"/>
              <w:rPr>
                <w:rFonts w:ascii="Times New Roman" w:hAnsi="Times New Roman"/>
                <w:szCs w:val="28"/>
                <w:lang w:val="fr-FR"/>
              </w:rPr>
            </w:pPr>
            <w:r w:rsidRPr="00852865">
              <w:rPr>
                <w:rFonts w:ascii="Times New Roman" w:hAnsi="Times New Roman"/>
                <w:color w:val="000000" w:themeColor="text1"/>
                <w:szCs w:val="28"/>
                <w:lang w:val="fr-FR"/>
              </w:rPr>
              <w:t>Les paiements seront effectués sur la base de la réception et de la validation des produits livrables, comme indiqué dans le tableau ci-dessous :</w:t>
            </w:r>
            <w:r w:rsidRPr="00852865">
              <w:rPr>
                <w:rFonts w:ascii="Times New Roman" w:hAnsi="Times New Roman"/>
                <w:szCs w:val="28"/>
                <w:lang w:val="fr-FR"/>
              </w:rPr>
              <w:t xml:space="preserve"> </w:t>
            </w:r>
          </w:p>
          <w:p w14:paraId="37A7F26C" w14:textId="77777777" w:rsidR="00B42CD1" w:rsidRPr="008E2EA0" w:rsidRDefault="00B42CD1" w:rsidP="008E2EA0">
            <w:pPr>
              <w:jc w:val="both"/>
              <w:rPr>
                <w:rFonts w:ascii="Times New Roman" w:hAnsi="Times New Roman"/>
                <w:szCs w:val="28"/>
                <w:lang w:val="fr-FR"/>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198"/>
              <w:gridCol w:w="3749"/>
              <w:gridCol w:w="1274"/>
              <w:gridCol w:w="1305"/>
            </w:tblGrid>
            <w:tr w:rsidR="008F0E6F" w:rsidRPr="00A64DC6" w14:paraId="2A5D3262" w14:textId="77777777" w:rsidTr="00221B38">
              <w:tc>
                <w:tcPr>
                  <w:tcW w:w="434" w:type="dxa"/>
                  <w:shd w:val="clear" w:color="auto" w:fill="auto"/>
                </w:tcPr>
                <w:p w14:paraId="5BDA270D" w14:textId="77777777" w:rsidR="008F0E6F" w:rsidRPr="00A64DC6" w:rsidRDefault="008F0E6F" w:rsidP="008F0E6F">
                  <w:pPr>
                    <w:spacing w:before="120" w:after="120" w:line="259" w:lineRule="auto"/>
                    <w:jc w:val="center"/>
                    <w:rPr>
                      <w:lang w:val="fr-CD"/>
                    </w:rPr>
                  </w:pPr>
                  <w:r w:rsidRPr="00A64DC6">
                    <w:rPr>
                      <w:lang w:val="fr-CD"/>
                    </w:rPr>
                    <w:t>N°</w:t>
                  </w:r>
                </w:p>
              </w:tc>
              <w:tc>
                <w:tcPr>
                  <w:tcW w:w="2198" w:type="dxa"/>
                  <w:shd w:val="clear" w:color="auto" w:fill="auto"/>
                </w:tcPr>
                <w:p w14:paraId="5B18F2EA" w14:textId="77777777" w:rsidR="008F0E6F" w:rsidRPr="00A64DC6" w:rsidRDefault="008F0E6F" w:rsidP="008F0E6F">
                  <w:pPr>
                    <w:spacing w:before="120" w:after="120" w:line="259" w:lineRule="auto"/>
                    <w:jc w:val="center"/>
                    <w:rPr>
                      <w:lang w:val="fr-CD"/>
                    </w:rPr>
                  </w:pPr>
                  <w:r w:rsidRPr="00A64DC6">
                    <w:rPr>
                      <w:lang w:val="fr-CD"/>
                    </w:rPr>
                    <w:t>Livrables</w:t>
                  </w:r>
                </w:p>
              </w:tc>
              <w:tc>
                <w:tcPr>
                  <w:tcW w:w="3749" w:type="dxa"/>
                  <w:shd w:val="clear" w:color="auto" w:fill="auto"/>
                </w:tcPr>
                <w:p w14:paraId="672BE900" w14:textId="77777777" w:rsidR="008F0E6F" w:rsidRPr="00A64DC6" w:rsidRDefault="008F0E6F" w:rsidP="008F0E6F">
                  <w:pPr>
                    <w:spacing w:before="120" w:after="120" w:line="259" w:lineRule="auto"/>
                    <w:jc w:val="center"/>
                    <w:rPr>
                      <w:lang w:val="fr-CD"/>
                    </w:rPr>
                  </w:pPr>
                  <w:r w:rsidRPr="00A64DC6">
                    <w:rPr>
                      <w:lang w:val="fr-CD"/>
                    </w:rPr>
                    <w:t>Description</w:t>
                  </w:r>
                </w:p>
              </w:tc>
              <w:tc>
                <w:tcPr>
                  <w:tcW w:w="1274" w:type="dxa"/>
                  <w:shd w:val="clear" w:color="auto" w:fill="auto"/>
                </w:tcPr>
                <w:p w14:paraId="1A9697B8" w14:textId="77777777" w:rsidR="008F0E6F" w:rsidRPr="00A64DC6" w:rsidRDefault="008F0E6F" w:rsidP="008F0E6F">
                  <w:pPr>
                    <w:spacing w:before="120" w:after="120" w:line="259" w:lineRule="auto"/>
                    <w:jc w:val="center"/>
                    <w:rPr>
                      <w:lang w:val="fr-CD"/>
                    </w:rPr>
                  </w:pPr>
                  <w:r w:rsidRPr="00A64DC6">
                    <w:rPr>
                      <w:lang w:val="fr-CD"/>
                    </w:rPr>
                    <w:t>Echéance</w:t>
                  </w:r>
                </w:p>
              </w:tc>
              <w:tc>
                <w:tcPr>
                  <w:tcW w:w="1305" w:type="dxa"/>
                  <w:shd w:val="clear" w:color="auto" w:fill="auto"/>
                </w:tcPr>
                <w:p w14:paraId="1E4724D8" w14:textId="77777777" w:rsidR="008F0E6F" w:rsidRPr="00A64DC6" w:rsidRDefault="008F0E6F" w:rsidP="008F0E6F">
                  <w:pPr>
                    <w:spacing w:before="120" w:after="120" w:line="259" w:lineRule="auto"/>
                    <w:jc w:val="center"/>
                    <w:rPr>
                      <w:lang w:val="fr-CD"/>
                    </w:rPr>
                  </w:pPr>
                  <w:r w:rsidRPr="00A64DC6">
                    <w:rPr>
                      <w:lang w:val="fr-CD"/>
                    </w:rPr>
                    <w:t>% paiement</w:t>
                  </w:r>
                </w:p>
              </w:tc>
            </w:tr>
            <w:tr w:rsidR="008F0E6F" w:rsidRPr="00A64DC6" w14:paraId="5BEEF684" w14:textId="77777777" w:rsidTr="00221B38">
              <w:tc>
                <w:tcPr>
                  <w:tcW w:w="434" w:type="dxa"/>
                  <w:shd w:val="clear" w:color="auto" w:fill="auto"/>
                </w:tcPr>
                <w:p w14:paraId="5462B11E" w14:textId="77777777" w:rsidR="008F0E6F" w:rsidRPr="00A64DC6" w:rsidRDefault="008F0E6F" w:rsidP="008F0E6F">
                  <w:pPr>
                    <w:spacing w:before="120" w:after="120" w:line="259" w:lineRule="auto"/>
                    <w:jc w:val="center"/>
                    <w:rPr>
                      <w:lang w:val="fr-CD"/>
                    </w:rPr>
                  </w:pPr>
                  <w:r w:rsidRPr="00A64DC6">
                    <w:rPr>
                      <w:lang w:val="fr-CD"/>
                    </w:rPr>
                    <w:t>1</w:t>
                  </w:r>
                </w:p>
              </w:tc>
              <w:tc>
                <w:tcPr>
                  <w:tcW w:w="2198" w:type="dxa"/>
                  <w:shd w:val="clear" w:color="auto" w:fill="auto"/>
                </w:tcPr>
                <w:p w14:paraId="773F3200" w14:textId="77777777" w:rsidR="001608DE" w:rsidRDefault="001608DE" w:rsidP="001608DE">
                  <w:pPr>
                    <w:spacing w:before="120" w:after="120" w:line="259" w:lineRule="auto"/>
                    <w:rPr>
                      <w:lang w:val="fr-CD"/>
                    </w:rPr>
                  </w:pPr>
                  <w:r w:rsidRPr="001608DE">
                    <w:rPr>
                      <w:lang w:val="fr-CD"/>
                    </w:rPr>
                    <w:t>Diagnostic relatif au développement des chaines de valeur assorti d’une feuille de route.</w:t>
                  </w:r>
                </w:p>
                <w:p w14:paraId="6931ABBB" w14:textId="4E6E2123" w:rsidR="008F0E6F" w:rsidRPr="00A64DC6" w:rsidRDefault="008F0E6F" w:rsidP="008F0E6F">
                  <w:pPr>
                    <w:spacing w:before="120" w:after="120" w:line="259" w:lineRule="auto"/>
                    <w:jc w:val="center"/>
                    <w:rPr>
                      <w:lang w:val="fr-CD"/>
                    </w:rPr>
                  </w:pPr>
                </w:p>
              </w:tc>
              <w:tc>
                <w:tcPr>
                  <w:tcW w:w="3749" w:type="dxa"/>
                  <w:shd w:val="clear" w:color="auto" w:fill="auto"/>
                </w:tcPr>
                <w:p w14:paraId="31960AFD" w14:textId="7D401DE8" w:rsidR="008F0E6F" w:rsidRPr="00A64DC6" w:rsidRDefault="001608DE" w:rsidP="001608DE">
                  <w:pPr>
                    <w:spacing w:before="120" w:after="120" w:line="259" w:lineRule="auto"/>
                    <w:rPr>
                      <w:lang w:val="fr-CD"/>
                    </w:rPr>
                  </w:pPr>
                  <w:r w:rsidRPr="001608DE">
                    <w:rPr>
                      <w:lang w:val="fr-CD"/>
                    </w:rPr>
                    <w:t>Il s’agit de la collecte des informations qui permettent d’opérer un choix sur les chaines de valeurs clés. Ensuite le diagnostic de chacune de ces chaines de valeurs retenues devra être effectué afin d’identifier les différentes actions ou interventions qui doivent être menées afin d’accroitre la valeur ajoutée de la chaine de valeur.  Une feuille de route devra permettre aux différents intervenants de s’approprier la séquence de mise en œuvre ;</w:t>
                  </w:r>
                </w:p>
              </w:tc>
              <w:tc>
                <w:tcPr>
                  <w:tcW w:w="1274" w:type="dxa"/>
                  <w:shd w:val="clear" w:color="auto" w:fill="auto"/>
                </w:tcPr>
                <w:p w14:paraId="64304E85" w14:textId="61B346D4" w:rsidR="008F0E6F" w:rsidRPr="00A64DC6" w:rsidRDefault="001608DE" w:rsidP="008F0E6F">
                  <w:pPr>
                    <w:spacing w:before="120" w:after="120" w:line="259" w:lineRule="auto"/>
                    <w:jc w:val="center"/>
                    <w:rPr>
                      <w:lang w:val="fr-CD"/>
                    </w:rPr>
                  </w:pPr>
                  <w:r>
                    <w:rPr>
                      <w:vertAlign w:val="superscript"/>
                      <w:lang w:val="fr-CD"/>
                    </w:rPr>
                    <w:t>2</w:t>
                  </w:r>
                  <w:r w:rsidR="008F0E6F" w:rsidRPr="00A64DC6">
                    <w:rPr>
                      <w:vertAlign w:val="superscript"/>
                      <w:lang w:val="fr-CD"/>
                    </w:rPr>
                    <w:t>ème</w:t>
                  </w:r>
                  <w:r w:rsidR="008F0E6F" w:rsidRPr="00A64DC6">
                    <w:rPr>
                      <w:lang w:val="fr-CD"/>
                    </w:rPr>
                    <w:t xml:space="preserve"> jour après signature du contrat</w:t>
                  </w:r>
                </w:p>
              </w:tc>
              <w:tc>
                <w:tcPr>
                  <w:tcW w:w="1305" w:type="dxa"/>
                  <w:shd w:val="clear" w:color="auto" w:fill="auto"/>
                </w:tcPr>
                <w:p w14:paraId="2C413084" w14:textId="7B0260F2" w:rsidR="008F0E6F" w:rsidRPr="00A64DC6" w:rsidRDefault="001608DE" w:rsidP="008F0E6F">
                  <w:pPr>
                    <w:spacing w:before="120" w:after="120" w:line="259" w:lineRule="auto"/>
                    <w:jc w:val="center"/>
                    <w:rPr>
                      <w:lang w:val="fr-CD"/>
                    </w:rPr>
                  </w:pPr>
                  <w:r>
                    <w:rPr>
                      <w:lang w:val="fr-CD"/>
                    </w:rPr>
                    <w:t>25</w:t>
                  </w:r>
                  <w:r w:rsidR="008F0E6F" w:rsidRPr="00A64DC6">
                    <w:rPr>
                      <w:lang w:val="fr-CD"/>
                    </w:rPr>
                    <w:t xml:space="preserve"> %</w:t>
                  </w:r>
                </w:p>
              </w:tc>
            </w:tr>
            <w:tr w:rsidR="008E2EA0" w:rsidRPr="00A64DC6" w14:paraId="572936F1" w14:textId="77777777" w:rsidTr="00221B38">
              <w:tc>
                <w:tcPr>
                  <w:tcW w:w="434" w:type="dxa"/>
                  <w:shd w:val="clear" w:color="auto" w:fill="auto"/>
                </w:tcPr>
                <w:p w14:paraId="7974197D" w14:textId="77777777" w:rsidR="008E2EA0" w:rsidRPr="00A64DC6" w:rsidRDefault="008E2EA0" w:rsidP="008F0E6F">
                  <w:pPr>
                    <w:spacing w:before="120" w:after="120" w:line="259" w:lineRule="auto"/>
                    <w:jc w:val="both"/>
                    <w:rPr>
                      <w:lang w:val="fr-CD"/>
                    </w:rPr>
                  </w:pPr>
                  <w:r w:rsidRPr="00A64DC6">
                    <w:rPr>
                      <w:lang w:val="fr-CD"/>
                    </w:rPr>
                    <w:t>2</w:t>
                  </w:r>
                </w:p>
              </w:tc>
              <w:tc>
                <w:tcPr>
                  <w:tcW w:w="2198" w:type="dxa"/>
                  <w:shd w:val="clear" w:color="auto" w:fill="auto"/>
                </w:tcPr>
                <w:p w14:paraId="7602D40E" w14:textId="41CFB1BF" w:rsidR="008E2EA0" w:rsidRPr="00A64DC6" w:rsidRDefault="008E2EA0" w:rsidP="001608DE">
                  <w:pPr>
                    <w:spacing w:before="120" w:after="120" w:line="259" w:lineRule="auto"/>
                    <w:rPr>
                      <w:lang w:val="fr-CD"/>
                    </w:rPr>
                  </w:pPr>
                  <w:r w:rsidRPr="001608DE">
                    <w:rPr>
                      <w:lang w:val="fr-CD"/>
                    </w:rPr>
                    <w:t>Théorie de changement sur les interventions du PNUD</w:t>
                  </w:r>
                </w:p>
              </w:tc>
              <w:tc>
                <w:tcPr>
                  <w:tcW w:w="3749" w:type="dxa"/>
                  <w:shd w:val="clear" w:color="auto" w:fill="auto"/>
                </w:tcPr>
                <w:p w14:paraId="658E22D5" w14:textId="10EAACE4" w:rsidR="008E2EA0" w:rsidRPr="00A64DC6" w:rsidRDefault="008E2EA0" w:rsidP="008F0E6F">
                  <w:pPr>
                    <w:spacing w:before="120" w:after="120" w:line="259" w:lineRule="auto"/>
                    <w:jc w:val="both"/>
                    <w:rPr>
                      <w:lang w:val="fr-CD"/>
                    </w:rPr>
                  </w:pPr>
                  <w:r w:rsidRPr="001608DE">
                    <w:rPr>
                      <w:lang w:val="fr-CD"/>
                    </w:rPr>
                    <w:t>Elle doit tenir compte des enjeux et contexte actuels assorti d’un cadre de résultat réaliste décrivant la valeur ajoutée du PNUD dans l’appui aux chaines de valeurs minières.</w:t>
                  </w:r>
                </w:p>
              </w:tc>
              <w:tc>
                <w:tcPr>
                  <w:tcW w:w="1274" w:type="dxa"/>
                  <w:vMerge w:val="restart"/>
                  <w:shd w:val="clear" w:color="auto" w:fill="auto"/>
                </w:tcPr>
                <w:p w14:paraId="37F64F68" w14:textId="77777777" w:rsidR="008E2EA0" w:rsidRDefault="008E2EA0" w:rsidP="008F0E6F">
                  <w:pPr>
                    <w:spacing w:before="120" w:after="120" w:line="259" w:lineRule="auto"/>
                    <w:jc w:val="both"/>
                    <w:rPr>
                      <w:lang w:val="fr-CD"/>
                    </w:rPr>
                  </w:pPr>
                </w:p>
                <w:p w14:paraId="639942BD" w14:textId="77777777" w:rsidR="008E2EA0" w:rsidRDefault="008E2EA0" w:rsidP="008F0E6F">
                  <w:pPr>
                    <w:spacing w:before="120" w:after="120" w:line="259" w:lineRule="auto"/>
                    <w:jc w:val="both"/>
                    <w:rPr>
                      <w:lang w:val="fr-CD"/>
                    </w:rPr>
                  </w:pPr>
                </w:p>
                <w:p w14:paraId="2E7D7939" w14:textId="77777777" w:rsidR="008E2EA0" w:rsidRDefault="008E2EA0" w:rsidP="008F0E6F">
                  <w:pPr>
                    <w:spacing w:before="120" w:after="120" w:line="259" w:lineRule="auto"/>
                    <w:jc w:val="both"/>
                    <w:rPr>
                      <w:lang w:val="fr-CD"/>
                    </w:rPr>
                  </w:pPr>
                </w:p>
                <w:p w14:paraId="0636BCF4" w14:textId="77777777" w:rsidR="008E2EA0" w:rsidRDefault="008E2EA0" w:rsidP="008F0E6F">
                  <w:pPr>
                    <w:spacing w:before="120" w:after="120" w:line="259" w:lineRule="auto"/>
                    <w:jc w:val="both"/>
                    <w:rPr>
                      <w:lang w:val="fr-CD"/>
                    </w:rPr>
                  </w:pPr>
                </w:p>
                <w:p w14:paraId="5875F059" w14:textId="77777777" w:rsidR="008E2EA0" w:rsidRDefault="008E2EA0" w:rsidP="008F0E6F">
                  <w:pPr>
                    <w:spacing w:before="120" w:after="120" w:line="259" w:lineRule="auto"/>
                    <w:jc w:val="both"/>
                    <w:rPr>
                      <w:lang w:val="fr-CD"/>
                    </w:rPr>
                  </w:pPr>
                </w:p>
                <w:p w14:paraId="6E0A4372" w14:textId="77777777" w:rsidR="008E2EA0" w:rsidRDefault="008E2EA0" w:rsidP="008F0E6F">
                  <w:pPr>
                    <w:spacing w:before="120" w:after="120" w:line="259" w:lineRule="auto"/>
                    <w:jc w:val="both"/>
                    <w:rPr>
                      <w:lang w:val="fr-CD"/>
                    </w:rPr>
                  </w:pPr>
                </w:p>
                <w:p w14:paraId="057E4F66" w14:textId="3F9263C5" w:rsidR="008E2EA0" w:rsidRPr="00A64DC6" w:rsidRDefault="008E2EA0" w:rsidP="008F0E6F">
                  <w:pPr>
                    <w:spacing w:before="120" w:after="120" w:line="259" w:lineRule="auto"/>
                    <w:jc w:val="both"/>
                    <w:rPr>
                      <w:lang w:val="fr-CD"/>
                    </w:rPr>
                  </w:pPr>
                  <w:r w:rsidRPr="00A64DC6">
                    <w:rPr>
                      <w:lang w:val="fr-CD"/>
                    </w:rPr>
                    <w:lastRenderedPageBreak/>
                    <w:t>1</w:t>
                  </w:r>
                  <w:r>
                    <w:rPr>
                      <w:lang w:val="fr-CD"/>
                    </w:rPr>
                    <w:t>6</w:t>
                  </w:r>
                  <w:r w:rsidRPr="00A64DC6">
                    <w:rPr>
                      <w:vertAlign w:val="superscript"/>
                      <w:lang w:val="fr-CD"/>
                    </w:rPr>
                    <w:t>ème</w:t>
                  </w:r>
                  <w:r w:rsidRPr="00A64DC6">
                    <w:rPr>
                      <w:lang w:val="fr-CD"/>
                    </w:rPr>
                    <w:t xml:space="preserve"> jour</w:t>
                  </w:r>
                </w:p>
                <w:p w14:paraId="18DB2810" w14:textId="2E9C46A8" w:rsidR="008E2EA0" w:rsidRPr="00A64DC6" w:rsidRDefault="008E2EA0" w:rsidP="008F0E6F">
                  <w:pPr>
                    <w:spacing w:before="120" w:after="120" w:line="259" w:lineRule="auto"/>
                    <w:jc w:val="both"/>
                    <w:rPr>
                      <w:lang w:val="fr-CD"/>
                    </w:rPr>
                  </w:pPr>
                </w:p>
              </w:tc>
              <w:tc>
                <w:tcPr>
                  <w:tcW w:w="1305" w:type="dxa"/>
                  <w:vMerge w:val="restart"/>
                  <w:shd w:val="clear" w:color="auto" w:fill="auto"/>
                </w:tcPr>
                <w:p w14:paraId="513A779E" w14:textId="77777777" w:rsidR="008E2EA0" w:rsidRDefault="008E2EA0" w:rsidP="008F0E6F">
                  <w:pPr>
                    <w:spacing w:before="120" w:after="120" w:line="259" w:lineRule="auto"/>
                    <w:jc w:val="center"/>
                    <w:rPr>
                      <w:lang w:val="fr-CD"/>
                    </w:rPr>
                  </w:pPr>
                </w:p>
                <w:p w14:paraId="20D3658B" w14:textId="77777777" w:rsidR="008E2EA0" w:rsidRDefault="008E2EA0" w:rsidP="008F0E6F">
                  <w:pPr>
                    <w:spacing w:before="120" w:after="120" w:line="259" w:lineRule="auto"/>
                    <w:jc w:val="center"/>
                    <w:rPr>
                      <w:lang w:val="fr-CD"/>
                    </w:rPr>
                  </w:pPr>
                </w:p>
                <w:p w14:paraId="27E92119" w14:textId="77777777" w:rsidR="008E2EA0" w:rsidRDefault="008E2EA0" w:rsidP="008F0E6F">
                  <w:pPr>
                    <w:spacing w:before="120" w:after="120" w:line="259" w:lineRule="auto"/>
                    <w:jc w:val="center"/>
                    <w:rPr>
                      <w:lang w:val="fr-CD"/>
                    </w:rPr>
                  </w:pPr>
                </w:p>
                <w:p w14:paraId="76F909E1" w14:textId="77777777" w:rsidR="008E2EA0" w:rsidRDefault="008E2EA0" w:rsidP="008F0E6F">
                  <w:pPr>
                    <w:spacing w:before="120" w:after="120" w:line="259" w:lineRule="auto"/>
                    <w:jc w:val="center"/>
                    <w:rPr>
                      <w:lang w:val="fr-CD"/>
                    </w:rPr>
                  </w:pPr>
                </w:p>
                <w:p w14:paraId="675DD143" w14:textId="77777777" w:rsidR="008E2EA0" w:rsidRDefault="008E2EA0" w:rsidP="008F0E6F">
                  <w:pPr>
                    <w:spacing w:before="120" w:after="120" w:line="259" w:lineRule="auto"/>
                    <w:jc w:val="center"/>
                    <w:rPr>
                      <w:lang w:val="fr-CD"/>
                    </w:rPr>
                  </w:pPr>
                </w:p>
                <w:p w14:paraId="375193EC" w14:textId="77777777" w:rsidR="008E2EA0" w:rsidRDefault="008E2EA0" w:rsidP="008F0E6F">
                  <w:pPr>
                    <w:spacing w:before="120" w:after="120" w:line="259" w:lineRule="auto"/>
                    <w:jc w:val="center"/>
                    <w:rPr>
                      <w:lang w:val="fr-CD"/>
                    </w:rPr>
                  </w:pPr>
                </w:p>
                <w:p w14:paraId="76E33BE9" w14:textId="77777777" w:rsidR="008E2EA0" w:rsidRDefault="008E2EA0" w:rsidP="008F0E6F">
                  <w:pPr>
                    <w:spacing w:before="120" w:after="120" w:line="259" w:lineRule="auto"/>
                    <w:jc w:val="center"/>
                    <w:rPr>
                      <w:lang w:val="fr-CD"/>
                    </w:rPr>
                  </w:pPr>
                </w:p>
                <w:p w14:paraId="48CE4B33" w14:textId="4FA48DDD" w:rsidR="008E2EA0" w:rsidRPr="00A64DC6" w:rsidRDefault="008E2EA0" w:rsidP="008F0E6F">
                  <w:pPr>
                    <w:spacing w:before="120" w:after="120" w:line="259" w:lineRule="auto"/>
                    <w:jc w:val="center"/>
                    <w:rPr>
                      <w:lang w:val="fr-CD"/>
                    </w:rPr>
                  </w:pPr>
                  <w:r>
                    <w:rPr>
                      <w:lang w:val="fr-CD"/>
                    </w:rPr>
                    <w:t>4</w:t>
                  </w:r>
                  <w:r w:rsidRPr="00A64DC6">
                    <w:rPr>
                      <w:lang w:val="fr-CD"/>
                    </w:rPr>
                    <w:t>0 %</w:t>
                  </w:r>
                </w:p>
                <w:p w14:paraId="2A9CA9C2" w14:textId="3C4F746C" w:rsidR="008E2EA0" w:rsidRPr="00A64DC6" w:rsidRDefault="008E2EA0" w:rsidP="008F0E6F">
                  <w:pPr>
                    <w:spacing w:before="120" w:after="120" w:line="259" w:lineRule="auto"/>
                    <w:jc w:val="center"/>
                    <w:rPr>
                      <w:lang w:val="fr-CD"/>
                    </w:rPr>
                  </w:pPr>
                </w:p>
              </w:tc>
            </w:tr>
            <w:tr w:rsidR="008E2EA0" w:rsidRPr="00A60E3F" w14:paraId="4F7A92C9" w14:textId="77777777" w:rsidTr="00221B38">
              <w:tc>
                <w:tcPr>
                  <w:tcW w:w="434" w:type="dxa"/>
                  <w:shd w:val="clear" w:color="auto" w:fill="auto"/>
                </w:tcPr>
                <w:p w14:paraId="632D8F9E" w14:textId="77777777" w:rsidR="008E2EA0" w:rsidRPr="00A64DC6" w:rsidRDefault="008E2EA0" w:rsidP="008F0E6F">
                  <w:pPr>
                    <w:spacing w:before="120" w:after="120" w:line="259" w:lineRule="auto"/>
                    <w:jc w:val="both"/>
                    <w:rPr>
                      <w:lang w:val="fr-CD"/>
                    </w:rPr>
                  </w:pPr>
                  <w:r w:rsidRPr="00A64DC6">
                    <w:rPr>
                      <w:lang w:val="fr-CD"/>
                    </w:rPr>
                    <w:t>3</w:t>
                  </w:r>
                </w:p>
              </w:tc>
              <w:tc>
                <w:tcPr>
                  <w:tcW w:w="2198" w:type="dxa"/>
                  <w:shd w:val="clear" w:color="auto" w:fill="auto"/>
                </w:tcPr>
                <w:p w14:paraId="65EB98F5" w14:textId="78114B3C" w:rsidR="008E2EA0" w:rsidRPr="00A64DC6" w:rsidRDefault="008E2EA0" w:rsidP="008F0E6F">
                  <w:pPr>
                    <w:spacing w:before="120" w:after="120" w:line="259" w:lineRule="auto"/>
                    <w:jc w:val="both"/>
                    <w:rPr>
                      <w:lang w:val="fr-CD"/>
                    </w:rPr>
                  </w:pPr>
                  <w:r w:rsidRPr="004D4E60">
                    <w:rPr>
                      <w:lang w:val="fr-CD"/>
                    </w:rPr>
                    <w:t>Stratégie de mise en œuvre</w:t>
                  </w:r>
                </w:p>
              </w:tc>
              <w:tc>
                <w:tcPr>
                  <w:tcW w:w="3749" w:type="dxa"/>
                  <w:shd w:val="clear" w:color="auto" w:fill="auto"/>
                </w:tcPr>
                <w:p w14:paraId="1A57D2D0" w14:textId="1321E0D7" w:rsidR="008E2EA0" w:rsidRPr="00A64DC6" w:rsidRDefault="008E2EA0" w:rsidP="008F0E6F">
                  <w:pPr>
                    <w:spacing w:before="120" w:after="120" w:line="259" w:lineRule="auto"/>
                    <w:jc w:val="both"/>
                    <w:rPr>
                      <w:lang w:val="fr-CD"/>
                    </w:rPr>
                  </w:pPr>
                  <w:r w:rsidRPr="004D4E60">
                    <w:rPr>
                      <w:lang w:val="fr-CD"/>
                    </w:rPr>
                    <w:t>Elle doit être basée sur les différentes activités identifiées pour la réalisation des résultats attendus.</w:t>
                  </w:r>
                </w:p>
              </w:tc>
              <w:tc>
                <w:tcPr>
                  <w:tcW w:w="1274" w:type="dxa"/>
                  <w:vMerge/>
                  <w:shd w:val="clear" w:color="auto" w:fill="auto"/>
                </w:tcPr>
                <w:p w14:paraId="363F26F1" w14:textId="3F0E119F" w:rsidR="008E2EA0" w:rsidRPr="00A64DC6" w:rsidRDefault="008E2EA0" w:rsidP="008F0E6F">
                  <w:pPr>
                    <w:spacing w:before="120" w:after="120" w:line="259" w:lineRule="auto"/>
                    <w:jc w:val="both"/>
                    <w:rPr>
                      <w:lang w:val="fr-CD"/>
                    </w:rPr>
                  </w:pPr>
                </w:p>
              </w:tc>
              <w:tc>
                <w:tcPr>
                  <w:tcW w:w="1305" w:type="dxa"/>
                  <w:vMerge/>
                  <w:shd w:val="clear" w:color="auto" w:fill="auto"/>
                </w:tcPr>
                <w:p w14:paraId="2FC5B9ED" w14:textId="0B2D88DC" w:rsidR="008E2EA0" w:rsidRPr="00A64DC6" w:rsidRDefault="008E2EA0" w:rsidP="008F0E6F">
                  <w:pPr>
                    <w:spacing w:before="120" w:after="120" w:line="259" w:lineRule="auto"/>
                    <w:jc w:val="center"/>
                    <w:rPr>
                      <w:lang w:val="fr-CD"/>
                    </w:rPr>
                  </w:pPr>
                </w:p>
              </w:tc>
            </w:tr>
            <w:tr w:rsidR="008E2EA0" w:rsidRPr="00A60E3F" w14:paraId="26B7C13F" w14:textId="77777777" w:rsidTr="00221B38">
              <w:tc>
                <w:tcPr>
                  <w:tcW w:w="434" w:type="dxa"/>
                  <w:shd w:val="clear" w:color="auto" w:fill="auto"/>
                </w:tcPr>
                <w:p w14:paraId="2C5E131F" w14:textId="77777777" w:rsidR="008E2EA0" w:rsidRPr="00A64DC6" w:rsidRDefault="008E2EA0" w:rsidP="008F0E6F">
                  <w:pPr>
                    <w:spacing w:before="120" w:after="120" w:line="259" w:lineRule="auto"/>
                    <w:jc w:val="both"/>
                    <w:rPr>
                      <w:lang w:val="fr-CD"/>
                    </w:rPr>
                  </w:pPr>
                  <w:r w:rsidRPr="00A64DC6">
                    <w:rPr>
                      <w:lang w:val="fr-CD"/>
                    </w:rPr>
                    <w:lastRenderedPageBreak/>
                    <w:t>4</w:t>
                  </w:r>
                </w:p>
              </w:tc>
              <w:tc>
                <w:tcPr>
                  <w:tcW w:w="2198" w:type="dxa"/>
                  <w:shd w:val="clear" w:color="auto" w:fill="auto"/>
                </w:tcPr>
                <w:p w14:paraId="30104788" w14:textId="18782B74" w:rsidR="008E2EA0" w:rsidRPr="00A64DC6" w:rsidRDefault="008E2EA0" w:rsidP="008F0E6F">
                  <w:pPr>
                    <w:spacing w:before="120" w:after="120" w:line="259" w:lineRule="auto"/>
                    <w:jc w:val="both"/>
                    <w:rPr>
                      <w:lang w:val="fr-CD"/>
                    </w:rPr>
                  </w:pPr>
                  <w:r w:rsidRPr="004D4E60">
                    <w:rPr>
                      <w:lang w:val="fr-CD"/>
                    </w:rPr>
                    <w:t>Programme Structurant d’appui aux chaines des valeurs minières adressant les questions pertinentes et susceptibles d’enclencher le développement des chaines des valeurs en RDC</w:t>
                  </w:r>
                </w:p>
              </w:tc>
              <w:tc>
                <w:tcPr>
                  <w:tcW w:w="3749" w:type="dxa"/>
                  <w:shd w:val="clear" w:color="auto" w:fill="auto"/>
                </w:tcPr>
                <w:p w14:paraId="0E3A98EE" w14:textId="77777777" w:rsidR="008E2EA0" w:rsidRPr="004D4E60" w:rsidRDefault="008E2EA0" w:rsidP="004D4E60">
                  <w:pPr>
                    <w:spacing w:before="120" w:after="120" w:line="259" w:lineRule="auto"/>
                    <w:rPr>
                      <w:lang w:val="fr-CD"/>
                    </w:rPr>
                  </w:pPr>
                  <w:r w:rsidRPr="004D4E60">
                    <w:rPr>
                      <w:lang w:val="fr-CD"/>
                    </w:rPr>
                    <w:t xml:space="preserve">Il doit répondre au canevas du PNUD et renseigner sur les points suivants : </w:t>
                  </w:r>
                </w:p>
                <w:p w14:paraId="7909A19F" w14:textId="6F9BC4A9" w:rsidR="008E2EA0" w:rsidRPr="004D4E60" w:rsidRDefault="008E2EA0" w:rsidP="004D4E60">
                  <w:pPr>
                    <w:spacing w:before="120" w:after="120" w:line="259" w:lineRule="auto"/>
                    <w:rPr>
                      <w:lang w:val="fr-CD"/>
                    </w:rPr>
                  </w:pPr>
                  <w:r>
                    <w:rPr>
                      <w:lang w:val="fr-CD"/>
                    </w:rPr>
                    <w:t>-</w:t>
                  </w:r>
                  <w:r w:rsidRPr="004D4E60">
                    <w:rPr>
                      <w:lang w:val="fr-CD"/>
                    </w:rPr>
                    <w:t>Le contexte actuel de la RDC et la justification de l’intervention d’appui aux chaines de valeurs minières ;</w:t>
                  </w:r>
                </w:p>
                <w:p w14:paraId="018A55B0" w14:textId="0CA30126" w:rsidR="008E2EA0" w:rsidRPr="004D4E60" w:rsidRDefault="008E2EA0" w:rsidP="004D4E60">
                  <w:pPr>
                    <w:spacing w:before="120" w:after="120" w:line="259" w:lineRule="auto"/>
                    <w:rPr>
                      <w:lang w:val="fr-CD"/>
                    </w:rPr>
                  </w:pPr>
                  <w:r>
                    <w:rPr>
                      <w:lang w:val="fr-CD"/>
                    </w:rPr>
                    <w:t>-</w:t>
                  </w:r>
                  <w:r w:rsidRPr="004D4E60">
                    <w:rPr>
                      <w:lang w:val="fr-CD"/>
                    </w:rPr>
                    <w:t>La théorie de changement sur les interventions du PNUD au regard des enjeux et du contexte actuel ;</w:t>
                  </w:r>
                </w:p>
                <w:p w14:paraId="3305FD68" w14:textId="687A4B0E" w:rsidR="008E2EA0" w:rsidRPr="004D4E60" w:rsidRDefault="008E2EA0" w:rsidP="004D4E60">
                  <w:pPr>
                    <w:spacing w:before="120" w:after="120" w:line="259" w:lineRule="auto"/>
                    <w:rPr>
                      <w:lang w:val="fr-CD"/>
                    </w:rPr>
                  </w:pPr>
                  <w:r>
                    <w:rPr>
                      <w:lang w:val="fr-CD"/>
                    </w:rPr>
                    <w:t>-</w:t>
                  </w:r>
                  <w:r w:rsidRPr="004D4E60">
                    <w:rPr>
                      <w:lang w:val="fr-CD"/>
                    </w:rPr>
                    <w:t>L’alignement du Programme Structurant sur la cadre stratégique des Nations Unies ;</w:t>
                  </w:r>
                </w:p>
                <w:p w14:paraId="07D748AA" w14:textId="74796635" w:rsidR="008E2EA0" w:rsidRPr="004D4E60" w:rsidRDefault="008E2EA0" w:rsidP="004D4E60">
                  <w:pPr>
                    <w:spacing w:before="120" w:after="120" w:line="259" w:lineRule="auto"/>
                    <w:rPr>
                      <w:lang w:val="fr-CD"/>
                    </w:rPr>
                  </w:pPr>
                  <w:r>
                    <w:rPr>
                      <w:lang w:val="fr-CD"/>
                    </w:rPr>
                    <w:t>-</w:t>
                  </w:r>
                  <w:r w:rsidRPr="004D4E60">
                    <w:rPr>
                      <w:lang w:val="fr-CD"/>
                    </w:rPr>
                    <w:t>Les objectifs stratégiques du Programmes Structurant en ce qui concerne les chaines de valeur ;</w:t>
                  </w:r>
                </w:p>
                <w:p w14:paraId="690B647B" w14:textId="7DE4BDCD" w:rsidR="008E2EA0" w:rsidRPr="004D4E60" w:rsidRDefault="008E2EA0" w:rsidP="004D4E60">
                  <w:pPr>
                    <w:spacing w:before="120" w:after="120" w:line="259" w:lineRule="auto"/>
                    <w:rPr>
                      <w:lang w:val="fr-CD"/>
                    </w:rPr>
                  </w:pPr>
                  <w:r>
                    <w:rPr>
                      <w:lang w:val="fr-CD"/>
                    </w:rPr>
                    <w:t>-</w:t>
                  </w:r>
                  <w:r w:rsidRPr="004D4E60">
                    <w:rPr>
                      <w:lang w:val="fr-CD"/>
                    </w:rPr>
                    <w:t xml:space="preserve">Le cadre des résultats ; </w:t>
                  </w:r>
                </w:p>
                <w:p w14:paraId="751AA626" w14:textId="3E55EADD" w:rsidR="008E2EA0" w:rsidRPr="004D4E60" w:rsidRDefault="008E2EA0" w:rsidP="004D4E60">
                  <w:pPr>
                    <w:spacing w:before="120" w:after="120" w:line="259" w:lineRule="auto"/>
                    <w:rPr>
                      <w:lang w:val="fr-CD"/>
                    </w:rPr>
                  </w:pPr>
                  <w:r>
                    <w:rPr>
                      <w:lang w:val="fr-CD"/>
                    </w:rPr>
                    <w:t>-</w:t>
                  </w:r>
                  <w:r w:rsidRPr="004D4E60">
                    <w:rPr>
                      <w:lang w:val="fr-CD"/>
                    </w:rPr>
                    <w:t>Le ciblage des bénéficiaires et ciblage géographique du Programme Structurant ;</w:t>
                  </w:r>
                </w:p>
                <w:p w14:paraId="1A64F1B3" w14:textId="7C4F8915" w:rsidR="008E2EA0" w:rsidRPr="004D4E60" w:rsidRDefault="008E2EA0" w:rsidP="004D4E60">
                  <w:pPr>
                    <w:spacing w:before="120" w:after="120" w:line="259" w:lineRule="auto"/>
                    <w:rPr>
                      <w:lang w:val="fr-CD"/>
                    </w:rPr>
                  </w:pPr>
                  <w:r>
                    <w:rPr>
                      <w:lang w:val="fr-CD"/>
                    </w:rPr>
                    <w:t>-</w:t>
                  </w:r>
                  <w:r w:rsidRPr="004D4E60">
                    <w:rPr>
                      <w:lang w:val="fr-CD"/>
                    </w:rPr>
                    <w:t>Le plan de suivi et évaluation ;</w:t>
                  </w:r>
                </w:p>
                <w:p w14:paraId="2D99171A" w14:textId="333CA8A9" w:rsidR="008E2EA0" w:rsidRPr="004D4E60" w:rsidRDefault="008E2EA0" w:rsidP="004D4E60">
                  <w:pPr>
                    <w:spacing w:before="120" w:after="120" w:line="259" w:lineRule="auto"/>
                    <w:rPr>
                      <w:lang w:val="fr-CD"/>
                    </w:rPr>
                  </w:pPr>
                  <w:r>
                    <w:rPr>
                      <w:lang w:val="fr-CD"/>
                    </w:rPr>
                    <w:t>-</w:t>
                  </w:r>
                  <w:r w:rsidRPr="004D4E60">
                    <w:rPr>
                      <w:lang w:val="fr-CD"/>
                    </w:rPr>
                    <w:t>L’analyse et la gestion des risques ;</w:t>
                  </w:r>
                </w:p>
                <w:p w14:paraId="65180753" w14:textId="6E8A2061" w:rsidR="008E2EA0" w:rsidRPr="004D4E60" w:rsidRDefault="008E2EA0" w:rsidP="004D4E60">
                  <w:pPr>
                    <w:spacing w:before="120" w:after="120" w:line="259" w:lineRule="auto"/>
                    <w:rPr>
                      <w:lang w:val="fr-CD"/>
                    </w:rPr>
                  </w:pPr>
                  <w:r>
                    <w:rPr>
                      <w:lang w:val="fr-CD"/>
                    </w:rPr>
                    <w:t>-</w:t>
                  </w:r>
                  <w:r w:rsidRPr="004D4E60">
                    <w:rPr>
                      <w:lang w:val="fr-CD"/>
                    </w:rPr>
                    <w:t>Les estimations budgétaires ;</w:t>
                  </w:r>
                </w:p>
                <w:p w14:paraId="7B94F9E1" w14:textId="7DEDA955" w:rsidR="008E2EA0" w:rsidRPr="00A64DC6" w:rsidRDefault="008E2EA0" w:rsidP="004D4E60">
                  <w:pPr>
                    <w:spacing w:before="120" w:after="120" w:line="259" w:lineRule="auto"/>
                    <w:rPr>
                      <w:lang w:val="fr-CD"/>
                    </w:rPr>
                  </w:pPr>
                  <w:r>
                    <w:rPr>
                      <w:lang w:val="fr-CD"/>
                    </w:rPr>
                    <w:t>-</w:t>
                  </w:r>
                  <w:r w:rsidRPr="004D4E60">
                    <w:rPr>
                      <w:lang w:val="fr-CD"/>
                    </w:rPr>
                    <w:t>Stratégie de fin du Programme/durabilité ;</w:t>
                  </w:r>
                </w:p>
              </w:tc>
              <w:tc>
                <w:tcPr>
                  <w:tcW w:w="1274" w:type="dxa"/>
                  <w:vMerge/>
                  <w:shd w:val="clear" w:color="auto" w:fill="auto"/>
                </w:tcPr>
                <w:p w14:paraId="1D4325E6" w14:textId="477A8FDD" w:rsidR="008E2EA0" w:rsidRPr="00A64DC6" w:rsidRDefault="008E2EA0" w:rsidP="008F0E6F">
                  <w:pPr>
                    <w:spacing w:before="120" w:after="120" w:line="259" w:lineRule="auto"/>
                    <w:jc w:val="both"/>
                    <w:rPr>
                      <w:lang w:val="fr-CD"/>
                    </w:rPr>
                  </w:pPr>
                </w:p>
              </w:tc>
              <w:tc>
                <w:tcPr>
                  <w:tcW w:w="1305" w:type="dxa"/>
                  <w:vMerge/>
                  <w:shd w:val="clear" w:color="auto" w:fill="auto"/>
                </w:tcPr>
                <w:p w14:paraId="3411B775" w14:textId="10424E0E" w:rsidR="008E2EA0" w:rsidRPr="00A64DC6" w:rsidRDefault="008E2EA0" w:rsidP="008F0E6F">
                  <w:pPr>
                    <w:spacing w:before="120" w:after="120" w:line="259" w:lineRule="auto"/>
                    <w:jc w:val="center"/>
                    <w:rPr>
                      <w:lang w:val="fr-CD"/>
                    </w:rPr>
                  </w:pPr>
                </w:p>
              </w:tc>
            </w:tr>
            <w:tr w:rsidR="004D4E60" w:rsidRPr="00A64DC6" w14:paraId="31900C11" w14:textId="77777777" w:rsidTr="00221B38">
              <w:tc>
                <w:tcPr>
                  <w:tcW w:w="434" w:type="dxa"/>
                  <w:shd w:val="clear" w:color="auto" w:fill="auto"/>
                </w:tcPr>
                <w:p w14:paraId="727D5B23" w14:textId="77777777" w:rsidR="004D4E60" w:rsidRPr="00A64DC6" w:rsidRDefault="004D4E60" w:rsidP="008F0E6F">
                  <w:pPr>
                    <w:spacing w:before="120" w:after="120" w:line="259" w:lineRule="auto"/>
                    <w:jc w:val="both"/>
                    <w:rPr>
                      <w:lang w:val="fr-CD"/>
                    </w:rPr>
                  </w:pPr>
                  <w:r w:rsidRPr="00A64DC6">
                    <w:rPr>
                      <w:lang w:val="fr-CD"/>
                    </w:rPr>
                    <w:lastRenderedPageBreak/>
                    <w:t>5</w:t>
                  </w:r>
                </w:p>
              </w:tc>
              <w:tc>
                <w:tcPr>
                  <w:tcW w:w="2198" w:type="dxa"/>
                  <w:shd w:val="clear" w:color="auto" w:fill="auto"/>
                </w:tcPr>
                <w:p w14:paraId="4E1E31F8" w14:textId="467C33A3" w:rsidR="004D4E60" w:rsidRPr="00A64DC6" w:rsidRDefault="004D4E60" w:rsidP="004D4E60">
                  <w:pPr>
                    <w:spacing w:before="120" w:after="120" w:line="259" w:lineRule="auto"/>
                    <w:rPr>
                      <w:lang w:val="fr-CD"/>
                    </w:rPr>
                  </w:pPr>
                  <w:r w:rsidRPr="004D4E60">
                    <w:rPr>
                      <w:lang w:val="fr-CD"/>
                    </w:rPr>
                    <w:t>Gouvernance du Programme et drafts des termes de références des membres de l’unité de mise en œuvre</w:t>
                  </w:r>
                </w:p>
              </w:tc>
              <w:tc>
                <w:tcPr>
                  <w:tcW w:w="3749" w:type="dxa"/>
                  <w:shd w:val="clear" w:color="auto" w:fill="auto"/>
                </w:tcPr>
                <w:p w14:paraId="776FD26E" w14:textId="7C60FBF9" w:rsidR="004D4E60" w:rsidRPr="00A64DC6" w:rsidRDefault="004D4E60" w:rsidP="008F0E6F">
                  <w:pPr>
                    <w:spacing w:before="120" w:after="120" w:line="259" w:lineRule="auto"/>
                    <w:jc w:val="both"/>
                    <w:rPr>
                      <w:lang w:val="fr-CD"/>
                    </w:rPr>
                  </w:pPr>
                  <w:r w:rsidRPr="004D4E60">
                    <w:rPr>
                      <w:lang w:val="fr-CD"/>
                    </w:rPr>
                    <w:t>A produire dans un document en annexe et en utilisant le format PNUD</w:t>
                  </w:r>
                </w:p>
              </w:tc>
              <w:tc>
                <w:tcPr>
                  <w:tcW w:w="1274" w:type="dxa"/>
                  <w:vMerge w:val="restart"/>
                  <w:shd w:val="clear" w:color="auto" w:fill="auto"/>
                </w:tcPr>
                <w:p w14:paraId="310640E1" w14:textId="77777777" w:rsidR="004D4E60" w:rsidRDefault="004D4E60" w:rsidP="004D4E60">
                  <w:pPr>
                    <w:spacing w:before="120" w:after="120" w:line="259" w:lineRule="auto"/>
                    <w:jc w:val="center"/>
                    <w:rPr>
                      <w:lang w:val="fr-CD"/>
                    </w:rPr>
                  </w:pPr>
                </w:p>
                <w:p w14:paraId="3BD9592F" w14:textId="77777777" w:rsidR="004D4E60" w:rsidRDefault="004D4E60" w:rsidP="004D4E60">
                  <w:pPr>
                    <w:spacing w:before="120" w:after="120" w:line="259" w:lineRule="auto"/>
                    <w:jc w:val="center"/>
                    <w:rPr>
                      <w:lang w:val="fr-CD"/>
                    </w:rPr>
                  </w:pPr>
                </w:p>
                <w:p w14:paraId="41838D55" w14:textId="77777777" w:rsidR="004D4E60" w:rsidRDefault="004D4E60" w:rsidP="004D4E60">
                  <w:pPr>
                    <w:spacing w:before="120" w:after="120" w:line="259" w:lineRule="auto"/>
                    <w:jc w:val="center"/>
                    <w:rPr>
                      <w:lang w:val="fr-CD"/>
                    </w:rPr>
                  </w:pPr>
                </w:p>
                <w:p w14:paraId="045F3D65" w14:textId="77777777" w:rsidR="004D4E60" w:rsidRDefault="004D4E60" w:rsidP="004D4E60">
                  <w:pPr>
                    <w:spacing w:before="120" w:after="120" w:line="259" w:lineRule="auto"/>
                    <w:jc w:val="center"/>
                    <w:rPr>
                      <w:lang w:val="fr-CD"/>
                    </w:rPr>
                  </w:pPr>
                </w:p>
                <w:p w14:paraId="17E8AFEA" w14:textId="6ED1DEDA" w:rsidR="004D4E60" w:rsidRPr="00A64DC6" w:rsidRDefault="004D4E60" w:rsidP="004D4E60">
                  <w:pPr>
                    <w:spacing w:before="120" w:after="120" w:line="259" w:lineRule="auto"/>
                    <w:jc w:val="center"/>
                    <w:rPr>
                      <w:lang w:val="fr-CD"/>
                    </w:rPr>
                  </w:pPr>
                  <w:r>
                    <w:rPr>
                      <w:lang w:val="fr-CD"/>
                    </w:rPr>
                    <w:t>18</w:t>
                  </w:r>
                  <w:r w:rsidRPr="00A64DC6">
                    <w:rPr>
                      <w:vertAlign w:val="superscript"/>
                      <w:lang w:val="fr-CD"/>
                    </w:rPr>
                    <w:t>ème</w:t>
                  </w:r>
                  <w:r w:rsidRPr="00A64DC6">
                    <w:rPr>
                      <w:lang w:val="fr-CD"/>
                    </w:rPr>
                    <w:t xml:space="preserve"> jour</w:t>
                  </w:r>
                </w:p>
              </w:tc>
              <w:tc>
                <w:tcPr>
                  <w:tcW w:w="1305" w:type="dxa"/>
                  <w:vMerge w:val="restart"/>
                  <w:shd w:val="clear" w:color="auto" w:fill="auto"/>
                </w:tcPr>
                <w:p w14:paraId="596D5327" w14:textId="77777777" w:rsidR="004D4E60" w:rsidRDefault="004D4E60" w:rsidP="004D4E60">
                  <w:pPr>
                    <w:spacing w:before="120" w:after="120" w:line="259" w:lineRule="auto"/>
                    <w:jc w:val="center"/>
                    <w:rPr>
                      <w:lang w:val="fr-CD"/>
                    </w:rPr>
                  </w:pPr>
                </w:p>
                <w:p w14:paraId="11E52D74" w14:textId="77777777" w:rsidR="004D4E60" w:rsidRDefault="004D4E60" w:rsidP="004D4E60">
                  <w:pPr>
                    <w:spacing w:before="120" w:after="120" w:line="259" w:lineRule="auto"/>
                    <w:jc w:val="center"/>
                    <w:rPr>
                      <w:lang w:val="fr-CD"/>
                    </w:rPr>
                  </w:pPr>
                </w:p>
                <w:p w14:paraId="3E9E71F8" w14:textId="77777777" w:rsidR="004D4E60" w:rsidRDefault="004D4E60" w:rsidP="004D4E60">
                  <w:pPr>
                    <w:spacing w:before="120" w:after="120" w:line="259" w:lineRule="auto"/>
                    <w:jc w:val="center"/>
                    <w:rPr>
                      <w:lang w:val="fr-CD"/>
                    </w:rPr>
                  </w:pPr>
                </w:p>
                <w:p w14:paraId="583D598D" w14:textId="77777777" w:rsidR="004D4E60" w:rsidRDefault="004D4E60" w:rsidP="004D4E60">
                  <w:pPr>
                    <w:spacing w:before="120" w:after="120" w:line="259" w:lineRule="auto"/>
                    <w:jc w:val="center"/>
                    <w:rPr>
                      <w:lang w:val="fr-CD"/>
                    </w:rPr>
                  </w:pPr>
                </w:p>
                <w:p w14:paraId="54B1517D" w14:textId="5F86FA4E" w:rsidR="004D4E60" w:rsidRPr="00A64DC6" w:rsidRDefault="004D4E60" w:rsidP="004D4E60">
                  <w:pPr>
                    <w:spacing w:before="120" w:after="120" w:line="259" w:lineRule="auto"/>
                    <w:jc w:val="center"/>
                    <w:rPr>
                      <w:lang w:val="fr-CD"/>
                    </w:rPr>
                  </w:pPr>
                  <w:r>
                    <w:rPr>
                      <w:lang w:val="fr-CD"/>
                    </w:rPr>
                    <w:t>2</w:t>
                  </w:r>
                  <w:r w:rsidRPr="00A64DC6">
                    <w:rPr>
                      <w:lang w:val="fr-CD"/>
                    </w:rPr>
                    <w:t>0 %</w:t>
                  </w:r>
                </w:p>
              </w:tc>
            </w:tr>
            <w:tr w:rsidR="004D4E60" w:rsidRPr="00A60E3F" w14:paraId="749093B2" w14:textId="77777777" w:rsidTr="00221B38">
              <w:tc>
                <w:tcPr>
                  <w:tcW w:w="434" w:type="dxa"/>
                  <w:shd w:val="clear" w:color="auto" w:fill="auto"/>
                </w:tcPr>
                <w:p w14:paraId="36A9A629" w14:textId="0E693239" w:rsidR="004D4E60" w:rsidRPr="00A64DC6" w:rsidRDefault="00A60E3F" w:rsidP="008F0E6F">
                  <w:pPr>
                    <w:spacing w:before="120" w:after="120" w:line="259" w:lineRule="auto"/>
                    <w:jc w:val="both"/>
                    <w:rPr>
                      <w:lang w:val="fr-CD"/>
                    </w:rPr>
                  </w:pPr>
                  <w:r>
                    <w:rPr>
                      <w:lang w:val="fr-CD"/>
                    </w:rPr>
                    <w:t>6</w:t>
                  </w:r>
                </w:p>
              </w:tc>
              <w:tc>
                <w:tcPr>
                  <w:tcW w:w="2198" w:type="dxa"/>
                  <w:shd w:val="clear" w:color="auto" w:fill="auto"/>
                </w:tcPr>
                <w:p w14:paraId="255844B8" w14:textId="5A6BEE5E" w:rsidR="004D4E60" w:rsidRPr="00A64DC6" w:rsidRDefault="004D4E60" w:rsidP="004D4E60">
                  <w:pPr>
                    <w:spacing w:before="120" w:after="120" w:line="259" w:lineRule="auto"/>
                    <w:rPr>
                      <w:lang w:val="fr-CD"/>
                    </w:rPr>
                  </w:pPr>
                  <w:r w:rsidRPr="004D4E60">
                    <w:rPr>
                      <w:lang w:val="fr-CD"/>
                    </w:rPr>
                    <w:t>Stratégie de mobilisation des ressources pour le financement du Programme</w:t>
                  </w:r>
                </w:p>
              </w:tc>
              <w:tc>
                <w:tcPr>
                  <w:tcW w:w="3749" w:type="dxa"/>
                  <w:shd w:val="clear" w:color="auto" w:fill="auto"/>
                </w:tcPr>
                <w:p w14:paraId="465107CE" w14:textId="306DC701" w:rsidR="004D4E60" w:rsidRPr="00A64DC6" w:rsidRDefault="004D4E60" w:rsidP="008F0E6F">
                  <w:pPr>
                    <w:spacing w:before="120" w:after="120" w:line="259" w:lineRule="auto"/>
                    <w:jc w:val="both"/>
                    <w:rPr>
                      <w:lang w:val="fr-CD"/>
                    </w:rPr>
                  </w:pPr>
                  <w:r w:rsidRPr="004D4E60">
                    <w:rPr>
                      <w:lang w:val="fr-CD"/>
                    </w:rPr>
                    <w:t>Dans un document en annexe, indiquer les potentiels pourvoyeurs des fonds ainsi que la stratégie à mettre en place pour y accéder en vue de financer le programme structurant.</w:t>
                  </w:r>
                </w:p>
              </w:tc>
              <w:tc>
                <w:tcPr>
                  <w:tcW w:w="1274" w:type="dxa"/>
                  <w:vMerge/>
                  <w:shd w:val="clear" w:color="auto" w:fill="auto"/>
                </w:tcPr>
                <w:p w14:paraId="2DA5562F" w14:textId="77777777" w:rsidR="004D4E60" w:rsidRPr="00A64DC6" w:rsidRDefault="004D4E60" w:rsidP="008F0E6F">
                  <w:pPr>
                    <w:spacing w:before="120" w:after="120" w:line="259" w:lineRule="auto"/>
                    <w:jc w:val="both"/>
                    <w:rPr>
                      <w:lang w:val="fr-CD"/>
                    </w:rPr>
                  </w:pPr>
                </w:p>
              </w:tc>
              <w:tc>
                <w:tcPr>
                  <w:tcW w:w="1305" w:type="dxa"/>
                  <w:vMerge/>
                  <w:shd w:val="clear" w:color="auto" w:fill="auto"/>
                </w:tcPr>
                <w:p w14:paraId="3AE81594" w14:textId="77777777" w:rsidR="004D4E60" w:rsidRPr="00A64DC6" w:rsidRDefault="004D4E60" w:rsidP="008F0E6F">
                  <w:pPr>
                    <w:spacing w:before="120" w:after="120" w:line="259" w:lineRule="auto"/>
                    <w:jc w:val="center"/>
                    <w:rPr>
                      <w:lang w:val="fr-CD"/>
                    </w:rPr>
                  </w:pPr>
                </w:p>
              </w:tc>
            </w:tr>
            <w:tr w:rsidR="008E2EA0" w:rsidRPr="00A64DC6" w14:paraId="1A6E30A0" w14:textId="77777777" w:rsidTr="00221B38">
              <w:tc>
                <w:tcPr>
                  <w:tcW w:w="434" w:type="dxa"/>
                  <w:shd w:val="clear" w:color="auto" w:fill="auto"/>
                </w:tcPr>
                <w:p w14:paraId="36969345" w14:textId="74B86C00" w:rsidR="008E2EA0" w:rsidRPr="00A64DC6" w:rsidRDefault="00A60E3F" w:rsidP="008F0E6F">
                  <w:pPr>
                    <w:spacing w:before="120" w:after="120" w:line="259" w:lineRule="auto"/>
                    <w:jc w:val="both"/>
                    <w:rPr>
                      <w:lang w:val="fr-CD"/>
                    </w:rPr>
                  </w:pPr>
                  <w:r>
                    <w:rPr>
                      <w:lang w:val="fr-CD"/>
                    </w:rPr>
                    <w:lastRenderedPageBreak/>
                    <w:t>7</w:t>
                  </w:r>
                </w:p>
              </w:tc>
              <w:tc>
                <w:tcPr>
                  <w:tcW w:w="2198" w:type="dxa"/>
                  <w:shd w:val="clear" w:color="auto" w:fill="auto"/>
                </w:tcPr>
                <w:p w14:paraId="499C89F8" w14:textId="2DA13904" w:rsidR="008E2EA0" w:rsidRPr="00A64DC6" w:rsidRDefault="008E2EA0" w:rsidP="008F0E6F">
                  <w:pPr>
                    <w:spacing w:before="120" w:after="120" w:line="259" w:lineRule="auto"/>
                    <w:jc w:val="both"/>
                    <w:rPr>
                      <w:lang w:val="fr-CD"/>
                    </w:rPr>
                  </w:pPr>
                  <w:r w:rsidRPr="004D4E60">
                    <w:rPr>
                      <w:lang w:val="fr-CD"/>
                    </w:rPr>
                    <w:t>Corrélation entre les voies de sortie du programme structurant et la stratégie de réponse du PNUD au Covid-19</w:t>
                  </w:r>
                </w:p>
              </w:tc>
              <w:tc>
                <w:tcPr>
                  <w:tcW w:w="3749" w:type="dxa"/>
                  <w:shd w:val="clear" w:color="auto" w:fill="auto"/>
                </w:tcPr>
                <w:p w14:paraId="1565C903" w14:textId="42E557CE" w:rsidR="008E2EA0" w:rsidRPr="00A64DC6" w:rsidRDefault="008E2EA0" w:rsidP="008F0E6F">
                  <w:pPr>
                    <w:spacing w:before="120" w:after="120" w:line="259" w:lineRule="auto"/>
                    <w:jc w:val="both"/>
                    <w:rPr>
                      <w:lang w:val="fr-CD"/>
                    </w:rPr>
                  </w:pPr>
                  <w:r w:rsidRPr="004D4E60">
                    <w:rPr>
                      <w:lang w:val="fr-CD"/>
                    </w:rPr>
                    <w:t>Il indiquer dans un document en annexe, la manière dont les résultats du programme structurant cadrent avec la stratégie de réponse du PNUD au Covid-19</w:t>
                  </w:r>
                </w:p>
              </w:tc>
              <w:tc>
                <w:tcPr>
                  <w:tcW w:w="1274" w:type="dxa"/>
                  <w:vMerge w:val="restart"/>
                  <w:shd w:val="clear" w:color="auto" w:fill="auto"/>
                </w:tcPr>
                <w:p w14:paraId="70175C04" w14:textId="77777777" w:rsidR="008E2EA0" w:rsidRDefault="008E2EA0" w:rsidP="008F0E6F">
                  <w:pPr>
                    <w:spacing w:before="120" w:after="120" w:line="259" w:lineRule="auto"/>
                    <w:jc w:val="both"/>
                    <w:rPr>
                      <w:lang w:val="fr-CD"/>
                    </w:rPr>
                  </w:pPr>
                </w:p>
                <w:p w14:paraId="3522A265" w14:textId="77777777" w:rsidR="008E2EA0" w:rsidRDefault="008E2EA0" w:rsidP="004D4E60">
                  <w:pPr>
                    <w:rPr>
                      <w:lang w:val="fr-CD"/>
                    </w:rPr>
                  </w:pPr>
                </w:p>
                <w:p w14:paraId="3FB35CCA" w14:textId="77777777" w:rsidR="008E2EA0" w:rsidRDefault="008E2EA0" w:rsidP="004D4E60">
                  <w:pPr>
                    <w:rPr>
                      <w:lang w:val="fr-CD"/>
                    </w:rPr>
                  </w:pPr>
                </w:p>
                <w:p w14:paraId="7CDD2A5D" w14:textId="0CBCBD35" w:rsidR="008E2EA0" w:rsidRPr="004D4E60" w:rsidRDefault="008E2EA0" w:rsidP="004D4E60">
                  <w:pPr>
                    <w:rPr>
                      <w:lang w:val="fr-CD"/>
                    </w:rPr>
                  </w:pPr>
                  <w:r>
                    <w:rPr>
                      <w:lang w:val="fr-CD"/>
                    </w:rPr>
                    <w:t>20</w:t>
                  </w:r>
                  <w:r w:rsidRPr="004D4E60">
                    <w:rPr>
                      <w:vertAlign w:val="superscript"/>
                      <w:lang w:val="fr-CD"/>
                    </w:rPr>
                    <w:t>ème</w:t>
                  </w:r>
                  <w:r>
                    <w:rPr>
                      <w:lang w:val="fr-CD"/>
                    </w:rPr>
                    <w:t xml:space="preserve"> jour</w:t>
                  </w:r>
                </w:p>
              </w:tc>
              <w:tc>
                <w:tcPr>
                  <w:tcW w:w="1305" w:type="dxa"/>
                  <w:vMerge w:val="restart"/>
                  <w:shd w:val="clear" w:color="auto" w:fill="auto"/>
                </w:tcPr>
                <w:p w14:paraId="6FE5B579" w14:textId="77777777" w:rsidR="008E2EA0" w:rsidRDefault="008E2EA0" w:rsidP="008F0E6F">
                  <w:pPr>
                    <w:spacing w:before="120" w:after="120" w:line="259" w:lineRule="auto"/>
                    <w:jc w:val="center"/>
                    <w:rPr>
                      <w:lang w:val="fr-CD"/>
                    </w:rPr>
                  </w:pPr>
                </w:p>
                <w:p w14:paraId="2D12F32A" w14:textId="77777777" w:rsidR="008E2EA0" w:rsidRDefault="008E2EA0" w:rsidP="008F0E6F">
                  <w:pPr>
                    <w:spacing w:before="120" w:after="120" w:line="259" w:lineRule="auto"/>
                    <w:jc w:val="center"/>
                    <w:rPr>
                      <w:lang w:val="fr-CD"/>
                    </w:rPr>
                  </w:pPr>
                </w:p>
                <w:p w14:paraId="76FE8A6C" w14:textId="77777777" w:rsidR="008E2EA0" w:rsidRDefault="008E2EA0" w:rsidP="008F0E6F">
                  <w:pPr>
                    <w:spacing w:before="120" w:after="120" w:line="259" w:lineRule="auto"/>
                    <w:jc w:val="center"/>
                    <w:rPr>
                      <w:lang w:val="fr-CD"/>
                    </w:rPr>
                  </w:pPr>
                </w:p>
                <w:p w14:paraId="4BAF2D6B" w14:textId="4B076D72" w:rsidR="008E2EA0" w:rsidRPr="00A64DC6" w:rsidRDefault="008E2EA0" w:rsidP="008F0E6F">
                  <w:pPr>
                    <w:spacing w:before="120" w:after="120" w:line="259" w:lineRule="auto"/>
                    <w:jc w:val="center"/>
                    <w:rPr>
                      <w:lang w:val="fr-CD"/>
                    </w:rPr>
                  </w:pPr>
                  <w:r>
                    <w:rPr>
                      <w:lang w:val="fr-CD"/>
                    </w:rPr>
                    <w:t>15 %</w:t>
                  </w:r>
                </w:p>
              </w:tc>
            </w:tr>
            <w:tr w:rsidR="00221B38" w:rsidRPr="00A60E3F" w14:paraId="2303767B" w14:textId="77777777" w:rsidTr="00221B38">
              <w:tc>
                <w:tcPr>
                  <w:tcW w:w="434" w:type="dxa"/>
                  <w:shd w:val="clear" w:color="auto" w:fill="auto"/>
                </w:tcPr>
                <w:p w14:paraId="79DF69A7" w14:textId="62143E26" w:rsidR="00221B38" w:rsidRPr="00A64DC6" w:rsidRDefault="00221B38" w:rsidP="00221B38">
                  <w:pPr>
                    <w:spacing w:before="120" w:after="120" w:line="259" w:lineRule="auto"/>
                    <w:jc w:val="both"/>
                    <w:rPr>
                      <w:lang w:val="fr-CD"/>
                    </w:rPr>
                  </w:pPr>
                  <w:r>
                    <w:rPr>
                      <w:lang w:val="fr-CD"/>
                    </w:rPr>
                    <w:t>8</w:t>
                  </w:r>
                </w:p>
              </w:tc>
              <w:tc>
                <w:tcPr>
                  <w:tcW w:w="2198" w:type="dxa"/>
                  <w:shd w:val="clear" w:color="auto" w:fill="auto"/>
                </w:tcPr>
                <w:p w14:paraId="0AE531DE" w14:textId="4122C6EC" w:rsidR="00221B38" w:rsidRPr="00AE66AE" w:rsidRDefault="00221B38" w:rsidP="00221B38">
                  <w:pPr>
                    <w:spacing w:before="120" w:after="120" w:line="259" w:lineRule="auto"/>
                    <w:jc w:val="both"/>
                    <w:rPr>
                      <w:lang w:val="fr-CD"/>
                    </w:rPr>
                  </w:pPr>
                  <w:r w:rsidRPr="00AE66AE">
                    <w:rPr>
                      <w:lang w:val="fr-CD"/>
                    </w:rPr>
                    <w:t>Atelier de validation</w:t>
                  </w:r>
                </w:p>
              </w:tc>
              <w:tc>
                <w:tcPr>
                  <w:tcW w:w="3749" w:type="dxa"/>
                  <w:shd w:val="clear" w:color="auto" w:fill="auto"/>
                </w:tcPr>
                <w:p w14:paraId="15B6D16A" w14:textId="23AD7625" w:rsidR="00221B38" w:rsidRPr="00AE66AE" w:rsidRDefault="00221B38" w:rsidP="00221B38">
                  <w:pPr>
                    <w:spacing w:before="120" w:after="120" w:line="259" w:lineRule="auto"/>
                    <w:jc w:val="both"/>
                    <w:rPr>
                      <w:lang w:val="fr-CD"/>
                    </w:rPr>
                  </w:pPr>
                  <w:r w:rsidRPr="00AE66AE">
                    <w:rPr>
                      <w:lang w:val="fr-CD"/>
                    </w:rPr>
                    <w:t xml:space="preserve">A organiser conjointement avec le consultant en </w:t>
                  </w:r>
                  <w:r w:rsidR="00AE66AE" w:rsidRPr="00AE66AE">
                    <w:rPr>
                      <w:lang w:val="fr-CD"/>
                    </w:rPr>
                    <w:t>agro-business</w:t>
                  </w:r>
                  <w:r w:rsidRPr="00AE66AE">
                    <w:rPr>
                      <w:lang w:val="fr-CD"/>
                    </w:rPr>
                    <w:t>, avec l’appui du PNUD</w:t>
                  </w:r>
                </w:p>
              </w:tc>
              <w:tc>
                <w:tcPr>
                  <w:tcW w:w="1274" w:type="dxa"/>
                  <w:vMerge/>
                  <w:shd w:val="clear" w:color="auto" w:fill="auto"/>
                </w:tcPr>
                <w:p w14:paraId="218C9917" w14:textId="77777777" w:rsidR="00221B38" w:rsidRPr="00A64DC6" w:rsidRDefault="00221B38" w:rsidP="00221B38">
                  <w:pPr>
                    <w:spacing w:before="120" w:after="120" w:line="259" w:lineRule="auto"/>
                    <w:jc w:val="both"/>
                    <w:rPr>
                      <w:lang w:val="fr-CD"/>
                    </w:rPr>
                  </w:pPr>
                </w:p>
              </w:tc>
              <w:tc>
                <w:tcPr>
                  <w:tcW w:w="1305" w:type="dxa"/>
                  <w:vMerge/>
                  <w:shd w:val="clear" w:color="auto" w:fill="auto"/>
                </w:tcPr>
                <w:p w14:paraId="29D9C912" w14:textId="77777777" w:rsidR="00221B38" w:rsidRPr="00A64DC6" w:rsidRDefault="00221B38" w:rsidP="00221B38">
                  <w:pPr>
                    <w:spacing w:before="120" w:after="120" w:line="259" w:lineRule="auto"/>
                    <w:jc w:val="center"/>
                    <w:rPr>
                      <w:lang w:val="fr-CD"/>
                    </w:rPr>
                  </w:pPr>
                </w:p>
              </w:tc>
            </w:tr>
          </w:tbl>
          <w:p w14:paraId="0FF7819C" w14:textId="77777777" w:rsidR="008E2EA0" w:rsidRDefault="008E2EA0" w:rsidP="008E2EA0">
            <w:pPr>
              <w:jc w:val="both"/>
              <w:rPr>
                <w:rFonts w:cstheme="minorHAnsi"/>
                <w:lang w:val="fr-FR"/>
              </w:rPr>
            </w:pPr>
          </w:p>
          <w:p w14:paraId="21ABCAD3" w14:textId="0B7483F8" w:rsidR="008E2EA0" w:rsidRPr="008E2EA0" w:rsidRDefault="008E2EA0" w:rsidP="008E2EA0">
            <w:pPr>
              <w:jc w:val="both"/>
              <w:rPr>
                <w:rFonts w:cstheme="minorHAnsi"/>
                <w:lang w:val="fr-FR"/>
              </w:rPr>
            </w:pPr>
            <w:r w:rsidRPr="008E2EA0">
              <w:rPr>
                <w:rFonts w:cstheme="minorHAnsi"/>
                <w:lang w:val="fr-FR"/>
              </w:rPr>
              <w:t xml:space="preserve">Les questions transversales en rapport avec le Genre mais également du changement climatique et de questions de droit de l’homme, doivent être clairement abordés dans l’approche de mise en œuvre.   Le volet relatif à la coopération sud-sud et/ou triangulaire doit également être abordé. </w:t>
            </w:r>
          </w:p>
          <w:p w14:paraId="028AE3D9" w14:textId="5690C8CF" w:rsidR="00C2339D" w:rsidRPr="007260D6" w:rsidRDefault="008E2EA0" w:rsidP="008E2EA0">
            <w:pPr>
              <w:jc w:val="both"/>
              <w:rPr>
                <w:rFonts w:cstheme="minorHAnsi"/>
                <w:lang w:val="fr-FR"/>
              </w:rPr>
            </w:pPr>
            <w:r w:rsidRPr="008E2EA0">
              <w:rPr>
                <w:rFonts w:cstheme="minorHAnsi"/>
                <w:lang w:val="fr-FR"/>
              </w:rPr>
              <w:t>Le choix des zones d’intervention doit tenir compte de la faisabilité et de la conduite du Programme dans les zones concernées.</w:t>
            </w:r>
          </w:p>
        </w:tc>
      </w:tr>
    </w:tbl>
    <w:p w14:paraId="16269B0A" w14:textId="410BFCAA" w:rsidR="00CF1020" w:rsidRDefault="00CF1020" w:rsidP="002C0148">
      <w:pPr>
        <w:jc w:val="both"/>
        <w:rPr>
          <w:rFonts w:cstheme="minorHAnsi"/>
          <w:b/>
          <w:u w:val="single"/>
          <w:lang w:val="fr-FR"/>
        </w:rPr>
      </w:pPr>
    </w:p>
    <w:p w14:paraId="03E8E106" w14:textId="180D5FCD" w:rsidR="00B42CD1" w:rsidRDefault="00B42CD1" w:rsidP="002C0148">
      <w:pPr>
        <w:jc w:val="both"/>
        <w:rPr>
          <w:rFonts w:cstheme="minorHAnsi"/>
          <w:b/>
          <w:u w:val="single"/>
          <w:lang w:val="fr-FR"/>
        </w:rPr>
      </w:pPr>
    </w:p>
    <w:p w14:paraId="5420ECED" w14:textId="77777777" w:rsidR="00B42CD1" w:rsidRDefault="00B42CD1" w:rsidP="002C0148">
      <w:pPr>
        <w:jc w:val="both"/>
        <w:rPr>
          <w:rFonts w:cstheme="minorHAnsi"/>
          <w:b/>
          <w:u w:val="single"/>
          <w:lang w:val="fr-FR"/>
        </w:rPr>
      </w:pPr>
    </w:p>
    <w:p w14:paraId="185C6B01" w14:textId="08A3409F" w:rsidR="00916940" w:rsidRPr="003A7D2F" w:rsidRDefault="002C014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Durée de la mission </w:t>
      </w:r>
    </w:p>
    <w:tbl>
      <w:tblPr>
        <w:tblStyle w:val="Grilledutableau"/>
        <w:tblW w:w="9360" w:type="dxa"/>
        <w:tblLook w:val="04A0" w:firstRow="1" w:lastRow="0" w:firstColumn="1" w:lastColumn="0" w:noHBand="0" w:noVBand="1"/>
      </w:tblPr>
      <w:tblGrid>
        <w:gridCol w:w="9360"/>
      </w:tblGrid>
      <w:tr w:rsidR="00916940" w:rsidRPr="00A60E3F" w14:paraId="6AEC4A59" w14:textId="77777777" w:rsidTr="00BD6056">
        <w:tc>
          <w:tcPr>
            <w:tcW w:w="9360" w:type="dxa"/>
          </w:tcPr>
          <w:p w14:paraId="2BC00A67" w14:textId="128CD871" w:rsidR="004124E0" w:rsidRDefault="004124E0" w:rsidP="00BD6056">
            <w:pPr>
              <w:jc w:val="both"/>
              <w:rPr>
                <w:rFonts w:eastAsia="Calibri" w:cstheme="minorHAnsi"/>
                <w:lang w:val="fr-FR"/>
              </w:rPr>
            </w:pPr>
            <w:bookmarkStart w:id="7" w:name="_Hlk39057882"/>
            <w:r w:rsidRPr="004124E0">
              <w:rPr>
                <w:rFonts w:eastAsia="Calibri" w:cstheme="minorHAnsi"/>
                <w:lang w:val="fr-FR"/>
              </w:rPr>
              <w:t xml:space="preserve">Le nombre total de jours de travail dans le cadre de ce contrat alloué au consultant </w:t>
            </w:r>
            <w:r w:rsidR="00AE66AE">
              <w:rPr>
                <w:rFonts w:eastAsia="Calibri" w:cstheme="minorHAnsi"/>
                <w:lang w:val="fr-FR"/>
              </w:rPr>
              <w:t xml:space="preserve">senior </w:t>
            </w:r>
            <w:proofErr w:type="spellStart"/>
            <w:r w:rsidR="00AE66AE">
              <w:rPr>
                <w:rFonts w:eastAsia="Calibri" w:cstheme="minorHAnsi"/>
                <w:lang w:val="fr-FR"/>
              </w:rPr>
              <w:t>specialist</w:t>
            </w:r>
            <w:proofErr w:type="spellEnd"/>
            <w:r w:rsidRPr="004124E0">
              <w:rPr>
                <w:rFonts w:eastAsia="Calibri" w:cstheme="minorHAnsi"/>
                <w:lang w:val="fr-FR"/>
              </w:rPr>
              <w:t xml:space="preserve"> sera </w:t>
            </w:r>
            <w:r w:rsidR="00BD46D7" w:rsidRPr="004124E0">
              <w:rPr>
                <w:rFonts w:eastAsia="Calibri" w:cstheme="minorHAnsi"/>
                <w:lang w:val="fr-FR"/>
              </w:rPr>
              <w:t xml:space="preserve">de </w:t>
            </w:r>
            <w:r w:rsidR="008E2EA0">
              <w:rPr>
                <w:rFonts w:eastAsia="Calibri" w:cstheme="minorHAnsi"/>
                <w:lang w:val="fr-FR"/>
              </w:rPr>
              <w:t>20</w:t>
            </w:r>
            <w:r w:rsidR="008F0E6F" w:rsidRPr="008F0E6F">
              <w:rPr>
                <w:rFonts w:eastAsia="Calibri" w:cstheme="minorHAnsi"/>
                <w:lang w:val="fr-FR"/>
              </w:rPr>
              <w:t xml:space="preserve"> jours ouvrables repartis sur </w:t>
            </w:r>
            <w:r w:rsidR="008E2EA0">
              <w:rPr>
                <w:rFonts w:eastAsia="Calibri" w:cstheme="minorHAnsi"/>
                <w:lang w:val="fr-FR"/>
              </w:rPr>
              <w:t>1</w:t>
            </w:r>
            <w:r w:rsidR="008F0E6F" w:rsidRPr="008F0E6F">
              <w:rPr>
                <w:rFonts w:eastAsia="Calibri" w:cstheme="minorHAnsi"/>
                <w:lang w:val="fr-FR"/>
              </w:rPr>
              <w:t xml:space="preserve"> mois</w:t>
            </w:r>
            <w:r w:rsidR="008F0E6F">
              <w:rPr>
                <w:rFonts w:eastAsia="Calibri" w:cstheme="minorHAnsi"/>
                <w:lang w:val="fr-FR"/>
              </w:rPr>
              <w:t>.</w:t>
            </w:r>
          </w:p>
          <w:p w14:paraId="0B23792C" w14:textId="015BE11A" w:rsidR="00916940" w:rsidRPr="007260D6" w:rsidRDefault="00916940" w:rsidP="00BD6056">
            <w:pPr>
              <w:jc w:val="both"/>
              <w:rPr>
                <w:rFonts w:eastAsia="Calibri" w:cstheme="minorHAnsi"/>
                <w:lang w:val="fr-FR"/>
              </w:rPr>
            </w:pPr>
          </w:p>
        </w:tc>
      </w:tr>
      <w:bookmarkEnd w:id="7"/>
    </w:tbl>
    <w:p w14:paraId="4246180B" w14:textId="77777777" w:rsidR="008E2EA0" w:rsidRPr="002A2E44" w:rsidRDefault="008E2EA0" w:rsidP="00A24134">
      <w:pPr>
        <w:rPr>
          <w:rFonts w:cstheme="minorHAnsi"/>
          <w:b/>
          <w:lang w:val="fr-CD"/>
        </w:rPr>
      </w:pPr>
    </w:p>
    <w:p w14:paraId="5BC7C869" w14:textId="6F513DAB" w:rsidR="002223E0" w:rsidRPr="003A7D2F" w:rsidRDefault="002C0148"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BF6263" w:rsidRPr="003A7D2F">
        <w:rPr>
          <w:rFonts w:cstheme="minorHAnsi"/>
          <w:b/>
          <w:u w:val="single"/>
          <w:lang w:val="fr-FR"/>
        </w:rPr>
        <w:t xml:space="preserve"> </w:t>
      </w:r>
      <w:r w:rsidR="00550CF0" w:rsidRPr="003A7D2F">
        <w:rPr>
          <w:rFonts w:cstheme="minorHAnsi"/>
          <w:b/>
          <w:u w:val="single"/>
          <w:lang w:val="fr-FR"/>
        </w:rPr>
        <w:t>Qualifications</w:t>
      </w:r>
      <w:r w:rsidR="008E4FFB">
        <w:rPr>
          <w:rFonts w:cstheme="minorHAnsi"/>
          <w:b/>
          <w:u w:val="single"/>
          <w:lang w:val="fr-FR"/>
        </w:rPr>
        <w:t>, compétences</w:t>
      </w:r>
      <w:r w:rsidR="00550CF0" w:rsidRPr="003A7D2F">
        <w:rPr>
          <w:rFonts w:cstheme="minorHAnsi"/>
          <w:b/>
          <w:u w:val="single"/>
          <w:lang w:val="fr-FR"/>
        </w:rPr>
        <w:t xml:space="preserve"> et Expérience requises</w:t>
      </w:r>
    </w:p>
    <w:tbl>
      <w:tblPr>
        <w:tblStyle w:val="Grilledutableau"/>
        <w:tblW w:w="0" w:type="auto"/>
        <w:tblLook w:val="04A0" w:firstRow="1" w:lastRow="0" w:firstColumn="1" w:lastColumn="0" w:noHBand="0" w:noVBand="1"/>
      </w:tblPr>
      <w:tblGrid>
        <w:gridCol w:w="9350"/>
      </w:tblGrid>
      <w:tr w:rsidR="00443E94" w:rsidRPr="00A60E3F" w14:paraId="0C894F8F" w14:textId="77777777" w:rsidTr="00443E94">
        <w:tc>
          <w:tcPr>
            <w:tcW w:w="9576" w:type="dxa"/>
          </w:tcPr>
          <w:p w14:paraId="3E6A1EAA" w14:textId="00DA59B2" w:rsidR="00A04203" w:rsidRPr="007260D6" w:rsidRDefault="009F3333" w:rsidP="00A04203">
            <w:pPr>
              <w:spacing w:before="120" w:after="120" w:line="288" w:lineRule="auto"/>
              <w:jc w:val="both"/>
              <w:rPr>
                <w:rFonts w:cstheme="minorHAnsi"/>
                <w:u w:val="single"/>
                <w:lang w:val="fr-FR"/>
              </w:rPr>
            </w:pPr>
            <w:r>
              <w:rPr>
                <w:rFonts w:cstheme="minorHAnsi"/>
                <w:u w:val="single"/>
                <w:lang w:val="fr-FR"/>
              </w:rPr>
              <w:t>I.</w:t>
            </w:r>
            <w:r w:rsidRPr="007260D6">
              <w:rPr>
                <w:rFonts w:cstheme="minorHAnsi"/>
                <w:u w:val="single"/>
                <w:lang w:val="fr-FR"/>
              </w:rPr>
              <w:t xml:space="preserve"> Qualifications</w:t>
            </w:r>
            <w:r w:rsidR="00A04203" w:rsidRPr="007260D6">
              <w:rPr>
                <w:rFonts w:cstheme="minorHAnsi"/>
                <w:u w:val="single"/>
                <w:lang w:val="fr-FR"/>
              </w:rPr>
              <w:t xml:space="preserve"> académiques :</w:t>
            </w:r>
          </w:p>
          <w:p w14:paraId="57B668F8" w14:textId="53DC877D" w:rsidR="00EC2E68" w:rsidRPr="00E54A8B" w:rsidRDefault="008E2EA0" w:rsidP="00E54A8B">
            <w:pPr>
              <w:tabs>
                <w:tab w:val="left" w:pos="1276"/>
              </w:tabs>
              <w:jc w:val="both"/>
              <w:rPr>
                <w:rFonts w:eastAsia="Times New Roman" w:cstheme="minorHAnsi"/>
                <w:lang w:val="fr-FR" w:eastAsia="fr-FR"/>
              </w:rPr>
            </w:pPr>
            <w:r w:rsidRPr="00AE66AE">
              <w:rPr>
                <w:rFonts w:eastAsia="Times New Roman" w:cstheme="minorHAnsi"/>
                <w:lang w:val="fr-FR" w:eastAsia="fr-FR"/>
              </w:rPr>
              <w:t xml:space="preserve">Être détenteur d’un diplôme </w:t>
            </w:r>
            <w:r w:rsidR="004A474D" w:rsidRPr="00AE66AE">
              <w:rPr>
                <w:rFonts w:eastAsia="Times New Roman" w:cstheme="minorHAnsi"/>
                <w:lang w:val="fr-FR" w:eastAsia="fr-FR"/>
              </w:rPr>
              <w:t xml:space="preserve">d’Ingénieur </w:t>
            </w:r>
            <w:r w:rsidRPr="00AE66AE">
              <w:rPr>
                <w:rFonts w:eastAsia="Times New Roman" w:cstheme="minorHAnsi"/>
                <w:lang w:val="fr-FR" w:eastAsia="fr-FR"/>
              </w:rPr>
              <w:t>dans le domaine des mines</w:t>
            </w:r>
            <w:r w:rsidR="004A474D" w:rsidRPr="00AE66AE">
              <w:rPr>
                <w:rFonts w:eastAsia="Times New Roman" w:cstheme="minorHAnsi"/>
                <w:lang w:val="fr-FR" w:eastAsia="fr-FR"/>
              </w:rPr>
              <w:t xml:space="preserve">, d’une Licence Bac+5 en science </w:t>
            </w:r>
            <w:r w:rsidR="00AE66AE" w:rsidRPr="00AE66AE">
              <w:rPr>
                <w:rFonts w:eastAsia="Times New Roman" w:cstheme="minorHAnsi"/>
                <w:lang w:val="fr-FR" w:eastAsia="fr-FR"/>
              </w:rPr>
              <w:t>sociale ou</w:t>
            </w:r>
            <w:r w:rsidRPr="00AE66AE">
              <w:rPr>
                <w:rFonts w:eastAsia="Times New Roman" w:cstheme="minorHAnsi"/>
                <w:lang w:val="fr-FR" w:eastAsia="fr-FR"/>
              </w:rPr>
              <w:t xml:space="preserve"> de gestion des ressources naturelles </w:t>
            </w:r>
            <w:r w:rsidR="004421AF" w:rsidRPr="00AE66AE">
              <w:rPr>
                <w:rFonts w:eastAsia="Times New Roman" w:cstheme="minorHAnsi"/>
                <w:lang w:val="fr-FR" w:eastAsia="fr-FR"/>
              </w:rPr>
              <w:t>ou tout autre domaine similaire</w:t>
            </w:r>
            <w:r w:rsidR="009F3333" w:rsidRPr="00AE66AE">
              <w:rPr>
                <w:rFonts w:eastAsia="Times New Roman" w:cstheme="minorHAnsi"/>
                <w:lang w:val="fr-FR" w:eastAsia="fr-FR"/>
              </w:rPr>
              <w:t>.</w:t>
            </w:r>
            <w:r w:rsidR="009F3333">
              <w:rPr>
                <w:rFonts w:eastAsia="Times New Roman" w:cstheme="minorHAnsi"/>
                <w:lang w:val="fr-FR" w:eastAsia="fr-FR"/>
              </w:rPr>
              <w:t xml:space="preserve"> </w:t>
            </w:r>
          </w:p>
          <w:p w14:paraId="60A6391C" w14:textId="166EBBA2"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w:t>
            </w:r>
            <w:r w:rsidR="008E2EA0">
              <w:rPr>
                <w:rFonts w:cstheme="minorHAnsi"/>
                <w:u w:val="single"/>
                <w:lang w:val="fr-FR"/>
              </w:rPr>
              <w:t>I</w:t>
            </w:r>
            <w:r w:rsidRPr="007260D6">
              <w:rPr>
                <w:rFonts w:cstheme="minorHAnsi"/>
                <w:u w:val="single"/>
                <w:lang w:val="fr-FR"/>
              </w:rPr>
              <w:t>. Expérience :</w:t>
            </w:r>
          </w:p>
          <w:p w14:paraId="19899243" w14:textId="7B27EDA0" w:rsidR="008E2EA0" w:rsidRDefault="008E2EA0" w:rsidP="004421AF">
            <w:pPr>
              <w:pStyle w:val="Paragraphedeliste"/>
              <w:numPr>
                <w:ilvl w:val="0"/>
                <w:numId w:val="12"/>
              </w:numPr>
              <w:tabs>
                <w:tab w:val="left" w:pos="1276"/>
              </w:tabs>
              <w:jc w:val="both"/>
              <w:rPr>
                <w:rFonts w:cstheme="minorHAnsi"/>
                <w:lang w:val="fr-FR"/>
              </w:rPr>
            </w:pPr>
            <w:r w:rsidRPr="008E2EA0">
              <w:rPr>
                <w:rFonts w:cstheme="minorHAnsi"/>
                <w:lang w:val="fr-FR"/>
              </w:rPr>
              <w:t xml:space="preserve">Une expérience d’au moins 7 ans sur des gestions d’appui au secteur minier en </w:t>
            </w:r>
            <w:r w:rsidR="004A474D" w:rsidRPr="00AE66AE">
              <w:rPr>
                <w:rFonts w:cstheme="minorHAnsi"/>
                <w:lang w:val="fr-FR"/>
              </w:rPr>
              <w:t>RDC</w:t>
            </w:r>
            <w:r w:rsidRPr="00AE66AE">
              <w:rPr>
                <w:rFonts w:cstheme="minorHAnsi"/>
                <w:lang w:val="fr-FR"/>
              </w:rPr>
              <w:t xml:space="preserve"> ou</w:t>
            </w:r>
            <w:r w:rsidRPr="008E2EA0">
              <w:rPr>
                <w:rFonts w:cstheme="minorHAnsi"/>
                <w:lang w:val="fr-FR"/>
              </w:rPr>
              <w:t xml:space="preserve"> dans des zones à faible développement humain.</w:t>
            </w:r>
          </w:p>
          <w:p w14:paraId="329E0612" w14:textId="52D23E06" w:rsidR="00C76D0D" w:rsidRPr="00C76D0D" w:rsidRDefault="00C76D0D" w:rsidP="00C76D0D">
            <w:pPr>
              <w:pStyle w:val="Paragraphedeliste"/>
              <w:numPr>
                <w:ilvl w:val="0"/>
                <w:numId w:val="12"/>
              </w:numPr>
              <w:rPr>
                <w:rFonts w:cstheme="minorHAnsi"/>
                <w:lang w:val="fr-FR"/>
              </w:rPr>
            </w:pPr>
            <w:r w:rsidRPr="00C76D0D">
              <w:rPr>
                <w:rFonts w:cstheme="minorHAnsi"/>
                <w:lang w:val="fr-FR"/>
              </w:rPr>
              <w:t xml:space="preserve">Disposer de l’expérience et de la connaissance des thèmes clés </w:t>
            </w:r>
            <w:r w:rsidR="00293DAE">
              <w:rPr>
                <w:rFonts w:cstheme="minorHAnsi"/>
                <w:lang w:val="fr-FR"/>
              </w:rPr>
              <w:t>de la mission</w:t>
            </w:r>
            <w:r w:rsidR="00293DAE" w:rsidRPr="00C76D0D">
              <w:rPr>
                <w:rFonts w:cstheme="minorHAnsi"/>
                <w:lang w:val="fr-FR"/>
              </w:rPr>
              <w:t xml:space="preserve"> ;</w:t>
            </w:r>
          </w:p>
          <w:p w14:paraId="10713F10" w14:textId="0BD625E5" w:rsidR="004421AF" w:rsidRPr="00C76D0D" w:rsidRDefault="00C76D0D" w:rsidP="00C76D0D">
            <w:pPr>
              <w:pStyle w:val="Paragraphedeliste"/>
              <w:numPr>
                <w:ilvl w:val="0"/>
                <w:numId w:val="12"/>
              </w:numPr>
              <w:rPr>
                <w:rFonts w:cstheme="minorHAnsi"/>
                <w:lang w:val="fr-FR"/>
              </w:rPr>
            </w:pPr>
            <w:r w:rsidRPr="00C76D0D">
              <w:rPr>
                <w:rFonts w:cstheme="minorHAnsi"/>
                <w:lang w:val="fr-FR"/>
              </w:rPr>
              <w:t>Faire preuve d’une meilleure connaissance de différentes provinces où l’exploitation minière artisanale est intense en RDC ainsi que leurs potentiels et défis</w:t>
            </w:r>
            <w:r>
              <w:rPr>
                <w:rFonts w:cstheme="minorHAnsi"/>
                <w:lang w:val="fr-FR"/>
              </w:rPr>
              <w:t>.</w:t>
            </w:r>
          </w:p>
          <w:p w14:paraId="5CFA9ADF" w14:textId="310B27D3" w:rsidR="00A04203" w:rsidRPr="007260D6" w:rsidRDefault="00374F58" w:rsidP="00EC2E68">
            <w:pPr>
              <w:spacing w:before="120" w:after="120" w:line="288" w:lineRule="auto"/>
              <w:jc w:val="both"/>
              <w:rPr>
                <w:rFonts w:cstheme="minorHAnsi"/>
                <w:u w:val="single"/>
                <w:lang w:val="fr-FR"/>
              </w:rPr>
            </w:pPr>
            <w:r>
              <w:rPr>
                <w:rFonts w:cstheme="minorHAnsi"/>
                <w:u w:val="single"/>
                <w:lang w:val="fr-FR"/>
              </w:rPr>
              <w:t>V</w:t>
            </w:r>
            <w:r w:rsidR="00A04203" w:rsidRPr="007260D6">
              <w:rPr>
                <w:rFonts w:cstheme="minorHAnsi"/>
                <w:u w:val="single"/>
                <w:lang w:val="fr-FR"/>
              </w:rPr>
              <w:t>. Langues</w:t>
            </w:r>
          </w:p>
          <w:p w14:paraId="1934756B" w14:textId="2671777A" w:rsidR="00550CF0" w:rsidRPr="00C2339D" w:rsidRDefault="00C2339D" w:rsidP="00C2339D">
            <w:pPr>
              <w:tabs>
                <w:tab w:val="left" w:pos="1276"/>
              </w:tabs>
              <w:jc w:val="both"/>
              <w:rPr>
                <w:rFonts w:eastAsia="Times New Roman" w:cstheme="minorHAnsi"/>
                <w:lang w:val="fr-FR" w:eastAsia="fr-FR"/>
              </w:rPr>
            </w:pPr>
            <w:r w:rsidRPr="00C2339D">
              <w:rPr>
                <w:rFonts w:eastAsia="Times New Roman" w:cstheme="minorHAnsi"/>
                <w:lang w:val="fr-FR" w:eastAsia="fr-FR"/>
              </w:rPr>
              <w:lastRenderedPageBreak/>
              <w:t>Une parfaite maîtrise du français est cruciale, une bonne maîtrise de l’anglais sera valorisée</w:t>
            </w:r>
            <w:r w:rsidR="00676F6B" w:rsidRPr="00676F6B">
              <w:rPr>
                <w:rFonts w:eastAsia="Times New Roman" w:cstheme="minorHAnsi"/>
                <w:lang w:val="fr-FR" w:eastAsia="fr-FR"/>
              </w:rPr>
              <w:t xml:space="preserve">. </w:t>
            </w:r>
          </w:p>
        </w:tc>
      </w:tr>
    </w:tbl>
    <w:p w14:paraId="0E5AA207" w14:textId="77777777" w:rsidR="00916940" w:rsidRPr="007260D6" w:rsidRDefault="00916940" w:rsidP="00A24134">
      <w:pPr>
        <w:rPr>
          <w:rFonts w:cstheme="minorHAnsi"/>
          <w:b/>
          <w:lang w:val="fr-FR"/>
        </w:rPr>
      </w:pPr>
    </w:p>
    <w:p w14:paraId="46069EAA" w14:textId="1762CA86" w:rsidR="002223E0" w:rsidRPr="003A7D2F" w:rsidRDefault="002C0148" w:rsidP="00A24134">
      <w:pPr>
        <w:rPr>
          <w:rFonts w:cstheme="minorHAnsi"/>
          <w:b/>
          <w:u w:val="single"/>
          <w:lang w:val="fr-FR"/>
        </w:rPr>
      </w:pPr>
      <w:r>
        <w:rPr>
          <w:rFonts w:cstheme="minorHAnsi"/>
          <w:b/>
          <w:u w:val="single"/>
        </w:rPr>
        <w:t>5</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A60E3F"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A60E3F"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lastRenderedPageBreak/>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2226B609" w14:textId="65FF9AD7" w:rsidR="00200AA0" w:rsidRPr="002C0148"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78DBD200" w:rsidR="00A34242" w:rsidRPr="00DC74D2" w:rsidRDefault="00A34242" w:rsidP="00A34242">
                  <w:pPr>
                    <w:jc w:val="both"/>
                    <w:rPr>
                      <w:rFonts w:cstheme="minorHAnsi"/>
                      <w:snapToGrid w:val="0"/>
                      <w:lang w:val="fr-FR"/>
                    </w:rPr>
                  </w:pPr>
                  <w:r w:rsidRPr="00DC74D2">
                    <w:rPr>
                      <w:rFonts w:cstheme="minorHAnsi"/>
                      <w:snapToGrid w:val="0"/>
                      <w:lang w:val="fr-FR"/>
                    </w:rPr>
                    <w:t>Le/la soumissionnaire a-t-il/elle un diplôme</w:t>
                  </w:r>
                  <w:r w:rsidRPr="002A2E44">
                    <w:rPr>
                      <w:lang w:val="fr-CD"/>
                    </w:rPr>
                    <w:t xml:space="preserve"> </w:t>
                  </w:r>
                  <w:r w:rsidR="00AE66AE" w:rsidRPr="00AE66AE">
                    <w:rPr>
                      <w:lang w:val="fr-CD"/>
                    </w:rPr>
                    <w:t xml:space="preserve">d’Ingénieur </w:t>
                  </w:r>
                  <w:r w:rsidRPr="00C76D0D">
                    <w:rPr>
                      <w:rFonts w:cstheme="minorHAnsi"/>
                      <w:snapToGrid w:val="0"/>
                      <w:lang w:val="fr-FR"/>
                    </w:rPr>
                    <w:t>dans le domaine des mines ou de gestion des ressources naturelles ou tout autre domaine similaire</w:t>
                  </w:r>
                  <w:r w:rsidRPr="00DC74D2">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13D2B67F" w:rsidR="00A34242" w:rsidRDefault="00A34242" w:rsidP="00293DAE">
                  <w:pPr>
                    <w:spacing w:line="240" w:lineRule="auto"/>
                    <w:jc w:val="center"/>
                    <w:rPr>
                      <w:rFonts w:cstheme="minorHAnsi"/>
                    </w:rPr>
                  </w:pPr>
                  <w:r>
                    <w:rPr>
                      <w:rFonts w:cstheme="minorHAnsi"/>
                    </w:rPr>
                    <w:t>20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23755296"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 xml:space="preserve">d’une expérience pertinente d’au moins </w:t>
                  </w:r>
                  <w:r w:rsidRPr="00A34242">
                    <w:rPr>
                      <w:snapToGrid w:val="0"/>
                      <w:lang w:val="fr-FR"/>
                    </w:rPr>
                    <w:t>d’au moins 7 ans sur des gestions d’appui au secteur minier en Afrique subsaharienne ou dans des zones à faible développement humain</w:t>
                  </w:r>
                  <w:r>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78BE727F" w:rsidR="00A34242" w:rsidRPr="00DE5DA4" w:rsidRDefault="00293DAE" w:rsidP="00293DAE">
                  <w:pPr>
                    <w:spacing w:line="240" w:lineRule="auto"/>
                    <w:jc w:val="center"/>
                    <w:rPr>
                      <w:rFonts w:cstheme="minorHAnsi"/>
                      <w:lang w:val="fr-FR"/>
                    </w:rPr>
                  </w:pPr>
                  <w:r>
                    <w:rPr>
                      <w:rFonts w:cstheme="minorHAnsi"/>
                      <w:lang w:val="fr-FR"/>
                    </w:rPr>
                    <w:t>2</w:t>
                  </w:r>
                  <w:r w:rsidR="00A34242" w:rsidRPr="00DE5DA4">
                    <w:rPr>
                      <w:rFonts w:cstheme="minorHAnsi"/>
                      <w:lang w:val="fr-FR"/>
                    </w:rPr>
                    <w:t>0</w:t>
                  </w:r>
                </w:p>
              </w:tc>
            </w:tr>
            <w:tr w:rsidR="00A34242" w:rsidRPr="007260D6" w14:paraId="7A38814B"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C2EE70" w14:textId="5F4C96AA"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sidR="00293DAE">
                    <w:rPr>
                      <w:snapToGrid w:val="0"/>
                      <w:lang w:val="fr-FR"/>
                    </w:rPr>
                    <w:t>a</w:t>
                  </w:r>
                  <w:r w:rsidRPr="00DC74D2">
                    <w:rPr>
                      <w:snapToGrid w:val="0"/>
                      <w:lang w:val="fr-FR"/>
                    </w:rPr>
                    <w:t>-t-il/elle</w:t>
                  </w:r>
                  <w:r>
                    <w:rPr>
                      <w:snapToGrid w:val="0"/>
                      <w:lang w:val="fr-FR"/>
                    </w:rPr>
                    <w:t xml:space="preserve"> </w:t>
                  </w:r>
                  <w:r w:rsidR="00293DAE">
                    <w:rPr>
                      <w:snapToGrid w:val="0"/>
                      <w:lang w:val="fr-FR"/>
                    </w:rPr>
                    <w:t>de l’</w:t>
                  </w:r>
                  <w:r w:rsidRPr="00A34242">
                    <w:rPr>
                      <w:snapToGrid w:val="0"/>
                      <w:lang w:val="fr-FR"/>
                    </w:rPr>
                    <w:t>expérience et de la connaissance des thèmes clés</w:t>
                  </w:r>
                  <w:r w:rsidR="00293DAE">
                    <w:rPr>
                      <w:snapToGrid w:val="0"/>
                      <w:lang w:val="fr-FR"/>
                    </w:rPr>
                    <w:t xml:space="preserve"> de la mission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4207F8" w14:textId="2B59740B" w:rsidR="00A34242" w:rsidRPr="00DE5DA4" w:rsidRDefault="00293DAE" w:rsidP="00293DAE">
                  <w:pPr>
                    <w:spacing w:line="240" w:lineRule="auto"/>
                    <w:jc w:val="center"/>
                    <w:rPr>
                      <w:rFonts w:cstheme="minorHAnsi"/>
                      <w:lang w:val="fr-FR"/>
                    </w:rPr>
                  </w:pPr>
                  <w:r>
                    <w:rPr>
                      <w:rFonts w:cstheme="minorHAnsi"/>
                      <w:lang w:val="fr-FR"/>
                    </w:rPr>
                    <w:t>20</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52E3B9BC" w:rsidR="00A34242" w:rsidRPr="00DE5DA4" w:rsidRDefault="00293DAE" w:rsidP="00293DAE">
                  <w:pPr>
                    <w:spacing w:line="240" w:lineRule="auto"/>
                    <w:jc w:val="center"/>
                    <w:rPr>
                      <w:rFonts w:cstheme="minorHAnsi"/>
                      <w:lang w:val="fr-FR"/>
                    </w:rPr>
                  </w:pPr>
                  <w:r>
                    <w:rPr>
                      <w:rFonts w:cstheme="minorHAnsi"/>
                      <w:lang w:val="fr-FR"/>
                    </w:rPr>
                    <w:t>20</w:t>
                  </w:r>
                </w:p>
              </w:tc>
            </w:tr>
            <w:tr w:rsidR="00A34242" w:rsidRPr="00A60E3F"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7A25148F" w:rsidR="00A34242" w:rsidRPr="00DC74D2" w:rsidRDefault="00A34242" w:rsidP="00293DAE">
                  <w:pPr>
                    <w:spacing w:line="240" w:lineRule="auto"/>
                    <w:jc w:val="center"/>
                    <w:rPr>
                      <w:rFonts w:cstheme="minorHAnsi"/>
                      <w:color w:val="000000"/>
                      <w:lang w:val="fr-FR"/>
                    </w:rPr>
                  </w:pPr>
                  <w:r>
                    <w:rPr>
                      <w:rFonts w:cstheme="minorHAnsi"/>
                      <w:color w:val="000000"/>
                      <w:lang w:val="fr-FR"/>
                    </w:rPr>
                    <w:t>20</w:t>
                  </w:r>
                </w:p>
              </w:tc>
            </w:tr>
            <w:tr w:rsidR="00A34242" w:rsidRPr="00A60E3F"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lastRenderedPageBreak/>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A60E3F"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8" w:name="_MON_1440321617"/>
    <w:bookmarkEnd w:id="8"/>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1pt;mso-width-percent:0;mso-height-percent:0;mso-width-percent:0;mso-height-percent:0" o:ole="">
            <v:imagedata r:id="rId13" o:title=""/>
          </v:shape>
          <o:OLEObject Type="Embed" ProgID="Word.Document.12" ShapeID="_x0000_i1025" DrawAspect="Icon" ObjectID="_1667120401"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9" w:name="_MON_1642487187"/>
    <w:bookmarkEnd w:id="9"/>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667120402"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2F028" w14:textId="77777777" w:rsidR="00814498" w:rsidRDefault="00814498" w:rsidP="00A24134">
      <w:pPr>
        <w:spacing w:after="0" w:line="240" w:lineRule="auto"/>
      </w:pPr>
      <w:r>
        <w:separator/>
      </w:r>
    </w:p>
  </w:endnote>
  <w:endnote w:type="continuationSeparator" w:id="0">
    <w:p w14:paraId="5FCFFE84" w14:textId="77777777" w:rsidR="00814498" w:rsidRDefault="0081449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B8CA" w14:textId="2EF94378" w:rsidR="003343CB" w:rsidRPr="003F640F" w:rsidRDefault="00AF4A69" w:rsidP="003F640F">
    <w:pPr>
      <w:pStyle w:val="Pieddepage"/>
    </w:pPr>
    <w:r>
      <w:rPr>
        <w:rFonts w:eastAsia="Times New Roman" w:cstheme="minorHAnsi"/>
        <w:b/>
        <w:lang w:val="fr-FR" w:eastAsia="rw-RW"/>
      </w:rPr>
      <w:t>23</w:t>
    </w:r>
    <w:r w:rsidR="003E5BA9">
      <w:rPr>
        <w:rFonts w:eastAsia="Times New Roman" w:cstheme="minorHAnsi"/>
        <w:b/>
        <w:lang w:val="fr-FR" w:eastAsia="rw-RW"/>
      </w:rPr>
      <w:t>5</w:t>
    </w:r>
    <w:r w:rsidR="005F0A94" w:rsidRPr="005F0A94">
      <w:rPr>
        <w:rFonts w:eastAsia="Times New Roman" w:cstheme="minorHAnsi"/>
        <w:b/>
        <w:lang w:val="fr-FR" w:eastAsia="rw-RW"/>
      </w:rPr>
      <w:t>/IC/</w:t>
    </w:r>
    <w:r w:rsidR="005E5645">
      <w:rPr>
        <w:rFonts w:eastAsia="Times New Roman" w:cstheme="minorHAnsi"/>
        <w:b/>
        <w:lang w:val="fr-FR" w:eastAsia="rw-RW"/>
      </w:rPr>
      <w:t>CIDD_</w:t>
    </w:r>
    <w:r>
      <w:rPr>
        <w:rFonts w:eastAsia="Times New Roman" w:cstheme="minorHAnsi"/>
        <w:b/>
        <w:lang w:val="fr-FR" w:eastAsia="rw-RW"/>
      </w:rPr>
      <w:t>MED</w:t>
    </w:r>
    <w:r w:rsidR="005F0A94" w:rsidRPr="005F0A94">
      <w:rPr>
        <w:rFonts w:eastAsia="Times New Roman" w:cstheme="minorHAnsi"/>
        <w:b/>
        <w:lang w:val="fr-FR" w:eastAsia="rw-RW"/>
      </w:rPr>
      <w:t>/2020</w:t>
    </w:r>
    <w:r w:rsidR="003A79B3">
      <w:rPr>
        <w:rFonts w:eastAsia="Times New Roman" w:cstheme="minorHAnsi"/>
        <w:b/>
        <w:lang w:val="fr-FR" w:eastAsia="rw-RW"/>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0CFB" w14:textId="77777777" w:rsidR="00814498" w:rsidRDefault="00814498" w:rsidP="00A24134">
      <w:pPr>
        <w:spacing w:after="0" w:line="240" w:lineRule="auto"/>
      </w:pPr>
      <w:r>
        <w:separator/>
      </w:r>
    </w:p>
  </w:footnote>
  <w:footnote w:type="continuationSeparator" w:id="0">
    <w:p w14:paraId="6D203145" w14:textId="77777777" w:rsidR="00814498" w:rsidRDefault="00814498"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1">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2">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8">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1">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2">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9"/>
  </w:num>
  <w:num w:numId="5">
    <w:abstractNumId w:val="19"/>
  </w:num>
  <w:num w:numId="6">
    <w:abstractNumId w:val="5"/>
  </w:num>
  <w:num w:numId="7">
    <w:abstractNumId w:val="34"/>
  </w:num>
  <w:num w:numId="8">
    <w:abstractNumId w:val="17"/>
  </w:num>
  <w:num w:numId="9">
    <w:abstractNumId w:val="23"/>
  </w:num>
  <w:num w:numId="10">
    <w:abstractNumId w:val="12"/>
  </w:num>
  <w:num w:numId="11">
    <w:abstractNumId w:val="18"/>
  </w:num>
  <w:num w:numId="12">
    <w:abstractNumId w:val="26"/>
  </w:num>
  <w:num w:numId="13">
    <w:abstractNumId w:val="24"/>
  </w:num>
  <w:num w:numId="14">
    <w:abstractNumId w:val="33"/>
  </w:num>
  <w:num w:numId="15">
    <w:abstractNumId w:val="8"/>
  </w:num>
  <w:num w:numId="16">
    <w:abstractNumId w:val="27"/>
  </w:num>
  <w:num w:numId="17">
    <w:abstractNumId w:val="15"/>
  </w:num>
  <w:num w:numId="18">
    <w:abstractNumId w:val="13"/>
  </w:num>
  <w:num w:numId="19">
    <w:abstractNumId w:val="10"/>
  </w:num>
  <w:num w:numId="20">
    <w:abstractNumId w:val="28"/>
  </w:num>
  <w:num w:numId="21">
    <w:abstractNumId w:val="4"/>
  </w:num>
  <w:num w:numId="22">
    <w:abstractNumId w:val="31"/>
  </w:num>
  <w:num w:numId="23">
    <w:abstractNumId w:val="14"/>
  </w:num>
  <w:num w:numId="24">
    <w:abstractNumId w:val="3"/>
  </w:num>
  <w:num w:numId="25">
    <w:abstractNumId w:val="16"/>
  </w:num>
  <w:num w:numId="26">
    <w:abstractNumId w:val="7"/>
  </w:num>
  <w:num w:numId="27">
    <w:abstractNumId w:val="32"/>
  </w:num>
  <w:num w:numId="28">
    <w:abstractNumId w:val="21"/>
  </w:num>
  <w:num w:numId="29">
    <w:abstractNumId w:val="6"/>
  </w:num>
  <w:num w:numId="30">
    <w:abstractNumId w:val="25"/>
  </w:num>
  <w:num w:numId="31">
    <w:abstractNumId w:val="29"/>
  </w:num>
  <w:num w:numId="32">
    <w:abstractNumId w:val="11"/>
  </w:num>
  <w:num w:numId="33">
    <w:abstractNumId w:val="1"/>
  </w:num>
  <w:num w:numId="34">
    <w:abstractNumId w:val="30"/>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8D6"/>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CE8"/>
    <w:rsid w:val="000A6993"/>
    <w:rsid w:val="000B254C"/>
    <w:rsid w:val="000D2201"/>
    <w:rsid w:val="000D7BD3"/>
    <w:rsid w:val="000E1EB5"/>
    <w:rsid w:val="000E2C6B"/>
    <w:rsid w:val="000E45E5"/>
    <w:rsid w:val="000E6FDF"/>
    <w:rsid w:val="000F367B"/>
    <w:rsid w:val="00103276"/>
    <w:rsid w:val="00116518"/>
    <w:rsid w:val="00121461"/>
    <w:rsid w:val="00123982"/>
    <w:rsid w:val="001262DF"/>
    <w:rsid w:val="00134850"/>
    <w:rsid w:val="00134A66"/>
    <w:rsid w:val="001354D5"/>
    <w:rsid w:val="001446F6"/>
    <w:rsid w:val="00144DE7"/>
    <w:rsid w:val="001473B3"/>
    <w:rsid w:val="00151CC7"/>
    <w:rsid w:val="00157D70"/>
    <w:rsid w:val="001608DE"/>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200AA0"/>
    <w:rsid w:val="00210248"/>
    <w:rsid w:val="0021101E"/>
    <w:rsid w:val="00213A46"/>
    <w:rsid w:val="00213D4A"/>
    <w:rsid w:val="00215236"/>
    <w:rsid w:val="00221B38"/>
    <w:rsid w:val="00221BAA"/>
    <w:rsid w:val="002223E0"/>
    <w:rsid w:val="00240981"/>
    <w:rsid w:val="002526AF"/>
    <w:rsid w:val="002574C3"/>
    <w:rsid w:val="00267406"/>
    <w:rsid w:val="00270AEA"/>
    <w:rsid w:val="002778D9"/>
    <w:rsid w:val="00277E8A"/>
    <w:rsid w:val="00287F49"/>
    <w:rsid w:val="00293DAE"/>
    <w:rsid w:val="002A0E25"/>
    <w:rsid w:val="002A1486"/>
    <w:rsid w:val="002A2E44"/>
    <w:rsid w:val="002A40BE"/>
    <w:rsid w:val="002A57CC"/>
    <w:rsid w:val="002A5E51"/>
    <w:rsid w:val="002A6182"/>
    <w:rsid w:val="002A64C5"/>
    <w:rsid w:val="002A7413"/>
    <w:rsid w:val="002B0A5E"/>
    <w:rsid w:val="002B197A"/>
    <w:rsid w:val="002B3E24"/>
    <w:rsid w:val="002C0148"/>
    <w:rsid w:val="002C2C8E"/>
    <w:rsid w:val="002C5E0C"/>
    <w:rsid w:val="002C745A"/>
    <w:rsid w:val="002D4965"/>
    <w:rsid w:val="002D6025"/>
    <w:rsid w:val="002E057C"/>
    <w:rsid w:val="002E6AFF"/>
    <w:rsid w:val="002F799A"/>
    <w:rsid w:val="002F7B77"/>
    <w:rsid w:val="00301ADA"/>
    <w:rsid w:val="003021DD"/>
    <w:rsid w:val="00314F51"/>
    <w:rsid w:val="00316359"/>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05F2"/>
    <w:rsid w:val="00354655"/>
    <w:rsid w:val="00374D57"/>
    <w:rsid w:val="00374F58"/>
    <w:rsid w:val="003754C3"/>
    <w:rsid w:val="00376BDD"/>
    <w:rsid w:val="0037729A"/>
    <w:rsid w:val="00377996"/>
    <w:rsid w:val="0038031A"/>
    <w:rsid w:val="003812A9"/>
    <w:rsid w:val="003836C0"/>
    <w:rsid w:val="00393024"/>
    <w:rsid w:val="00394B99"/>
    <w:rsid w:val="003A195C"/>
    <w:rsid w:val="003A22D4"/>
    <w:rsid w:val="003A79B3"/>
    <w:rsid w:val="003A7D2F"/>
    <w:rsid w:val="003B0C3C"/>
    <w:rsid w:val="003B189C"/>
    <w:rsid w:val="003B1D08"/>
    <w:rsid w:val="003B29A4"/>
    <w:rsid w:val="003E5BA9"/>
    <w:rsid w:val="003F0258"/>
    <w:rsid w:val="003F640F"/>
    <w:rsid w:val="004068DF"/>
    <w:rsid w:val="004124E0"/>
    <w:rsid w:val="00414A4F"/>
    <w:rsid w:val="00431ED4"/>
    <w:rsid w:val="00432027"/>
    <w:rsid w:val="00440ECE"/>
    <w:rsid w:val="004421AF"/>
    <w:rsid w:val="00443E94"/>
    <w:rsid w:val="00445903"/>
    <w:rsid w:val="00453FF4"/>
    <w:rsid w:val="00464661"/>
    <w:rsid w:val="00473B49"/>
    <w:rsid w:val="004758AA"/>
    <w:rsid w:val="004762C8"/>
    <w:rsid w:val="0048306B"/>
    <w:rsid w:val="004830B9"/>
    <w:rsid w:val="00497F1C"/>
    <w:rsid w:val="004A2B79"/>
    <w:rsid w:val="004A474D"/>
    <w:rsid w:val="004A59DB"/>
    <w:rsid w:val="004B0399"/>
    <w:rsid w:val="004B1614"/>
    <w:rsid w:val="004D3F24"/>
    <w:rsid w:val="004D4E60"/>
    <w:rsid w:val="004E1860"/>
    <w:rsid w:val="004E6556"/>
    <w:rsid w:val="004F4F1B"/>
    <w:rsid w:val="004F50EA"/>
    <w:rsid w:val="00503510"/>
    <w:rsid w:val="00504B1D"/>
    <w:rsid w:val="005063F9"/>
    <w:rsid w:val="005131C5"/>
    <w:rsid w:val="005141F6"/>
    <w:rsid w:val="005220E7"/>
    <w:rsid w:val="00526069"/>
    <w:rsid w:val="005342F9"/>
    <w:rsid w:val="00540BD0"/>
    <w:rsid w:val="00550CF0"/>
    <w:rsid w:val="00550F68"/>
    <w:rsid w:val="0055219C"/>
    <w:rsid w:val="00552801"/>
    <w:rsid w:val="00557FCC"/>
    <w:rsid w:val="0056423A"/>
    <w:rsid w:val="00566D16"/>
    <w:rsid w:val="005843A0"/>
    <w:rsid w:val="00586970"/>
    <w:rsid w:val="005B00D9"/>
    <w:rsid w:val="005B038A"/>
    <w:rsid w:val="005B06EA"/>
    <w:rsid w:val="005C1B66"/>
    <w:rsid w:val="005C2FEA"/>
    <w:rsid w:val="005C5B19"/>
    <w:rsid w:val="005D2F5C"/>
    <w:rsid w:val="005E5645"/>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71528"/>
    <w:rsid w:val="00676AD5"/>
    <w:rsid w:val="00676F6B"/>
    <w:rsid w:val="006822FB"/>
    <w:rsid w:val="00682EC3"/>
    <w:rsid w:val="0068404C"/>
    <w:rsid w:val="00684307"/>
    <w:rsid w:val="00687F7C"/>
    <w:rsid w:val="006A58C1"/>
    <w:rsid w:val="006B5946"/>
    <w:rsid w:val="006C491D"/>
    <w:rsid w:val="006C5D0B"/>
    <w:rsid w:val="006E0E23"/>
    <w:rsid w:val="006E1090"/>
    <w:rsid w:val="006E4092"/>
    <w:rsid w:val="006E4DAC"/>
    <w:rsid w:val="006F32E7"/>
    <w:rsid w:val="006F4513"/>
    <w:rsid w:val="0070241B"/>
    <w:rsid w:val="007036F0"/>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76FB1"/>
    <w:rsid w:val="00782936"/>
    <w:rsid w:val="007A00F5"/>
    <w:rsid w:val="007B036A"/>
    <w:rsid w:val="007B467A"/>
    <w:rsid w:val="007B4C05"/>
    <w:rsid w:val="007B4EEB"/>
    <w:rsid w:val="007B6AE2"/>
    <w:rsid w:val="007C4235"/>
    <w:rsid w:val="007C60BB"/>
    <w:rsid w:val="007D382E"/>
    <w:rsid w:val="007E26CE"/>
    <w:rsid w:val="007E3539"/>
    <w:rsid w:val="007E4F76"/>
    <w:rsid w:val="007E6298"/>
    <w:rsid w:val="00803E8D"/>
    <w:rsid w:val="00806135"/>
    <w:rsid w:val="00810FC3"/>
    <w:rsid w:val="00814498"/>
    <w:rsid w:val="00816B78"/>
    <w:rsid w:val="0081777B"/>
    <w:rsid w:val="008221DF"/>
    <w:rsid w:val="0082245E"/>
    <w:rsid w:val="008346A5"/>
    <w:rsid w:val="00834D1A"/>
    <w:rsid w:val="0083711D"/>
    <w:rsid w:val="00837F09"/>
    <w:rsid w:val="008429D1"/>
    <w:rsid w:val="00845D5B"/>
    <w:rsid w:val="00852471"/>
    <w:rsid w:val="008567E4"/>
    <w:rsid w:val="00856D05"/>
    <w:rsid w:val="008757BA"/>
    <w:rsid w:val="00875DF3"/>
    <w:rsid w:val="008800F4"/>
    <w:rsid w:val="00881645"/>
    <w:rsid w:val="00882780"/>
    <w:rsid w:val="00885D39"/>
    <w:rsid w:val="0088741C"/>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751B"/>
    <w:rsid w:val="009002C2"/>
    <w:rsid w:val="00906A13"/>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23CE"/>
    <w:rsid w:val="00976D3C"/>
    <w:rsid w:val="00976E13"/>
    <w:rsid w:val="00977742"/>
    <w:rsid w:val="009912B9"/>
    <w:rsid w:val="00991B76"/>
    <w:rsid w:val="00991F1B"/>
    <w:rsid w:val="00993D9D"/>
    <w:rsid w:val="00993E07"/>
    <w:rsid w:val="0099678D"/>
    <w:rsid w:val="009A611D"/>
    <w:rsid w:val="009B45BD"/>
    <w:rsid w:val="009B61EA"/>
    <w:rsid w:val="009B761F"/>
    <w:rsid w:val="009C7263"/>
    <w:rsid w:val="009C7D23"/>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0E3F"/>
    <w:rsid w:val="00A62FDC"/>
    <w:rsid w:val="00A6756E"/>
    <w:rsid w:val="00A7215E"/>
    <w:rsid w:val="00A766AD"/>
    <w:rsid w:val="00A83454"/>
    <w:rsid w:val="00A84AEE"/>
    <w:rsid w:val="00A85364"/>
    <w:rsid w:val="00A90D06"/>
    <w:rsid w:val="00A91D81"/>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66AE"/>
    <w:rsid w:val="00AF1B68"/>
    <w:rsid w:val="00AF28E5"/>
    <w:rsid w:val="00AF3C0C"/>
    <w:rsid w:val="00AF4A69"/>
    <w:rsid w:val="00AF6929"/>
    <w:rsid w:val="00B00EF2"/>
    <w:rsid w:val="00B060AE"/>
    <w:rsid w:val="00B138A9"/>
    <w:rsid w:val="00B21311"/>
    <w:rsid w:val="00B2445F"/>
    <w:rsid w:val="00B24D48"/>
    <w:rsid w:val="00B27830"/>
    <w:rsid w:val="00B3038B"/>
    <w:rsid w:val="00B31E98"/>
    <w:rsid w:val="00B33B7F"/>
    <w:rsid w:val="00B376C7"/>
    <w:rsid w:val="00B42CD1"/>
    <w:rsid w:val="00B42DD4"/>
    <w:rsid w:val="00B438A3"/>
    <w:rsid w:val="00B43A67"/>
    <w:rsid w:val="00B4412E"/>
    <w:rsid w:val="00B460B2"/>
    <w:rsid w:val="00B47624"/>
    <w:rsid w:val="00B47D9C"/>
    <w:rsid w:val="00B5352D"/>
    <w:rsid w:val="00B53585"/>
    <w:rsid w:val="00B60FD8"/>
    <w:rsid w:val="00B667C2"/>
    <w:rsid w:val="00B66CC9"/>
    <w:rsid w:val="00B703AD"/>
    <w:rsid w:val="00B7066E"/>
    <w:rsid w:val="00B72469"/>
    <w:rsid w:val="00B85129"/>
    <w:rsid w:val="00B871A7"/>
    <w:rsid w:val="00B879BD"/>
    <w:rsid w:val="00BB4318"/>
    <w:rsid w:val="00BC623E"/>
    <w:rsid w:val="00BC64B8"/>
    <w:rsid w:val="00BD09E0"/>
    <w:rsid w:val="00BD46D7"/>
    <w:rsid w:val="00BD7CD8"/>
    <w:rsid w:val="00BE6FC2"/>
    <w:rsid w:val="00BF32D9"/>
    <w:rsid w:val="00BF3F19"/>
    <w:rsid w:val="00BF6263"/>
    <w:rsid w:val="00C03793"/>
    <w:rsid w:val="00C05F12"/>
    <w:rsid w:val="00C13782"/>
    <w:rsid w:val="00C15FE4"/>
    <w:rsid w:val="00C22E07"/>
    <w:rsid w:val="00C2339D"/>
    <w:rsid w:val="00C3053C"/>
    <w:rsid w:val="00C40A32"/>
    <w:rsid w:val="00C528A1"/>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660DE"/>
    <w:rsid w:val="00D72CA7"/>
    <w:rsid w:val="00D746A9"/>
    <w:rsid w:val="00D758FB"/>
    <w:rsid w:val="00D92FCE"/>
    <w:rsid w:val="00DA646F"/>
    <w:rsid w:val="00DA6EEB"/>
    <w:rsid w:val="00DB0EB6"/>
    <w:rsid w:val="00DB13D3"/>
    <w:rsid w:val="00DB4E3B"/>
    <w:rsid w:val="00DB77DD"/>
    <w:rsid w:val="00DB7F57"/>
    <w:rsid w:val="00DC2CB2"/>
    <w:rsid w:val="00DC74D2"/>
    <w:rsid w:val="00DD3BA3"/>
    <w:rsid w:val="00DE1432"/>
    <w:rsid w:val="00DE5DA4"/>
    <w:rsid w:val="00DF1DC4"/>
    <w:rsid w:val="00DF61A0"/>
    <w:rsid w:val="00E1301D"/>
    <w:rsid w:val="00E1553B"/>
    <w:rsid w:val="00E33760"/>
    <w:rsid w:val="00E3478B"/>
    <w:rsid w:val="00E35467"/>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4857"/>
    <w:rsid w:val="00E94CCB"/>
    <w:rsid w:val="00EA2186"/>
    <w:rsid w:val="00EA50D0"/>
    <w:rsid w:val="00EA697D"/>
    <w:rsid w:val="00EB1B71"/>
    <w:rsid w:val="00EB217C"/>
    <w:rsid w:val="00EC2E68"/>
    <w:rsid w:val="00EC37F1"/>
    <w:rsid w:val="00ED319C"/>
    <w:rsid w:val="00ED649B"/>
    <w:rsid w:val="00ED7C12"/>
    <w:rsid w:val="00EE4B2E"/>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9A"/>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UnresolvedMention">
    <w:name w:val="Unresolved Mention"/>
    <w:basedOn w:val="Policepardfaut"/>
    <w:uiPriority w:val="99"/>
    <w:semiHidden/>
    <w:unhideWhenUsed/>
    <w:rsid w:val="00C7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49623-21BD-410A-A730-09E4DD8C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3125</Words>
  <Characters>17190</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MCN_Jacques</cp:lastModifiedBy>
  <cp:revision>2</cp:revision>
  <cp:lastPrinted>2011-03-24T14:16:00Z</cp:lastPrinted>
  <dcterms:created xsi:type="dcterms:W3CDTF">2020-11-17T11:14:00Z</dcterms:created>
  <dcterms:modified xsi:type="dcterms:W3CDTF">2020-11-17T11:14:00Z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