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762F2" w14:textId="2921BD08" w:rsidR="00D56C11" w:rsidRDefault="00D56C11" w:rsidP="00D56C11">
      <w:pPr>
        <w:tabs>
          <w:tab w:val="left" w:pos="1410"/>
        </w:tabs>
        <w:spacing w:after="0" w:line="240" w:lineRule="auto"/>
        <w:jc w:val="center"/>
        <w:rPr>
          <w:rFonts w:cstheme="minorHAnsi"/>
          <w:b/>
          <w:lang w:val="fr-FR"/>
        </w:rPr>
      </w:pPr>
      <w:r w:rsidRPr="0096270F">
        <w:rPr>
          <w:rFonts w:cstheme="minorHAnsi"/>
          <w:b/>
          <w:lang w:val="fr-FR"/>
        </w:rPr>
        <w:t>NOTICE DE SELECTION</w:t>
      </w:r>
    </w:p>
    <w:p w14:paraId="0E5D92FB" w14:textId="77777777" w:rsidR="007255FB" w:rsidRDefault="007255FB" w:rsidP="00D56C11">
      <w:pPr>
        <w:tabs>
          <w:tab w:val="left" w:pos="1410"/>
        </w:tabs>
        <w:spacing w:after="0" w:line="240" w:lineRule="auto"/>
        <w:jc w:val="center"/>
        <w:rPr>
          <w:rFonts w:cstheme="minorHAnsi"/>
          <w:b/>
          <w:lang w:val="fr-FR"/>
        </w:rPr>
      </w:pPr>
    </w:p>
    <w:p w14:paraId="01B3C436" w14:textId="53CE0D99" w:rsidR="007255FB" w:rsidRPr="00E61CB1" w:rsidRDefault="007255FB" w:rsidP="00B1387D">
      <w:pPr>
        <w:spacing w:after="0" w:line="240" w:lineRule="auto"/>
        <w:jc w:val="center"/>
        <w:rPr>
          <w:rFonts w:eastAsia="Times New Roman" w:cs="Calibri"/>
          <w:b/>
          <w:bCs/>
          <w:lang w:val="fr-FR"/>
        </w:rPr>
      </w:pPr>
      <w:r w:rsidRPr="00A304A3">
        <w:rPr>
          <w:rFonts w:eastAsia="Times New Roman" w:cs="Calibri"/>
          <w:b/>
          <w:bCs/>
          <w:lang w:val="fr-FR"/>
        </w:rPr>
        <w:t>Recrutement</w:t>
      </w:r>
      <w:r>
        <w:rPr>
          <w:rFonts w:eastAsia="Times New Roman" w:cs="Calibri"/>
          <w:b/>
          <w:bCs/>
          <w:lang w:val="fr-FR"/>
        </w:rPr>
        <w:t>s</w:t>
      </w:r>
      <w:r w:rsidRPr="00A304A3">
        <w:rPr>
          <w:rFonts w:eastAsia="Times New Roman" w:cs="Calibri"/>
          <w:b/>
          <w:bCs/>
          <w:lang w:val="fr-FR"/>
        </w:rPr>
        <w:t xml:space="preserve"> d</w:t>
      </w:r>
      <w:r>
        <w:rPr>
          <w:rFonts w:eastAsia="Times New Roman" w:cs="Calibri"/>
          <w:b/>
          <w:bCs/>
          <w:lang w:val="fr-FR"/>
        </w:rPr>
        <w:t xml:space="preserve">’un(e) </w:t>
      </w:r>
      <w:r w:rsidRPr="00A304A3">
        <w:rPr>
          <w:rFonts w:eastAsia="Times New Roman" w:cs="Calibri"/>
          <w:b/>
          <w:bCs/>
          <w:lang w:val="fr-FR"/>
        </w:rPr>
        <w:t>consultant(e) national(e)</w:t>
      </w:r>
      <w:bookmarkStart w:id="0" w:name="_Hlk65139344"/>
      <w:r w:rsidR="00B1387D">
        <w:rPr>
          <w:rFonts w:eastAsia="Times New Roman" w:cs="Calibri"/>
          <w:b/>
          <w:bCs/>
          <w:lang w:val="fr-FR"/>
        </w:rPr>
        <w:t xml:space="preserve"> </w:t>
      </w:r>
      <w:r>
        <w:rPr>
          <w:rFonts w:eastAsia="Times New Roman" w:cs="Calibri"/>
          <w:b/>
          <w:bCs/>
          <w:lang w:val="fr-FR"/>
        </w:rPr>
        <w:t>Appui à l’évaluation régulière du système national d’intégrité par les organisations de la société civile en République démocratique du Congo</w:t>
      </w:r>
    </w:p>
    <w:bookmarkEnd w:id="0"/>
    <w:p w14:paraId="2BF87FC4" w14:textId="77777777" w:rsidR="00895812" w:rsidRPr="0096270F" w:rsidRDefault="00895812" w:rsidP="00D56C11">
      <w:pPr>
        <w:tabs>
          <w:tab w:val="left" w:pos="1410"/>
        </w:tabs>
        <w:spacing w:after="0" w:line="240" w:lineRule="auto"/>
        <w:jc w:val="center"/>
        <w:rPr>
          <w:rFonts w:cstheme="minorHAnsi"/>
          <w:b/>
          <w:lang w:val="fr-FR"/>
        </w:rPr>
      </w:pPr>
    </w:p>
    <w:p w14:paraId="2D8F5C10" w14:textId="77777777" w:rsidR="00D56C11" w:rsidRPr="0096270F" w:rsidRDefault="00D56C11" w:rsidP="00E94CCB">
      <w:pPr>
        <w:spacing w:after="0" w:line="240" w:lineRule="auto"/>
        <w:jc w:val="center"/>
        <w:rPr>
          <w:rFonts w:eastAsia="MS Mincho" w:cstheme="minorHAnsi"/>
          <w:b/>
          <w:color w:val="000000"/>
          <w:lang w:val="fr-FR" w:eastAsia="fr-FR"/>
        </w:rPr>
      </w:pPr>
    </w:p>
    <w:p w14:paraId="6FCBAC2C" w14:textId="67DE5D1B" w:rsidR="00D56C11" w:rsidRPr="0096270F" w:rsidRDefault="00D56C11" w:rsidP="00D56C11">
      <w:pPr>
        <w:spacing w:after="0" w:line="240" w:lineRule="auto"/>
        <w:jc w:val="center"/>
        <w:rPr>
          <w:rFonts w:eastAsia="Times New Roman" w:cstheme="minorHAnsi"/>
          <w:b/>
          <w:lang w:val="fr-FR" w:eastAsia="fr-FR"/>
        </w:rPr>
      </w:pPr>
      <w:r w:rsidRPr="0096270F">
        <w:rPr>
          <w:rFonts w:eastAsia="Times New Roman" w:cstheme="minorHAnsi"/>
          <w:b/>
          <w:lang w:val="fr-FR" w:eastAsia="rw-RW"/>
        </w:rPr>
        <w:t xml:space="preserve">Référence du dossier : </w:t>
      </w:r>
      <w:r w:rsidR="003F640F" w:rsidRPr="0096270F">
        <w:rPr>
          <w:rFonts w:eastAsia="Times New Roman" w:cstheme="minorHAnsi"/>
          <w:b/>
          <w:lang w:val="fr-FR" w:eastAsia="rw-RW"/>
        </w:rPr>
        <w:t>0</w:t>
      </w:r>
      <w:r w:rsidR="00027DB2">
        <w:rPr>
          <w:rFonts w:eastAsia="Times New Roman" w:cstheme="minorHAnsi"/>
          <w:b/>
          <w:lang w:val="fr-FR" w:eastAsia="rw-RW"/>
        </w:rPr>
        <w:t>0</w:t>
      </w:r>
      <w:r w:rsidR="00F32643">
        <w:rPr>
          <w:rFonts w:eastAsia="Times New Roman" w:cstheme="minorHAnsi"/>
          <w:b/>
          <w:lang w:val="fr-FR" w:eastAsia="rw-RW"/>
        </w:rPr>
        <w:t>7</w:t>
      </w:r>
      <w:r w:rsidR="003F640F" w:rsidRPr="0096270F">
        <w:rPr>
          <w:rFonts w:eastAsia="Times New Roman" w:cstheme="minorHAnsi"/>
          <w:b/>
          <w:lang w:val="fr-FR" w:eastAsia="rw-RW"/>
        </w:rPr>
        <w:t>/IC</w:t>
      </w:r>
      <w:r w:rsidR="00027DB2">
        <w:rPr>
          <w:rFonts w:eastAsia="Times New Roman" w:cstheme="minorHAnsi"/>
          <w:b/>
          <w:lang w:val="fr-FR" w:eastAsia="rw-RW"/>
        </w:rPr>
        <w:t>-</w:t>
      </w:r>
      <w:r w:rsidR="00F32643">
        <w:rPr>
          <w:rFonts w:eastAsia="Times New Roman" w:cstheme="minorHAnsi"/>
          <w:b/>
          <w:lang w:val="fr-FR" w:eastAsia="rw-RW"/>
        </w:rPr>
        <w:t>NAT</w:t>
      </w:r>
      <w:r w:rsidR="003F640F" w:rsidRPr="0096270F">
        <w:rPr>
          <w:rFonts w:eastAsia="Times New Roman" w:cstheme="minorHAnsi"/>
          <w:b/>
          <w:lang w:val="fr-FR" w:eastAsia="rw-RW"/>
        </w:rPr>
        <w:t>/</w:t>
      </w:r>
      <w:r w:rsidR="00027DB2">
        <w:rPr>
          <w:rFonts w:eastAsia="Times New Roman" w:cstheme="minorHAnsi"/>
          <w:b/>
          <w:lang w:val="fr-FR" w:eastAsia="rw-RW"/>
        </w:rPr>
        <w:t>LCC</w:t>
      </w:r>
      <w:r w:rsidR="003F640F" w:rsidRPr="0096270F">
        <w:rPr>
          <w:rFonts w:eastAsia="Times New Roman" w:cstheme="minorHAnsi"/>
          <w:b/>
          <w:lang w:val="fr-FR" w:eastAsia="rw-RW"/>
        </w:rPr>
        <w:t>/20</w:t>
      </w:r>
      <w:r w:rsidR="00027DB2">
        <w:rPr>
          <w:rFonts w:eastAsia="Times New Roman" w:cstheme="minorHAnsi"/>
          <w:b/>
          <w:lang w:val="fr-FR" w:eastAsia="rw-RW"/>
        </w:rPr>
        <w:t>21</w:t>
      </w:r>
    </w:p>
    <w:p w14:paraId="7399166F" w14:textId="77777777" w:rsidR="00167362" w:rsidRPr="0096270F" w:rsidRDefault="00167362" w:rsidP="00D56C11">
      <w:pPr>
        <w:spacing w:after="0" w:line="240" w:lineRule="auto"/>
        <w:jc w:val="center"/>
        <w:rPr>
          <w:rFonts w:eastAsia="Times New Roman" w:cstheme="minorHAnsi"/>
          <w:b/>
          <w:lang w:val="fr-FR" w:eastAsia="fr-FR"/>
        </w:rPr>
      </w:pPr>
    </w:p>
    <w:p w14:paraId="52FE834E" w14:textId="69D31531" w:rsidR="003F640F" w:rsidRPr="0096270F" w:rsidRDefault="00D56C11" w:rsidP="003F640F">
      <w:pPr>
        <w:spacing w:after="0" w:line="240" w:lineRule="auto"/>
        <w:jc w:val="right"/>
        <w:rPr>
          <w:rFonts w:eastAsia="Times New Roman" w:cstheme="minorHAnsi"/>
          <w:lang w:val="fr-FR" w:eastAsia="rw-RW"/>
        </w:rPr>
      </w:pPr>
      <w:r w:rsidRPr="0096270F">
        <w:rPr>
          <w:rFonts w:eastAsia="Times New Roman" w:cstheme="minorHAnsi"/>
          <w:lang w:val="fr-FR" w:eastAsia="rw-RW"/>
        </w:rPr>
        <w:t xml:space="preserve">Date : </w:t>
      </w:r>
      <w:r w:rsidR="00E67628" w:rsidRPr="0096270F">
        <w:rPr>
          <w:rFonts w:eastAsia="Times New Roman" w:cstheme="minorHAnsi"/>
          <w:lang w:val="fr-FR" w:eastAsia="rw-RW"/>
        </w:rPr>
        <w:t>0</w:t>
      </w:r>
      <w:r w:rsidR="00B1387D">
        <w:rPr>
          <w:rFonts w:eastAsia="Times New Roman" w:cstheme="minorHAnsi"/>
          <w:lang w:val="fr-FR" w:eastAsia="rw-RW"/>
        </w:rPr>
        <w:t>9</w:t>
      </w:r>
      <w:r w:rsidRPr="0096270F">
        <w:rPr>
          <w:rFonts w:eastAsia="Times New Roman" w:cstheme="minorHAnsi"/>
          <w:lang w:val="fr-FR" w:eastAsia="rw-RW"/>
        </w:rPr>
        <w:t>/0</w:t>
      </w:r>
      <w:r w:rsidR="00027DB2">
        <w:rPr>
          <w:rFonts w:eastAsia="Times New Roman" w:cstheme="minorHAnsi"/>
          <w:lang w:val="fr-FR" w:eastAsia="rw-RW"/>
        </w:rPr>
        <w:t>3</w:t>
      </w:r>
      <w:r w:rsidRPr="0096270F">
        <w:rPr>
          <w:rFonts w:eastAsia="Times New Roman" w:cstheme="minorHAnsi"/>
          <w:lang w:val="fr-FR" w:eastAsia="rw-RW"/>
        </w:rPr>
        <w:t>/20</w:t>
      </w:r>
      <w:r w:rsidR="00027DB2">
        <w:rPr>
          <w:rFonts w:eastAsia="Times New Roman" w:cstheme="minorHAnsi"/>
          <w:lang w:val="fr-FR" w:eastAsia="rw-RW"/>
        </w:rPr>
        <w:t>21</w:t>
      </w:r>
    </w:p>
    <w:p w14:paraId="09001F3B" w14:textId="77777777" w:rsidR="009E2B22" w:rsidRPr="0096270F" w:rsidRDefault="00DA6EEB" w:rsidP="009E2B22">
      <w:pPr>
        <w:tabs>
          <w:tab w:val="left" w:pos="1410"/>
        </w:tabs>
        <w:rPr>
          <w:rFonts w:cstheme="minorHAnsi"/>
          <w:b/>
          <w:lang w:val="fr-FR"/>
        </w:rPr>
      </w:pPr>
      <w:r w:rsidRPr="0096270F">
        <w:rPr>
          <w:rFonts w:cstheme="minorHAnsi"/>
          <w:b/>
          <w:noProof/>
        </w:rPr>
        <mc:AlternateContent>
          <mc:Choice Requires="wps">
            <w:drawing>
              <wp:anchor distT="0" distB="0" distL="114300" distR="114300" simplePos="0" relativeHeight="251658240" behindDoc="0" locked="0" layoutInCell="1" allowOverlap="1" wp14:anchorId="04660D39" wp14:editId="5A15EC2B">
                <wp:simplePos x="0" y="0"/>
                <wp:positionH relativeFrom="column">
                  <wp:posOffset>-9525</wp:posOffset>
                </wp:positionH>
                <wp:positionV relativeFrom="paragraph">
                  <wp:posOffset>86995</wp:posOffset>
                </wp:positionV>
                <wp:extent cx="6638925" cy="0"/>
                <wp:effectExtent l="28575" t="30480" r="28575" b="361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35A099" id="_x0000_t32" coordsize="21600,21600" o:spt="32" o:oned="t" path="m,l21600,21600e" filled="f">
                <v:path arrowok="t" fillok="f" o:connecttype="none"/>
                <o:lock v:ext="edit" shapetype="t"/>
              </v:shapetype>
              <v:shape id="AutoShape 3" o:spid="_x0000_s1026" type="#_x0000_t32" style="position:absolute;margin-left:-.75pt;margin-top:6.85pt;width:52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n/IQIAADwEAAAOAAAAZHJzL2Uyb0RvYy54bWysU82O2jAQvlfqO1i+s0kgsBARVquE9LJt&#10;kXb7AMZ2EquJbdmGgKq+e8eGILa9VFVzcMaemW+++Vs/nfoOHbmxQskcJw8xRlxSxYRscvztrZos&#10;MbKOSEY6JXmOz9zip83HD+tBZ3yqWtUxbhCASJsNOsetczqLIktb3hP7oDSXoKyV6YmDq2kiZsgA&#10;6H0XTeN4EQ3KMG0U5dbCa3lR4k3Ar2tO3de6ttyhLsfAzYXThHPvz2izJlljiG4FvdIg/8CiJ0JC&#10;0BtUSRxBByP+gOoFNcqq2j1Q1UeqrgXlIQfIJol/y+a1JZqHXKA4Vt/KZP8fLP1y3BkkWI5nGEnS&#10;Q4ueD06FyGjmyzNom4FVIXfGJ0hP8lW/KPrdIqmKlsiGB+O3swbfxHtE71z8xWoIsh8+KwY2BPBD&#10;rU616T0kVAGdQkvOt5bwk0MUHheL2XI1nWNER11EstFRG+s+cdUjL+TYOkNE07pCSQmNVyYJYcjx&#10;xTpPi2Sjg48qVSW6LvS/k2jI8fwxmcfBw6pOMK/1dtY0+6Iz6Ej8CMFXVSFJ0NybGXWQLKC1nLDt&#10;VXZEdBcZonfS40FmwOcqXWbkxypebZfbZTpJp4vtJI3LcvJcFelkUSWP83JWFkWZ/PTUkjRrBWNc&#10;enbjvCbp383DdXMuk3ab2FsdovfooWBAdvwH0qG1vpuXudgrdt6ZseUwosH4uk5+B+7vIN8v/eYX&#10;AAAA//8DAFBLAwQUAAYACAAAACEAnO4xc90AAAAJAQAADwAAAGRycy9kb3ducmV2LnhtbEyPQU/C&#10;QBCF7yb+h82YeINtkYKUbokx8aIkRlDPS3dsG7qzze4C5d87xAMe572XN98rVoPtxBF9aB0pSMcJ&#10;CKTKmZZqBZ/bl9EjiBA1Gd05QgVnDLAqb28KnRt3og88bmItuIRCrhU0Mfa5lKFq0Oowdj0Sez/O&#10;Wx359LU0Xp+43HZykiQzaXVL/KHRPT43WO03B6vga5Df75PFOduv6yrz8fXNpn6u1P3d8LQEEXGI&#10;1zBc8BkdSmbauQOZIDoFozTjJOsPcxAXP5lOedzuT5FlIf8vKH8BAAD//wMAUEsBAi0AFAAGAAgA&#10;AAAhALaDOJL+AAAA4QEAABMAAAAAAAAAAAAAAAAAAAAAAFtDb250ZW50X1R5cGVzXS54bWxQSwEC&#10;LQAUAAYACAAAACEAOP0h/9YAAACUAQAACwAAAAAAAAAAAAAAAAAvAQAAX3JlbHMvLnJlbHNQSwEC&#10;LQAUAAYACAAAACEAWS1p/yECAAA8BAAADgAAAAAAAAAAAAAAAAAuAgAAZHJzL2Uyb0RvYy54bWxQ&#10;SwECLQAUAAYACAAAACEAnO4xc90AAAAJAQAADwAAAAAAAAAAAAAAAAB7BAAAZHJzL2Rvd25yZXYu&#10;eG1sUEsFBgAAAAAEAAQA8wAAAIUFAAAAAA==&#10;" strokecolor="blue" strokeweight="4.5pt"/>
            </w:pict>
          </mc:Fallback>
        </mc:AlternateContent>
      </w:r>
    </w:p>
    <w:p w14:paraId="64BAD061" w14:textId="77777777" w:rsidR="0065710B" w:rsidRPr="0096270F" w:rsidRDefault="009630B9" w:rsidP="0065710B">
      <w:pPr>
        <w:tabs>
          <w:tab w:val="left" w:pos="1410"/>
        </w:tabs>
        <w:rPr>
          <w:rFonts w:cstheme="minorHAnsi"/>
          <w:lang w:val="fr-FR"/>
        </w:rPr>
      </w:pPr>
      <w:r w:rsidRPr="0096270F">
        <w:rPr>
          <w:rFonts w:cstheme="minorHAnsi"/>
          <w:b/>
          <w:lang w:val="fr-FR"/>
        </w:rPr>
        <w:t>Pays :</w:t>
      </w:r>
      <w:r w:rsidR="00FC5CF1" w:rsidRPr="0096270F">
        <w:rPr>
          <w:rFonts w:cstheme="minorHAnsi"/>
          <w:b/>
          <w:lang w:val="fr-FR"/>
        </w:rPr>
        <w:t xml:space="preserve"> </w:t>
      </w:r>
      <w:r w:rsidR="00E75675" w:rsidRPr="0096270F">
        <w:rPr>
          <w:rFonts w:cstheme="minorHAnsi"/>
          <w:lang w:val="fr-FR"/>
        </w:rPr>
        <w:t>République Démocratique du Congo</w:t>
      </w:r>
      <w:r w:rsidR="00170915" w:rsidRPr="0096270F">
        <w:rPr>
          <w:rFonts w:cstheme="minorHAnsi"/>
          <w:lang w:val="fr-FR"/>
        </w:rPr>
        <w:t xml:space="preserve">, Ville : </w:t>
      </w:r>
      <w:r w:rsidR="00170915" w:rsidRPr="0096270F">
        <w:rPr>
          <w:rFonts w:cstheme="minorHAnsi"/>
          <w:u w:val="single"/>
          <w:lang w:val="fr-FR"/>
        </w:rPr>
        <w:t>Kinshasa</w:t>
      </w:r>
    </w:p>
    <w:p w14:paraId="6DD9110C" w14:textId="3D5BB111" w:rsidR="008800F4" w:rsidRPr="007255FB" w:rsidRDefault="009630B9" w:rsidP="007255FB">
      <w:pPr>
        <w:spacing w:after="0" w:line="240" w:lineRule="auto"/>
        <w:rPr>
          <w:rFonts w:eastAsia="Times New Roman" w:cs="Calibri"/>
          <w:lang w:val="fr-FR"/>
        </w:rPr>
      </w:pPr>
      <w:r w:rsidRPr="0096270F">
        <w:rPr>
          <w:rFonts w:cstheme="minorHAnsi"/>
          <w:b/>
          <w:lang w:val="fr-FR"/>
        </w:rPr>
        <w:t>Description de la mission</w:t>
      </w:r>
      <w:r w:rsidR="00164555" w:rsidRPr="0096270F">
        <w:rPr>
          <w:rFonts w:cstheme="minorHAnsi"/>
          <w:b/>
          <w:lang w:val="fr-FR"/>
        </w:rPr>
        <w:t xml:space="preserve"> : </w:t>
      </w:r>
      <w:r w:rsidR="007255FB" w:rsidRPr="007255FB">
        <w:rPr>
          <w:rFonts w:eastAsia="Times New Roman" w:cs="Calibri"/>
          <w:lang w:val="fr-FR"/>
        </w:rPr>
        <w:t xml:space="preserve">d’un(e) consultant(e) national(e) Appui à l’évaluation régulière du système national d’intégrité par les organisations de la société civile </w:t>
      </w:r>
    </w:p>
    <w:p w14:paraId="3B6FE435" w14:textId="77777777" w:rsidR="008800F4" w:rsidRPr="007255FB" w:rsidRDefault="008800F4" w:rsidP="00725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val="fr-FR" w:eastAsia="fr-FR"/>
        </w:rPr>
      </w:pPr>
    </w:p>
    <w:p w14:paraId="4E929FFE" w14:textId="27A94A80" w:rsidR="00D56C11" w:rsidRPr="0096270F" w:rsidRDefault="00D56C11" w:rsidP="00D56C11">
      <w:pPr>
        <w:tabs>
          <w:tab w:val="left" w:pos="1410"/>
        </w:tabs>
        <w:spacing w:after="0" w:line="240" w:lineRule="auto"/>
        <w:ind w:left="3600" w:hanging="3600"/>
        <w:jc w:val="both"/>
        <w:rPr>
          <w:rFonts w:cstheme="minorHAnsi"/>
          <w:lang w:val="fr-FR"/>
        </w:rPr>
      </w:pPr>
      <w:r w:rsidRPr="0096270F">
        <w:rPr>
          <w:rFonts w:cstheme="minorHAnsi"/>
          <w:b/>
          <w:lang w:val="fr-FR"/>
        </w:rPr>
        <w:t>Niveau de poste et d’expérience :</w:t>
      </w:r>
      <w:r w:rsidRPr="0096270F">
        <w:rPr>
          <w:rFonts w:cstheme="minorHAnsi"/>
          <w:lang w:val="fr-FR"/>
        </w:rPr>
        <w:t xml:space="preserve"> Consultance, </w:t>
      </w:r>
      <w:r w:rsidR="00E85A07">
        <w:rPr>
          <w:rFonts w:cstheme="minorHAnsi"/>
          <w:lang w:val="fr-FR"/>
        </w:rPr>
        <w:t>N</w:t>
      </w:r>
      <w:r w:rsidRPr="0096270F">
        <w:rPr>
          <w:rFonts w:cstheme="minorHAnsi"/>
          <w:lang w:val="fr-FR"/>
        </w:rPr>
        <w:t>ational</w:t>
      </w:r>
    </w:p>
    <w:p w14:paraId="6A10ABD6" w14:textId="77777777" w:rsidR="00D56C11" w:rsidRPr="0096270F" w:rsidRDefault="00D56C11" w:rsidP="00D56C11">
      <w:pPr>
        <w:tabs>
          <w:tab w:val="left" w:pos="1410"/>
        </w:tabs>
        <w:spacing w:after="0" w:line="240" w:lineRule="auto"/>
        <w:ind w:left="3600" w:hanging="3600"/>
        <w:jc w:val="both"/>
        <w:rPr>
          <w:rFonts w:cstheme="minorHAnsi"/>
          <w:lang w:val="fr-FR"/>
        </w:rPr>
      </w:pPr>
    </w:p>
    <w:p w14:paraId="1CE397E4" w14:textId="77777777" w:rsidR="00027DB2" w:rsidRPr="00F21053" w:rsidRDefault="009630B9" w:rsidP="00027DB2">
      <w:pPr>
        <w:tabs>
          <w:tab w:val="left" w:pos="1410"/>
        </w:tabs>
        <w:jc w:val="both"/>
        <w:rPr>
          <w:rFonts w:cs="Calibri"/>
          <w:b/>
          <w:lang w:val="fr-FR"/>
        </w:rPr>
      </w:pPr>
      <w:r w:rsidRPr="0096270F">
        <w:rPr>
          <w:rFonts w:cstheme="minorHAnsi"/>
          <w:b/>
          <w:lang w:val="fr-FR"/>
        </w:rPr>
        <w:t xml:space="preserve">Intitulé du projet </w:t>
      </w:r>
      <w:r w:rsidR="0065710B" w:rsidRPr="0096270F">
        <w:rPr>
          <w:rFonts w:cstheme="minorHAnsi"/>
          <w:b/>
          <w:lang w:val="fr-FR"/>
        </w:rPr>
        <w:t>:</w:t>
      </w:r>
      <w:r w:rsidR="00E67628" w:rsidRPr="0096270F">
        <w:rPr>
          <w:rFonts w:cstheme="minorHAnsi"/>
          <w:b/>
          <w:lang w:val="fr-FR"/>
        </w:rPr>
        <w:t xml:space="preserve"> </w:t>
      </w:r>
      <w:r w:rsidR="00027DB2" w:rsidRPr="00F21053">
        <w:rPr>
          <w:rFonts w:cs="Calibri"/>
          <w:b/>
          <w:lang w:val="fr-FR"/>
        </w:rPr>
        <w:t>projet d’appui à la lutte contre la corruption.</w:t>
      </w:r>
    </w:p>
    <w:p w14:paraId="53B0D980" w14:textId="624F3E82" w:rsidR="00D56C11" w:rsidRPr="0096270F" w:rsidRDefault="009630B9" w:rsidP="00D56C11">
      <w:pPr>
        <w:tabs>
          <w:tab w:val="left" w:pos="1410"/>
        </w:tabs>
        <w:rPr>
          <w:rFonts w:cstheme="minorHAnsi"/>
          <w:lang w:val="fr-FR"/>
        </w:rPr>
      </w:pPr>
      <w:r w:rsidRPr="0096270F">
        <w:rPr>
          <w:rFonts w:cstheme="minorHAnsi"/>
          <w:b/>
          <w:lang w:val="fr-FR"/>
        </w:rPr>
        <w:t xml:space="preserve">Durée de la </w:t>
      </w:r>
      <w:r w:rsidR="00164555" w:rsidRPr="0096270F">
        <w:rPr>
          <w:rFonts w:cstheme="minorHAnsi"/>
          <w:b/>
          <w:lang w:val="fr-FR"/>
        </w:rPr>
        <w:t>mission :</w:t>
      </w:r>
      <w:r w:rsidR="00027DB2" w:rsidRPr="00027DB2">
        <w:rPr>
          <w:rFonts w:cs="Calibri"/>
          <w:b/>
          <w:lang w:val="fr-FR"/>
        </w:rPr>
        <w:t xml:space="preserve"> </w:t>
      </w:r>
      <w:r w:rsidR="00027DB2">
        <w:rPr>
          <w:rFonts w:cs="Calibri"/>
          <w:b/>
          <w:lang w:val="fr-FR"/>
        </w:rPr>
        <w:t>9</w:t>
      </w:r>
      <w:r w:rsidR="00027DB2" w:rsidRPr="00F21053">
        <w:rPr>
          <w:rFonts w:cs="Calibri"/>
          <w:b/>
          <w:lang w:val="fr-FR"/>
        </w:rPr>
        <w:t xml:space="preserve">0 jours ouvrables (repartis sur </w:t>
      </w:r>
      <w:r w:rsidR="00027DB2">
        <w:rPr>
          <w:rFonts w:cs="Calibri"/>
          <w:b/>
          <w:lang w:val="fr-FR"/>
        </w:rPr>
        <w:t>5</w:t>
      </w:r>
      <w:r w:rsidR="00027DB2" w:rsidRPr="00F21053">
        <w:rPr>
          <w:rFonts w:cs="Calibri"/>
          <w:b/>
          <w:lang w:val="fr-FR"/>
        </w:rPr>
        <w:t xml:space="preserve"> mois maximum)</w:t>
      </w:r>
      <w:r w:rsidR="00526069" w:rsidRPr="0096270F">
        <w:rPr>
          <w:rFonts w:cstheme="minorHAnsi"/>
          <w:lang w:val="fr-FR"/>
        </w:rPr>
        <w:t xml:space="preserve"> </w:t>
      </w:r>
    </w:p>
    <w:p w14:paraId="4294F1B8" w14:textId="4AEC5AEF" w:rsidR="00D56C11" w:rsidRPr="00722D7A" w:rsidRDefault="00D56C11" w:rsidP="00D56C11">
      <w:pPr>
        <w:spacing w:after="0" w:line="240" w:lineRule="auto"/>
        <w:jc w:val="both"/>
        <w:rPr>
          <w:rFonts w:eastAsia="Times New Roman" w:cstheme="minorHAnsi"/>
          <w:b/>
          <w:lang w:val="fr-FR" w:eastAsia="rw-RW"/>
        </w:rPr>
      </w:pPr>
      <w:r w:rsidRPr="00722D7A">
        <w:rPr>
          <w:rFonts w:eastAsia="Times New Roman" w:cstheme="minorHAnsi"/>
          <w:b/>
          <w:lang w:val="fr-FR" w:eastAsia="rw-RW"/>
        </w:rPr>
        <w:t>Prière envoyer vos propositions (proposition technique et</w:t>
      </w:r>
      <w:r w:rsidR="00337558">
        <w:rPr>
          <w:rFonts w:eastAsia="Times New Roman" w:cstheme="minorHAnsi"/>
          <w:b/>
          <w:lang w:val="fr-FR" w:eastAsia="rw-RW"/>
        </w:rPr>
        <w:t xml:space="preserve"> Lettre d´Offre avec une proposition</w:t>
      </w:r>
      <w:r w:rsidRPr="00722D7A">
        <w:rPr>
          <w:rFonts w:eastAsia="Times New Roman" w:cstheme="minorHAnsi"/>
          <w:b/>
          <w:lang w:val="fr-FR" w:eastAsia="rw-RW"/>
        </w:rPr>
        <w:t xml:space="preserve"> financière) dûment signées à l’adresse e-mail </w:t>
      </w:r>
      <w:r w:rsidR="003F640F" w:rsidRPr="00722D7A">
        <w:rPr>
          <w:rStyle w:val="Lienhypertexte"/>
          <w:rFonts w:eastAsia="Times New Roman" w:cstheme="minorHAnsi"/>
          <w:b/>
          <w:lang w:val="fr-FR" w:eastAsia="rw-RW"/>
        </w:rPr>
        <w:t>ic.soumission.cd@undp.org</w:t>
      </w:r>
      <w:r w:rsidRPr="00722D7A">
        <w:rPr>
          <w:rFonts w:eastAsia="Times New Roman" w:cstheme="minorHAnsi"/>
          <w:b/>
          <w:lang w:val="fr-FR" w:eastAsia="rw-RW"/>
        </w:rPr>
        <w:t xml:space="preserve"> avec mention de la référence et intitulé du dossier. </w:t>
      </w:r>
      <w:r w:rsidR="00895812" w:rsidRPr="008118FC">
        <w:rPr>
          <w:rFonts w:eastAsia="Times New Roman" w:cs="Calibri"/>
          <w:b/>
          <w:bCs/>
          <w:u w:val="single"/>
          <w:lang w:val="fr-FR" w:eastAsia="rw-RW"/>
        </w:rPr>
        <w:t>Veuillez noter qu´il est obligatoire d´indiquer cette référence dans l´objet du message. Les propositions transmises sans indiquer la référence correcte du dossier pourraient ne pas être prises en compte</w:t>
      </w:r>
    </w:p>
    <w:p w14:paraId="670A0119" w14:textId="77777777" w:rsidR="00D56C11" w:rsidRPr="0096270F" w:rsidRDefault="00D56C11" w:rsidP="00D56C11">
      <w:pPr>
        <w:spacing w:after="0" w:line="240" w:lineRule="auto"/>
        <w:jc w:val="both"/>
        <w:rPr>
          <w:rFonts w:cstheme="minorHAnsi"/>
          <w:b/>
          <w:lang w:val="fr-FR"/>
        </w:rPr>
      </w:pPr>
    </w:p>
    <w:p w14:paraId="73CBBD73" w14:textId="0CE6023F" w:rsidR="002E6AFF" w:rsidRPr="0096270F" w:rsidRDefault="00D56C11" w:rsidP="002E6AFF">
      <w:pPr>
        <w:spacing w:after="0" w:line="240" w:lineRule="auto"/>
        <w:jc w:val="both"/>
        <w:rPr>
          <w:rFonts w:cstheme="minorHAnsi"/>
          <w:b/>
          <w:lang w:val="fr-FR"/>
        </w:rPr>
      </w:pPr>
      <w:r w:rsidRPr="0096270F">
        <w:rPr>
          <w:rFonts w:cstheme="minorHAnsi"/>
          <w:b/>
          <w:lang w:val="fr-FR"/>
        </w:rPr>
        <w:t xml:space="preserve">Votre proposition devra être reçue au plus tard </w:t>
      </w:r>
      <w:r w:rsidRPr="00722D7A">
        <w:rPr>
          <w:rFonts w:cstheme="minorHAnsi"/>
          <w:b/>
          <w:u w:val="single"/>
          <w:lang w:val="fr-FR"/>
        </w:rPr>
        <w:t>le</w:t>
      </w:r>
      <w:r w:rsidR="00EB217C" w:rsidRPr="00722D7A">
        <w:rPr>
          <w:rFonts w:cstheme="minorHAnsi"/>
          <w:b/>
          <w:u w:val="single"/>
          <w:lang w:val="fr-FR"/>
        </w:rPr>
        <w:t xml:space="preserve"> </w:t>
      </w:r>
      <w:r w:rsidR="00526069" w:rsidRPr="00722D7A">
        <w:rPr>
          <w:rFonts w:cstheme="minorHAnsi"/>
          <w:b/>
          <w:u w:val="single"/>
          <w:lang w:val="fr-FR"/>
        </w:rPr>
        <w:t>lundi</w:t>
      </w:r>
      <w:r w:rsidRPr="00722D7A">
        <w:rPr>
          <w:rFonts w:cstheme="minorHAnsi"/>
          <w:b/>
          <w:u w:val="single"/>
          <w:lang w:val="fr-FR"/>
        </w:rPr>
        <w:t xml:space="preserve"> </w:t>
      </w:r>
      <w:r w:rsidR="00027DB2">
        <w:rPr>
          <w:rFonts w:cstheme="minorHAnsi"/>
          <w:b/>
          <w:u w:val="single"/>
          <w:lang w:val="fr-FR"/>
        </w:rPr>
        <w:t>2</w:t>
      </w:r>
      <w:r w:rsidR="00B1387D">
        <w:rPr>
          <w:rFonts w:cstheme="minorHAnsi"/>
          <w:b/>
          <w:u w:val="single"/>
          <w:lang w:val="fr-FR"/>
        </w:rPr>
        <w:t>3</w:t>
      </w:r>
      <w:r w:rsidR="00027DB2">
        <w:rPr>
          <w:rFonts w:cstheme="minorHAnsi"/>
          <w:b/>
          <w:u w:val="single"/>
          <w:lang w:val="fr-FR"/>
        </w:rPr>
        <w:t xml:space="preserve"> mars 2021</w:t>
      </w:r>
      <w:r w:rsidRPr="00722D7A">
        <w:rPr>
          <w:rFonts w:cstheme="minorHAnsi"/>
          <w:b/>
          <w:u w:val="single"/>
          <w:lang w:val="fr-FR"/>
        </w:rPr>
        <w:t xml:space="preserve"> à 1</w:t>
      </w:r>
      <w:r w:rsidR="00027DB2">
        <w:rPr>
          <w:rFonts w:cstheme="minorHAnsi"/>
          <w:b/>
          <w:u w:val="single"/>
          <w:lang w:val="fr-FR"/>
        </w:rPr>
        <w:t>6</w:t>
      </w:r>
      <w:r w:rsidRPr="00722D7A">
        <w:rPr>
          <w:rFonts w:cstheme="minorHAnsi"/>
          <w:b/>
          <w:u w:val="single"/>
          <w:lang w:val="fr-FR"/>
        </w:rPr>
        <w:t xml:space="preserve"> heure</w:t>
      </w:r>
      <w:r w:rsidR="00526069" w:rsidRPr="00722D7A">
        <w:rPr>
          <w:rFonts w:cstheme="minorHAnsi"/>
          <w:b/>
          <w:u w:val="single"/>
          <w:lang w:val="fr-FR"/>
        </w:rPr>
        <w:t>s</w:t>
      </w:r>
      <w:r w:rsidRPr="0096270F">
        <w:rPr>
          <w:rFonts w:cstheme="minorHAnsi"/>
          <w:b/>
          <w:lang w:val="fr-FR"/>
        </w:rPr>
        <w:t xml:space="preserve"> de </w:t>
      </w:r>
      <w:r w:rsidR="00895812">
        <w:rPr>
          <w:rFonts w:cstheme="minorHAnsi"/>
          <w:b/>
          <w:lang w:val="fr-FR"/>
        </w:rPr>
        <w:t>Kinshasa</w:t>
      </w:r>
      <w:r w:rsidR="00722D7A">
        <w:rPr>
          <w:rFonts w:cstheme="minorHAnsi"/>
          <w:b/>
          <w:lang w:val="fr-FR"/>
        </w:rPr>
        <w:t xml:space="preserve">. </w:t>
      </w:r>
      <w:r w:rsidR="002E6AFF" w:rsidRPr="0096270F">
        <w:rPr>
          <w:rStyle w:val="lev"/>
          <w:rFonts w:cstheme="minorHAnsi"/>
          <w:lang w:val="fr-FR"/>
        </w:rPr>
        <w:t>Toute offre soumise après ce délai sera automatiquement rejetée.</w:t>
      </w:r>
    </w:p>
    <w:p w14:paraId="6A2FD817" w14:textId="77777777" w:rsidR="00D56C11" w:rsidRPr="0096270F" w:rsidRDefault="00D56C11" w:rsidP="00D56C11">
      <w:pPr>
        <w:spacing w:after="0" w:line="240" w:lineRule="auto"/>
        <w:jc w:val="both"/>
        <w:rPr>
          <w:rFonts w:cstheme="minorHAnsi"/>
          <w:lang w:val="fr-FR"/>
        </w:rPr>
      </w:pPr>
    </w:p>
    <w:p w14:paraId="4881D92D" w14:textId="77777777" w:rsidR="00D56C11" w:rsidRPr="0096270F" w:rsidRDefault="00D56C11" w:rsidP="00D56C11">
      <w:pPr>
        <w:pStyle w:val="Retraitcorpsdetexte"/>
        <w:ind w:left="0"/>
        <w:jc w:val="both"/>
        <w:rPr>
          <w:rFonts w:asciiTheme="minorHAnsi" w:hAnsiTheme="minorHAnsi" w:cstheme="minorHAnsi"/>
          <w:sz w:val="22"/>
          <w:szCs w:val="22"/>
        </w:rPr>
      </w:pPr>
      <w:r w:rsidRPr="0096270F">
        <w:rPr>
          <w:rFonts w:asciiTheme="minorHAnsi" w:hAnsiTheme="minorHAnsi" w:cstheme="minorHAnsi"/>
          <w:sz w:val="22"/>
          <w:szCs w:val="22"/>
        </w:rPr>
        <w:t xml:space="preserve">N’hésitez pas à écrire à l’adresse </w:t>
      </w:r>
      <w:hyperlink r:id="rId12" w:history="1">
        <w:r w:rsidR="004B1614" w:rsidRPr="0096270F">
          <w:rPr>
            <w:rStyle w:val="Lienhypertexte"/>
            <w:rFonts w:asciiTheme="minorHAnsi" w:hAnsiTheme="minorHAnsi" w:cstheme="minorHAnsi"/>
            <w:sz w:val="22"/>
            <w:szCs w:val="22"/>
          </w:rPr>
          <w:t>soumission.info@undp.org</w:t>
        </w:r>
      </w:hyperlink>
      <w:r w:rsidRPr="0096270F">
        <w:rPr>
          <w:rFonts w:asciiTheme="minorHAnsi" w:hAnsiTheme="minorHAnsi" w:cstheme="minorHAnsi"/>
          <w:sz w:val="22"/>
          <w:szCs w:val="22"/>
        </w:rPr>
        <w:t xml:space="preserve"> pour toute information complémentaire avant la date limite de dépôt des offres. </w:t>
      </w:r>
    </w:p>
    <w:p w14:paraId="38755FA0" w14:textId="77777777" w:rsidR="00D56C11" w:rsidRPr="0096270F" w:rsidRDefault="00D56C11" w:rsidP="00D56C11">
      <w:pPr>
        <w:pStyle w:val="Retraitcorpsdetexte"/>
        <w:ind w:left="0"/>
        <w:jc w:val="both"/>
        <w:rPr>
          <w:rFonts w:asciiTheme="minorHAnsi" w:hAnsiTheme="minorHAnsi" w:cstheme="minorHAnsi"/>
          <w:sz w:val="22"/>
          <w:szCs w:val="22"/>
        </w:rPr>
      </w:pPr>
    </w:p>
    <w:p w14:paraId="09E25385" w14:textId="77777777" w:rsidR="00D56C11" w:rsidRPr="0096270F" w:rsidRDefault="00D56C11" w:rsidP="00D56C11">
      <w:pPr>
        <w:pStyle w:val="Retraitcorpsdetexte"/>
        <w:ind w:left="0"/>
        <w:jc w:val="both"/>
        <w:rPr>
          <w:rFonts w:asciiTheme="minorHAnsi" w:hAnsiTheme="minorHAnsi" w:cstheme="minorHAnsi"/>
          <w:sz w:val="22"/>
          <w:szCs w:val="22"/>
        </w:rPr>
      </w:pPr>
      <w:r w:rsidRPr="0096270F">
        <w:rPr>
          <w:rFonts w:asciiTheme="minorHAnsi" w:hAnsiTheme="minorHAnsi" w:cstheme="minorHAnsi"/>
          <w:sz w:val="22"/>
          <w:szCs w:val="22"/>
        </w:rPr>
        <w:t xml:space="preserve">Les offres sont publiées sur les sites suivants du PNUD :  </w:t>
      </w:r>
    </w:p>
    <w:p w14:paraId="4AAAD95A" w14:textId="574A4F8A" w:rsidR="00D56C11" w:rsidRPr="0096270F" w:rsidRDefault="003977B2" w:rsidP="00D56C11">
      <w:pPr>
        <w:spacing w:after="0" w:line="240" w:lineRule="auto"/>
        <w:jc w:val="both"/>
        <w:rPr>
          <w:rFonts w:cstheme="minorHAnsi"/>
          <w:lang w:val="fr-FR"/>
        </w:rPr>
      </w:pPr>
      <w:hyperlink r:id="rId13" w:history="1">
        <w:r w:rsidR="00D56C11" w:rsidRPr="0096270F">
          <w:rPr>
            <w:rStyle w:val="Lienhypertexte"/>
            <w:rFonts w:cstheme="minorHAnsi"/>
            <w:lang w:val="fr-FR"/>
          </w:rPr>
          <w:t>http://procurement-notices.undp.org/view_notice.cfm?notice_id=</w:t>
        </w:r>
      </w:hyperlink>
      <w:r w:rsidR="00D922E8">
        <w:rPr>
          <w:rStyle w:val="Lienhypertexte"/>
          <w:rFonts w:cstheme="minorHAnsi"/>
          <w:lang w:val="fr-FR"/>
        </w:rPr>
        <w:t>76138</w:t>
      </w:r>
    </w:p>
    <w:p w14:paraId="176128D7" w14:textId="623E97A2" w:rsidR="00D56C11" w:rsidRDefault="00D56C11" w:rsidP="00D56C11">
      <w:pPr>
        <w:spacing w:after="0" w:line="240" w:lineRule="auto"/>
        <w:jc w:val="both"/>
        <w:rPr>
          <w:rFonts w:cstheme="minorHAnsi"/>
          <w:b/>
          <w:color w:val="0000FF"/>
          <w:u w:val="single"/>
          <w:lang w:val="fr-FR"/>
        </w:rPr>
      </w:pPr>
    </w:p>
    <w:p w14:paraId="164C1D90" w14:textId="62B0CE6D" w:rsidR="00722D7A" w:rsidRPr="00722D7A" w:rsidRDefault="00722D7A" w:rsidP="00722D7A">
      <w:pPr>
        <w:pStyle w:val="Retraitcorpsdetexte"/>
        <w:ind w:left="0"/>
        <w:jc w:val="both"/>
        <w:rPr>
          <w:rFonts w:ascii="Calibri" w:hAnsi="Calibri"/>
          <w:b/>
          <w:color w:val="70AD47"/>
          <w:szCs w:val="22"/>
        </w:rPr>
      </w:pPr>
      <w:r w:rsidRPr="00163A6F">
        <w:rPr>
          <w:rFonts w:ascii="Calibri" w:hAnsi="Calibri"/>
          <w:b/>
          <w:color w:val="70AD47"/>
          <w:szCs w:val="22"/>
          <w:u w:val="single"/>
        </w:rPr>
        <w:t>Les candidatures féminines sont vivement encouragées</w:t>
      </w:r>
      <w:r w:rsidRPr="00163A6F">
        <w:rPr>
          <w:rFonts w:ascii="Calibri" w:hAnsi="Calibri"/>
          <w:b/>
          <w:color w:val="70AD47"/>
          <w:szCs w:val="22"/>
        </w:rPr>
        <w:t>.</w:t>
      </w:r>
    </w:p>
    <w:p w14:paraId="1493FC61" w14:textId="2B2DD344" w:rsidR="009E2B22" w:rsidRPr="00895812" w:rsidRDefault="00DA6EEB" w:rsidP="00895812">
      <w:pPr>
        <w:tabs>
          <w:tab w:val="left" w:pos="1410"/>
        </w:tabs>
        <w:rPr>
          <w:rFonts w:cstheme="minorHAnsi"/>
          <w:b/>
          <w:lang w:val="fr-FR"/>
        </w:rPr>
      </w:pPr>
      <w:r w:rsidRPr="0096270F">
        <w:rPr>
          <w:rFonts w:cstheme="minorHAnsi"/>
          <w:noProof/>
        </w:rPr>
        <mc:AlternateContent>
          <mc:Choice Requires="wps">
            <w:drawing>
              <wp:anchor distT="0" distB="0" distL="114300" distR="114300" simplePos="0" relativeHeight="251659264" behindDoc="0" locked="0" layoutInCell="1" allowOverlap="1" wp14:anchorId="16120AC3" wp14:editId="4D3385D9">
                <wp:simplePos x="0" y="0"/>
                <wp:positionH relativeFrom="column">
                  <wp:posOffset>-9525</wp:posOffset>
                </wp:positionH>
                <wp:positionV relativeFrom="paragraph">
                  <wp:posOffset>108585</wp:posOffset>
                </wp:positionV>
                <wp:extent cx="6638925" cy="0"/>
                <wp:effectExtent l="28575" t="31115" r="28575" b="355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44351" id="AutoShape 4" o:spid="_x0000_s1026" type="#_x0000_t32" style="position:absolute;margin-left:-.75pt;margin-top:8.55pt;width:52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0LfIAIAADwEAAAOAAAAZHJzL2Uyb0RvYy54bWysU82O2jAQvlfqO1i+QxI2sBARVquE9LJt&#10;kXb7AMZ2EquJbdmGgKq+e8eGILa9VFVzcMaemW+++Vs/nfoOHbmxQskcJ9MYIy6pYkI2Of72Vk2W&#10;GFlHJCOdkjzHZ27x0+bjh/WgMz5TreoYNwhApM0GnePWOZ1FkaUt74mdKs0lKGtleuLgapqIGTIA&#10;et9FszheRIMyTBtFubXwWl6UeBPw65pT97WuLXeoyzFwc+E04dz7M9qsSdYYoltBrzTIP7DoiZAQ&#10;9AZVEkfQwYg/oHpBjbKqdlOq+kjVtaA85ADZJPFv2by2RPOQCxTH6luZ7P+DpV+OO4MEy/EMI0l6&#10;aNHzwakQGaW+PIO2GVgVcmd8gvQkX/WLot8tkqpoiWx4MH47a/BNvEf0zsVfrIYg++GzYmBDAD/U&#10;6lSb3kNCFdAptOR8awk/OUThcbF4WK5mc4zoqItINjpqY90nrnrkhRxbZ4hoWlcoKaHxyiQhDDm+&#10;WOdpkWx08FGlqkTXhf53Eg05nj8m8zh4WNUJ5rXezppmX3QGHYkfIfiqKiQJmnszow6SBbSWE7a9&#10;yo6I7iJD9E56PMgM+Fyly4z8WMWr7XK7TCfpbLGdpHFZTp6rIp0squRxXj6URVEmPz21JM1awRiX&#10;nt04r0n6d/Nw3ZzLpN0m9laH6D16KBiQHf+BdGit7+ZlLvaKnXdmbDmMaDC+rpPfgfs7yPdLv/kF&#10;AAD//wMAUEsDBBQABgAIAAAAIQBdjXJP3QAAAAkBAAAPAAAAZHJzL2Rvd25yZXYueG1sTI/BbsIw&#10;EETvlfoP1iL1Bk4QKTSNg6pKvbSVKihwNvGSRMTryDYQ/r6LemiPOzOafVMsB9uJM/rQOlKQThIQ&#10;SJUzLdUKNt9v4wWIEDUZ3TlCBVcMsCzv7wqdG3ehFZ7XsRZcQiHXCpoY+1zKUDVodZi4Hom9g/NW&#10;Rz59LY3XFy63nZwmyaO0uiX+0OgeXxusjuuTVbAd5O5r+nTNjp91lfn4/mFTP1fqYTS8PIOIOMS/&#10;MNzwGR1KZtq7E5kgOgXjNOMk6/MUxM1PZjMet/9VZFnI/wvKHwAAAP//AwBQSwECLQAUAAYACAAA&#10;ACEAtoM4kv4AAADhAQAAEwAAAAAAAAAAAAAAAAAAAAAAW0NvbnRlbnRfVHlwZXNdLnhtbFBLAQIt&#10;ABQABgAIAAAAIQA4/SH/1gAAAJQBAAALAAAAAAAAAAAAAAAAAC8BAABfcmVscy8ucmVsc1BLAQIt&#10;ABQABgAIAAAAIQAsG0LfIAIAADwEAAAOAAAAAAAAAAAAAAAAAC4CAABkcnMvZTJvRG9jLnhtbFBL&#10;AQItABQABgAIAAAAIQBdjXJP3QAAAAkBAAAPAAAAAAAAAAAAAAAAAHoEAABkcnMvZG93bnJldi54&#10;bWxQSwUGAAAAAAQABADzAAAAhAUAAAAA&#10;" strokecolor="blue" strokeweight="4.5pt"/>
            </w:pict>
          </mc:Fallback>
        </mc:AlternateContent>
      </w:r>
    </w:p>
    <w:p w14:paraId="560754DC" w14:textId="77777777" w:rsidR="00E85A07" w:rsidRPr="00C30775" w:rsidRDefault="00E85A07" w:rsidP="00E85A07">
      <w:pPr>
        <w:tabs>
          <w:tab w:val="left" w:pos="1410"/>
        </w:tabs>
        <w:jc w:val="both"/>
        <w:rPr>
          <w:b/>
          <w:lang w:val="fr-FR"/>
        </w:rPr>
      </w:pPr>
      <w:r w:rsidRPr="00C30775">
        <w:rPr>
          <w:b/>
          <w:lang w:val="fr-FR"/>
        </w:rPr>
        <w:t>1. Contexte</w:t>
      </w:r>
      <w:r>
        <w:rPr>
          <w:b/>
          <w:lang w:val="fr-FR"/>
        </w:rPr>
        <w:t xml:space="preserve"> et justification</w:t>
      </w:r>
      <w:r w:rsidRPr="00C30775">
        <w:rPr>
          <w:b/>
          <w:lang w:val="fr-FR"/>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85A07" w:rsidRPr="00D922E8" w14:paraId="4B46C061" w14:textId="77777777" w:rsidTr="0048315A">
        <w:tc>
          <w:tcPr>
            <w:tcW w:w="9350" w:type="dxa"/>
            <w:shd w:val="clear" w:color="auto" w:fill="auto"/>
          </w:tcPr>
          <w:p w14:paraId="724F6545" w14:textId="77777777" w:rsidR="00E85A07" w:rsidRPr="00F21053" w:rsidRDefault="00E85A07" w:rsidP="0048315A">
            <w:pPr>
              <w:spacing w:after="0" w:line="240" w:lineRule="auto"/>
              <w:jc w:val="both"/>
              <w:rPr>
                <w:rFonts w:eastAsia="Times New Roman" w:cs="Calibri"/>
                <w:lang w:val="fr-CD"/>
              </w:rPr>
            </w:pPr>
            <w:r w:rsidRPr="00F21053">
              <w:rPr>
                <w:rFonts w:eastAsia="Times New Roman" w:cs="Calibri"/>
                <w:lang w:val="fr-CD"/>
              </w:rPr>
              <w:t xml:space="preserve">De nombreux efforts sont entrepris pour parvenir à une diminution sensible et durable de la corruption dans en République Démocratique du Congo (RDC).  Sur le plan normatif, le pays a adhéré aux instruments suivants : la Convention des Nations Unies contre la Corruption ; la Convention de l’Union africaine sur la prévention et la lutte contre la corruption ; le </w:t>
            </w:r>
            <w:r w:rsidRPr="00F21053">
              <w:rPr>
                <w:rFonts w:eastAsia="Times New Roman" w:cs="Calibri"/>
                <w:color w:val="000000"/>
                <w:lang w:val="fr-CD"/>
              </w:rPr>
              <w:t xml:space="preserve">Protocole d’accord de la Communauté de </w:t>
            </w:r>
            <w:r w:rsidRPr="00F21053">
              <w:rPr>
                <w:rFonts w:eastAsia="Times New Roman" w:cs="Calibri"/>
                <w:color w:val="000000"/>
                <w:lang w:val="fr-CD"/>
              </w:rPr>
              <w:lastRenderedPageBreak/>
              <w:t>développement de l’Afrique australe contre la corruption ; et l’Initiative pour la transparence dans les industries extractives (ITIE). Au niveau national, des avancées sont à relever dans l’adoption ou la mise à jour de textes spécifiques sur la lutte contre la corruption, la conduite des agents publics, la gestion des marchés public, ainsi que la lutte contre le blanchiment des capitaux et le financement du terrorisme.  U</w:t>
            </w:r>
            <w:r w:rsidRPr="00F21053">
              <w:rPr>
                <w:rFonts w:eastAsia="Times New Roman" w:cs="Calibri"/>
                <w:lang w:val="fr-CD"/>
              </w:rPr>
              <w:t xml:space="preserve">n Forum national de lutte contre la corruption a été organisé en 2009. Il y a eu aussi la nomination d’un Conseiller Spécial en charge de la lutte contre la corruption, les détournements de fonds publics et le blanchiment des capitaux et plus récemment la création, par ordonnances, d’une Coordination pour le changement des mentalités (CCM) et de l’Agence de prévention et de lutte contre la corruption (APLC), ainsi que l’examen, au niveau de l’Assemblée nationale, d’une proposition de loi portant création d’une Agence de lutte contre la corruption. </w:t>
            </w:r>
          </w:p>
          <w:p w14:paraId="6AECF0BD" w14:textId="77777777" w:rsidR="00E85A07" w:rsidRPr="00F21053" w:rsidRDefault="00E85A07" w:rsidP="0048315A">
            <w:pPr>
              <w:spacing w:after="0" w:line="240" w:lineRule="auto"/>
              <w:jc w:val="both"/>
              <w:rPr>
                <w:rFonts w:eastAsia="Times New Roman" w:cs="Calibri"/>
                <w:lang w:val="fr-CD"/>
              </w:rPr>
            </w:pPr>
          </w:p>
          <w:p w14:paraId="1EDC796D" w14:textId="77777777" w:rsidR="00E85A07" w:rsidRPr="00F21053" w:rsidRDefault="00E85A07" w:rsidP="0048315A">
            <w:pPr>
              <w:spacing w:after="0" w:line="240" w:lineRule="auto"/>
              <w:jc w:val="both"/>
              <w:rPr>
                <w:rFonts w:eastAsia="Times New Roman" w:cs="Calibri"/>
                <w:lang w:val="fr-CD"/>
              </w:rPr>
            </w:pPr>
            <w:r w:rsidRPr="00F21053">
              <w:rPr>
                <w:rFonts w:eastAsia="Times New Roman" w:cs="Calibri"/>
                <w:lang w:val="fr-CD"/>
              </w:rPr>
              <w:t xml:space="preserve">Un état des lieux de la lutte contre la corruption a été réalisé en 2019 en vue de faire un </w:t>
            </w:r>
            <w:r w:rsidRPr="00F21053">
              <w:rPr>
                <w:rFonts w:eastAsia="Times New Roman" w:cs="Calibri"/>
                <w:bCs/>
                <w:color w:val="000000"/>
                <w:lang w:val="fr-FR"/>
              </w:rPr>
              <w:t xml:space="preserve">inventaire, d’analyser les dispositifs juridiques et institutionnels mis en place et de réaliser un suivi des recommandations et résolutions du Forum national de lutte contre la corruption, dix ans après. Il en ressort que les diverses mesures prises, ici et là, n’ont pas donné les résultats escomptés. </w:t>
            </w:r>
            <w:r w:rsidRPr="00F21053">
              <w:rPr>
                <w:rFonts w:eastAsia="Times New Roman" w:cs="Calibri"/>
                <w:lang w:val="fr-CD"/>
              </w:rPr>
              <w:t xml:space="preserve">A titre indicatif, la plupart des recommandations formulées lors du Forum ne sont toujours pas exécutées. Maintes initiatives en matière d’audit des services publics n’ont pas été poursuivies en raison de querelles institutionnelles. Plusieurs enquêtes menées dans le cadre d’affaires de corruption n’ont jamais abouti à des procès ; ce qui se traduit par l’une impunité de personnes présumées corruptrices et corrompues. Au niveau des cours et tribunaux, il n’existe presque pas de dossiers de corruption ayant débouché sur la condamnation des auteurs, quoique le procès dit du « programme des 100 jours » en 2020 et impliquant notamment le directeur de cabinet du chef de l’Etat soit considéré comme un signal fort de la volonté du président Félix </w:t>
            </w:r>
            <w:proofErr w:type="spellStart"/>
            <w:r w:rsidRPr="00F21053">
              <w:rPr>
                <w:rFonts w:eastAsia="Times New Roman" w:cs="Calibri"/>
                <w:lang w:val="fr-CD"/>
              </w:rPr>
              <w:t>Tshisekedi</w:t>
            </w:r>
            <w:proofErr w:type="spellEnd"/>
            <w:r w:rsidRPr="00F21053">
              <w:rPr>
                <w:rFonts w:eastAsia="Times New Roman" w:cs="Calibri"/>
                <w:lang w:val="fr-CD"/>
              </w:rPr>
              <w:t xml:space="preserve"> de renforcer la lutte contre la corruption. </w:t>
            </w:r>
          </w:p>
          <w:p w14:paraId="0B2AFA55" w14:textId="77777777" w:rsidR="00E85A07" w:rsidRPr="00F21053" w:rsidRDefault="00E85A07" w:rsidP="0048315A">
            <w:pPr>
              <w:spacing w:after="0" w:line="240" w:lineRule="auto"/>
              <w:jc w:val="both"/>
              <w:rPr>
                <w:rFonts w:eastAsia="Times New Roman" w:cs="Calibri"/>
                <w:lang w:val="fr-CD"/>
              </w:rPr>
            </w:pPr>
          </w:p>
          <w:p w14:paraId="0AD2370B" w14:textId="77777777" w:rsidR="00E85A07" w:rsidRPr="00F21053" w:rsidRDefault="00E85A07" w:rsidP="0048315A">
            <w:pPr>
              <w:spacing w:after="0" w:line="240" w:lineRule="auto"/>
              <w:jc w:val="both"/>
              <w:rPr>
                <w:rFonts w:eastAsia="Times New Roman" w:cs="Calibri"/>
                <w:lang w:val="fr-CD"/>
              </w:rPr>
            </w:pPr>
            <w:r w:rsidRPr="00F21053">
              <w:rPr>
                <w:rFonts w:eastAsia="Times New Roman" w:cs="Calibri"/>
                <w:lang w:val="fr-CD"/>
              </w:rPr>
              <w:t xml:space="preserve">Le rôle de la société civile est resté faible à cause de ses capacités limitées de sensibilisation, de dénonciation, de surveillance et de plaidoyer, aggravées par un environnement institutionnel, juridique et politique encore peu favorable à l’exercice du contrôle citoyen de l’action publique et à la promotion de la redevabilité.  Les dispositifs de pilotage, y compris la Stratégie nationale de lutte contre la corruption, sont restés globalement inopérants, notamment faute de bénéficier d’un suivi adéquat. La politique nationale de réforme de la justice 2017-2026 prévoit un renforcement de la lutte contre la corruption et l’impunité à travers la validation et la consolidation de la stratégie nationale de lutte contre la corruption, l’accélération du processus d’adoption de la loi anti-corruption, la coordination, l’harmonisation des activités et le renforcement des institutions œuvrant dans le domaine de la lutte contre la corruption, ainsi que la finalisation du processus d’auto-évaluation de l’état de mise en œuvre des obligations découlant de la ratification de la Convention des Nations Unies contre la corruption. </w:t>
            </w:r>
          </w:p>
          <w:p w14:paraId="3D966242" w14:textId="77777777" w:rsidR="00E85A07" w:rsidRPr="00F21053" w:rsidRDefault="00E85A07" w:rsidP="0048315A">
            <w:pPr>
              <w:spacing w:after="0" w:line="240" w:lineRule="auto"/>
              <w:jc w:val="both"/>
              <w:rPr>
                <w:rFonts w:eastAsia="Times New Roman" w:cs="Calibri"/>
                <w:lang w:val="fr-CD"/>
              </w:rPr>
            </w:pPr>
          </w:p>
          <w:p w14:paraId="4D445FD5" w14:textId="77777777" w:rsidR="00E85A07" w:rsidRDefault="00E85A07" w:rsidP="0048315A">
            <w:pPr>
              <w:spacing w:after="0" w:line="240" w:lineRule="auto"/>
              <w:jc w:val="both"/>
              <w:rPr>
                <w:rFonts w:eastAsia="Times New Roman" w:cs="Calibri"/>
                <w:iCs/>
                <w:lang w:val="fr-FR"/>
              </w:rPr>
            </w:pPr>
            <w:r w:rsidRPr="008E4C55">
              <w:rPr>
                <w:rFonts w:eastAsia="Times New Roman" w:cs="Calibri"/>
                <w:lang w:val="fr-CD"/>
              </w:rPr>
              <w:t>En 2020, la RDC occupait la 170</w:t>
            </w:r>
            <w:r w:rsidRPr="008E4C55">
              <w:rPr>
                <w:rFonts w:eastAsia="Times New Roman" w:cs="Calibri"/>
                <w:vertAlign w:val="superscript"/>
                <w:lang w:val="fr-CD"/>
              </w:rPr>
              <w:t>ème</w:t>
            </w:r>
            <w:r w:rsidRPr="008E4C55">
              <w:rPr>
                <w:rFonts w:eastAsia="Times New Roman" w:cs="Calibri"/>
                <w:lang w:val="fr-CD"/>
              </w:rPr>
              <w:t xml:space="preserve"> place sur 180 pays dans l’Indice de perception de la corruption publié par l’organisation internationale non-gouvernementale </w:t>
            </w:r>
            <w:proofErr w:type="spellStart"/>
            <w:r w:rsidRPr="008E4C55">
              <w:rPr>
                <w:rFonts w:eastAsia="Times New Roman" w:cs="Calibri"/>
                <w:i/>
                <w:iCs/>
                <w:lang w:val="fr-CD"/>
              </w:rPr>
              <w:t>Transparency</w:t>
            </w:r>
            <w:proofErr w:type="spellEnd"/>
            <w:r w:rsidRPr="008E4C55">
              <w:rPr>
                <w:rFonts w:eastAsia="Times New Roman" w:cs="Calibri"/>
                <w:i/>
                <w:iCs/>
                <w:lang w:val="fr-CD"/>
              </w:rPr>
              <w:t xml:space="preserve"> International.</w:t>
            </w:r>
            <w:r w:rsidRPr="008E4C55">
              <w:rPr>
                <w:rFonts w:eastAsia="Times New Roman" w:cs="Calibri"/>
                <w:lang w:val="fr-CD"/>
              </w:rPr>
              <w:t xml:space="preserve"> Même</w:t>
            </w:r>
            <w:r w:rsidRPr="008E4C55">
              <w:rPr>
                <w:rFonts w:ascii="Times New Roman" w:eastAsia="Times New Roman" w:hAnsi="Times New Roman"/>
                <w:sz w:val="20"/>
                <w:szCs w:val="24"/>
                <w:lang w:val="fr-CD"/>
              </w:rPr>
              <w:t xml:space="preserve"> si ce classement a ses </w:t>
            </w:r>
            <w:r w:rsidRPr="008E4C55">
              <w:rPr>
                <w:rFonts w:eastAsia="Times New Roman" w:cs="Calibri"/>
                <w:lang w:val="fr-CD"/>
              </w:rPr>
              <w:t>propres limites, il souligne néanmoins un recul de deux points par rapport à 2019 où la RDC était classée 168</w:t>
            </w:r>
            <w:r w:rsidRPr="008E4C55">
              <w:rPr>
                <w:rFonts w:eastAsia="Times New Roman" w:cs="Calibri"/>
                <w:vertAlign w:val="superscript"/>
                <w:lang w:val="fr-CD"/>
              </w:rPr>
              <w:t xml:space="preserve">ème, </w:t>
            </w:r>
            <w:r w:rsidRPr="008E4C55">
              <w:rPr>
                <w:rFonts w:eastAsia="Times New Roman" w:cs="Calibri"/>
                <w:lang w:val="fr-CD"/>
              </w:rPr>
              <w:t xml:space="preserve">d’autant que l’écart est encore plus marqué comparé aux années antérieures. </w:t>
            </w:r>
            <w:r w:rsidRPr="008E4C55">
              <w:rPr>
                <w:rFonts w:eastAsia="Times New Roman" w:cs="Calibri"/>
                <w:iCs/>
                <w:lang w:val="fr-FR"/>
              </w:rPr>
              <w:t xml:space="preserve">Ici comme dans d’autres pays, les ravages de la corruption touchent presque tous les secteurs de la vie nationale. La corruption gangrène le fonctionnement de l’administration, réduit l’efficacité des services publics et prive d’accès de nombreux citoyens, surtout les plus vulnérables, aux services sociaux de base. Dans le domaine judiciaire, la corruption entrave l`accès à la justice, le droit à un procès juste et équitable et la réparation des violations des droits de l’homme. Elle a également des conséquences </w:t>
            </w:r>
            <w:r w:rsidRPr="008E4C55">
              <w:rPr>
                <w:rFonts w:eastAsia="Times New Roman" w:cs="Calibri"/>
                <w:iCs/>
                <w:lang w:val="fr-FR"/>
              </w:rPr>
              <w:lastRenderedPageBreak/>
              <w:t>économiques importantes. Elle alimente l’insécurité dans le domaine des affaires et réduit la confiance des investisseurs. Elle entraîne une diminution des ressources et, à cause notamment des détournements de fonds, contribue à l’accroissement des inégalités sociales et handicape lourdement les efforts de lutte contre la pauvreté et le développement durable. Au plan politique, elle favorise le clientélisme et les pratiques de marchandage et la vénalité des charges, au détriment du principe d’égal accès aux postes de prise de décision et la libre expression de la volonté des électeurs. La corruption réduit les capacités des institutions à opérer de manière optimale, quelque soient les manifestations qu’elle emprunte, qu’il s’agisse de la petite ou de la grande corruption.</w:t>
            </w:r>
          </w:p>
          <w:p w14:paraId="531D50C2" w14:textId="77777777" w:rsidR="00E85A07" w:rsidRPr="003767E8" w:rsidRDefault="00E85A07" w:rsidP="0048315A">
            <w:pPr>
              <w:spacing w:after="0" w:line="240" w:lineRule="auto"/>
              <w:jc w:val="both"/>
              <w:rPr>
                <w:rFonts w:ascii="Times New Roman" w:eastAsia="Times New Roman" w:hAnsi="Times New Roman"/>
                <w:iCs/>
                <w:sz w:val="20"/>
                <w:szCs w:val="24"/>
                <w:lang w:val="fr-FR"/>
              </w:rPr>
            </w:pPr>
          </w:p>
          <w:p w14:paraId="26B00F46" w14:textId="77777777" w:rsidR="00E85A07" w:rsidRPr="003767E8" w:rsidRDefault="00E85A07" w:rsidP="0048315A">
            <w:pPr>
              <w:jc w:val="both"/>
              <w:rPr>
                <w:rFonts w:cs="Calibri"/>
                <w:lang w:val="fr-CD"/>
              </w:rPr>
            </w:pPr>
            <w:r w:rsidRPr="003767E8">
              <w:rPr>
                <w:rFonts w:cs="Calibri"/>
                <w:lang w:val="fr-CD"/>
              </w:rPr>
              <w:t>Le PNUD entend recruter un(e) consultant(e) national(e) pour appuyer</w:t>
            </w:r>
            <w:r>
              <w:rPr>
                <w:rFonts w:cs="Calibri"/>
                <w:lang w:val="fr-CD"/>
              </w:rPr>
              <w:t xml:space="preserve"> </w:t>
            </w:r>
            <w:r w:rsidRPr="003767E8">
              <w:rPr>
                <w:rFonts w:cs="Calibri"/>
                <w:lang w:val="fr-CD"/>
              </w:rPr>
              <w:t xml:space="preserve">les efforts des autorités </w:t>
            </w:r>
            <w:r>
              <w:rPr>
                <w:rFonts w:cs="Calibri"/>
                <w:lang w:val="fr-CD"/>
              </w:rPr>
              <w:t xml:space="preserve">et des parties prenantes </w:t>
            </w:r>
            <w:r w:rsidRPr="003767E8">
              <w:rPr>
                <w:rFonts w:cs="Calibri"/>
                <w:lang w:val="fr-CD"/>
              </w:rPr>
              <w:t>dans la lutte contre la corruption</w:t>
            </w:r>
            <w:r>
              <w:rPr>
                <w:rFonts w:cs="Calibri"/>
                <w:lang w:val="fr-CD"/>
              </w:rPr>
              <w:t xml:space="preserve"> en assistant les organisations de la société civile dans l’évaluation régulière des référentiels et des dispositifs de renforcement de la transparence et de l’intégrité dans la vie publique en RDC. Le but visé par la mission sera de soutenir, aux côtés d’un(e) consultant(e) international(e) l’engagement des organisations de la société civile dans la lutte contre la corruption en mettant à leur disposition des outils nécessaires pour leur plaidoyer en vue des réformes prioritaires dans le cadre d’une amélioration des performances du pays en matière de gouvernance démocratique. </w:t>
            </w:r>
          </w:p>
        </w:tc>
      </w:tr>
    </w:tbl>
    <w:p w14:paraId="744F1BCE" w14:textId="77777777" w:rsidR="00E85A07" w:rsidRPr="00C30775" w:rsidRDefault="00E85A07" w:rsidP="00E85A07">
      <w:pPr>
        <w:tabs>
          <w:tab w:val="left" w:pos="1410"/>
        </w:tabs>
        <w:jc w:val="both"/>
        <w:rPr>
          <w:b/>
          <w:lang w:val="fr-FR"/>
        </w:rPr>
      </w:pPr>
    </w:p>
    <w:p w14:paraId="19EAB47C" w14:textId="77777777" w:rsidR="00E85A07" w:rsidRPr="00C30775" w:rsidRDefault="00E85A07" w:rsidP="00E85A07">
      <w:pPr>
        <w:jc w:val="both"/>
        <w:rPr>
          <w:b/>
          <w:lang w:val="fr-FR"/>
        </w:rPr>
      </w:pPr>
      <w:r>
        <w:rPr>
          <w:b/>
          <w:lang w:val="fr-FR"/>
        </w:rPr>
        <w:t>2. Missions et responsabilités du/de la consultant(e)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85A07" w:rsidRPr="00D922E8" w14:paraId="0C23DE05" w14:textId="77777777" w:rsidTr="0048315A">
        <w:tc>
          <w:tcPr>
            <w:tcW w:w="9350" w:type="dxa"/>
            <w:shd w:val="clear" w:color="auto" w:fill="auto"/>
          </w:tcPr>
          <w:p w14:paraId="5C1ABC42" w14:textId="77777777" w:rsidR="00E85A07" w:rsidRPr="00D4483A" w:rsidRDefault="00E85A07" w:rsidP="0048315A">
            <w:pPr>
              <w:autoSpaceDE w:val="0"/>
              <w:autoSpaceDN w:val="0"/>
              <w:adjustRightInd w:val="0"/>
              <w:spacing w:after="0" w:line="240" w:lineRule="auto"/>
              <w:jc w:val="both"/>
              <w:rPr>
                <w:rFonts w:eastAsia="Times New Roman" w:cs="Calibri"/>
                <w:bCs/>
                <w:color w:val="000000"/>
                <w:szCs w:val="28"/>
                <w:lang w:val="fr-FR"/>
              </w:rPr>
            </w:pPr>
            <w:r w:rsidRPr="00D4483A">
              <w:rPr>
                <w:rFonts w:eastAsia="Times New Roman" w:cs="Calibri"/>
                <w:bCs/>
                <w:color w:val="000000"/>
                <w:szCs w:val="28"/>
                <w:lang w:val="fr-FR"/>
              </w:rPr>
              <w:t xml:space="preserve">Sous l’autorité du Team leader du pilier consolidation de la paix et renforcement de la démocratie et la supervision directe de la Coordinatrice du pilier, en étroite collaboration avec les </w:t>
            </w:r>
            <w:r>
              <w:rPr>
                <w:rFonts w:eastAsia="Times New Roman" w:cs="Calibri"/>
                <w:bCs/>
                <w:color w:val="000000"/>
                <w:szCs w:val="28"/>
                <w:lang w:val="fr-FR"/>
              </w:rPr>
              <w:t>organisations de la société civile impliquées</w:t>
            </w:r>
            <w:r w:rsidRPr="00D4483A">
              <w:rPr>
                <w:rFonts w:eastAsia="Times New Roman" w:cs="Calibri"/>
                <w:bCs/>
                <w:color w:val="000000"/>
                <w:szCs w:val="28"/>
                <w:lang w:val="fr-FR"/>
              </w:rPr>
              <w:t xml:space="preserve"> dans la lutte contre la corruption, le/la consultant (e), sera chargé(e) </w:t>
            </w:r>
            <w:r>
              <w:rPr>
                <w:rFonts w:eastAsia="Times New Roman" w:cs="Calibri"/>
                <w:bCs/>
                <w:color w:val="000000"/>
                <w:szCs w:val="28"/>
                <w:lang w:val="fr-FR"/>
              </w:rPr>
              <w:t xml:space="preserve">d’appuyer le/la consultant(e) international (e) dans la réalisation d’une une analyse du système national d’intégrité à la lumière des bonnes pratiques méthodologiques adaptées au contexte local. </w:t>
            </w:r>
            <w:r w:rsidRPr="00D4483A">
              <w:rPr>
                <w:rFonts w:eastAsia="Times New Roman" w:cs="Calibri"/>
                <w:bCs/>
                <w:color w:val="000000"/>
                <w:szCs w:val="28"/>
                <w:lang w:val="fr-FR"/>
              </w:rPr>
              <w:t>Au cours de sa mission, il</w:t>
            </w:r>
            <w:r>
              <w:rPr>
                <w:rFonts w:eastAsia="Times New Roman" w:cs="Calibri"/>
                <w:bCs/>
                <w:color w:val="000000"/>
                <w:szCs w:val="28"/>
                <w:lang w:val="fr-FR"/>
              </w:rPr>
              <w:t xml:space="preserve">/elle </w:t>
            </w:r>
            <w:r w:rsidRPr="00D4483A">
              <w:rPr>
                <w:rFonts w:eastAsia="Times New Roman" w:cs="Calibri"/>
                <w:bCs/>
                <w:color w:val="000000"/>
                <w:szCs w:val="28"/>
                <w:lang w:val="fr-FR"/>
              </w:rPr>
              <w:t xml:space="preserve">devra, en particulier : </w:t>
            </w:r>
          </w:p>
          <w:p w14:paraId="08B50732" w14:textId="77777777" w:rsidR="00E85A07" w:rsidRDefault="00E85A07" w:rsidP="00E85A07">
            <w:pPr>
              <w:numPr>
                <w:ilvl w:val="0"/>
                <w:numId w:val="16"/>
              </w:numPr>
              <w:autoSpaceDE w:val="0"/>
              <w:autoSpaceDN w:val="0"/>
              <w:adjustRightInd w:val="0"/>
              <w:spacing w:after="0" w:line="240" w:lineRule="auto"/>
              <w:jc w:val="both"/>
              <w:rPr>
                <w:rFonts w:eastAsia="Times New Roman" w:cs="Calibri"/>
                <w:bCs/>
                <w:color w:val="000000"/>
                <w:szCs w:val="28"/>
                <w:lang w:val="fr-FR"/>
              </w:rPr>
            </w:pPr>
            <w:r>
              <w:rPr>
                <w:rFonts w:eastAsia="Times New Roman" w:cs="Calibri"/>
                <w:bCs/>
                <w:color w:val="000000"/>
                <w:szCs w:val="28"/>
                <w:lang w:val="fr-FR"/>
              </w:rPr>
              <w:t>Aider à la conception de la méthodologie de recherche sur l’évaluation de</w:t>
            </w:r>
            <w:r w:rsidRPr="00886A50">
              <w:rPr>
                <w:rFonts w:eastAsia="Times New Roman" w:cs="Calibri"/>
                <w:bCs/>
                <w:color w:val="000000"/>
                <w:szCs w:val="28"/>
                <w:lang w:val="fr-FR"/>
              </w:rPr>
              <w:t xml:space="preserve"> la robustesse et </w:t>
            </w:r>
            <w:r>
              <w:rPr>
                <w:rFonts w:eastAsia="Times New Roman" w:cs="Calibri"/>
                <w:bCs/>
                <w:color w:val="000000"/>
                <w:szCs w:val="28"/>
                <w:lang w:val="fr-FR"/>
              </w:rPr>
              <w:t xml:space="preserve">de </w:t>
            </w:r>
            <w:r w:rsidRPr="00886A50">
              <w:rPr>
                <w:rFonts w:eastAsia="Times New Roman" w:cs="Calibri"/>
                <w:bCs/>
                <w:color w:val="000000"/>
                <w:szCs w:val="28"/>
                <w:lang w:val="fr-FR"/>
              </w:rPr>
              <w:t>l’effectivité des mécanismes de sauvegarde de la transparence, de la redevabilité et de l’intégrité des institutions publiques ciblées ;</w:t>
            </w:r>
          </w:p>
          <w:p w14:paraId="23E1CD20" w14:textId="77777777" w:rsidR="00E85A07" w:rsidRDefault="00E85A07" w:rsidP="00E85A07">
            <w:pPr>
              <w:numPr>
                <w:ilvl w:val="0"/>
                <w:numId w:val="16"/>
              </w:numPr>
              <w:autoSpaceDE w:val="0"/>
              <w:autoSpaceDN w:val="0"/>
              <w:adjustRightInd w:val="0"/>
              <w:spacing w:after="0" w:line="240" w:lineRule="auto"/>
              <w:jc w:val="both"/>
              <w:rPr>
                <w:rFonts w:eastAsia="Times New Roman" w:cs="Calibri"/>
                <w:bCs/>
                <w:color w:val="000000"/>
                <w:szCs w:val="28"/>
                <w:lang w:val="fr-FR"/>
              </w:rPr>
            </w:pPr>
            <w:r>
              <w:rPr>
                <w:rFonts w:eastAsia="Times New Roman" w:cs="Calibri"/>
                <w:bCs/>
                <w:color w:val="000000"/>
                <w:szCs w:val="28"/>
                <w:lang w:val="fr-FR"/>
              </w:rPr>
              <w:t>Assister la préparation d’un plan de recherche et la mise en place des outils quantitatifs et qualitatifs de collecte des données en relation avec l’objet de la mission ;</w:t>
            </w:r>
          </w:p>
          <w:p w14:paraId="288714CD" w14:textId="77777777" w:rsidR="00E85A07" w:rsidRDefault="00E85A07" w:rsidP="00E85A07">
            <w:pPr>
              <w:numPr>
                <w:ilvl w:val="0"/>
                <w:numId w:val="16"/>
              </w:numPr>
              <w:autoSpaceDE w:val="0"/>
              <w:autoSpaceDN w:val="0"/>
              <w:adjustRightInd w:val="0"/>
              <w:spacing w:after="0" w:line="240" w:lineRule="auto"/>
              <w:jc w:val="both"/>
              <w:rPr>
                <w:rFonts w:eastAsia="Times New Roman" w:cs="Calibri"/>
                <w:bCs/>
                <w:color w:val="000000"/>
                <w:szCs w:val="28"/>
                <w:lang w:val="fr-CD"/>
              </w:rPr>
            </w:pPr>
            <w:r>
              <w:rPr>
                <w:rFonts w:eastAsia="Times New Roman" w:cs="Calibri"/>
                <w:bCs/>
                <w:color w:val="000000"/>
                <w:szCs w:val="28"/>
                <w:lang w:val="fr-FR"/>
              </w:rPr>
              <w:t xml:space="preserve">Appuyer </w:t>
            </w:r>
            <w:r w:rsidRPr="00886A50">
              <w:rPr>
                <w:rFonts w:eastAsia="Times New Roman" w:cs="Calibri"/>
                <w:bCs/>
                <w:color w:val="000000"/>
                <w:szCs w:val="28"/>
                <w:lang w:val="fr-CD"/>
              </w:rPr>
              <w:t>la revue e</w:t>
            </w:r>
            <w:r>
              <w:rPr>
                <w:rFonts w:eastAsia="Times New Roman" w:cs="Calibri"/>
                <w:bCs/>
                <w:color w:val="000000"/>
                <w:szCs w:val="28"/>
                <w:lang w:val="fr-CD"/>
              </w:rPr>
              <w:t>t</w:t>
            </w:r>
            <w:r w:rsidRPr="00886A50">
              <w:rPr>
                <w:rFonts w:eastAsia="Times New Roman" w:cs="Calibri"/>
                <w:bCs/>
                <w:color w:val="000000"/>
                <w:szCs w:val="28"/>
                <w:lang w:val="fr-CD"/>
              </w:rPr>
              <w:t xml:space="preserve"> l</w:t>
            </w:r>
            <w:r>
              <w:rPr>
                <w:rFonts w:eastAsia="Times New Roman" w:cs="Calibri"/>
                <w:bCs/>
                <w:color w:val="000000"/>
                <w:szCs w:val="28"/>
                <w:lang w:val="fr-CD"/>
              </w:rPr>
              <w:t>’analyse de la littérature existante sur la question et l’intégrer dans l’évaluation de manière appropriée ;</w:t>
            </w:r>
          </w:p>
          <w:p w14:paraId="6135BD95" w14:textId="77777777" w:rsidR="00E85A07" w:rsidRPr="00886A50" w:rsidRDefault="00E85A07" w:rsidP="00E85A07">
            <w:pPr>
              <w:numPr>
                <w:ilvl w:val="0"/>
                <w:numId w:val="16"/>
              </w:numPr>
              <w:autoSpaceDE w:val="0"/>
              <w:autoSpaceDN w:val="0"/>
              <w:adjustRightInd w:val="0"/>
              <w:spacing w:after="0" w:line="240" w:lineRule="auto"/>
              <w:jc w:val="both"/>
              <w:rPr>
                <w:rFonts w:eastAsia="Times New Roman" w:cs="Calibri"/>
                <w:bCs/>
                <w:color w:val="000000"/>
                <w:szCs w:val="28"/>
                <w:lang w:val="fr-CD"/>
              </w:rPr>
            </w:pPr>
            <w:r>
              <w:rPr>
                <w:rFonts w:eastAsia="Times New Roman" w:cs="Calibri"/>
                <w:bCs/>
                <w:color w:val="000000"/>
                <w:szCs w:val="28"/>
                <w:lang w:val="fr-CD"/>
              </w:rPr>
              <w:t>Conduire des entretiens individuels ou en groupes avec un spectre élargi d’informateurs ;</w:t>
            </w:r>
          </w:p>
          <w:p w14:paraId="65B6F769" w14:textId="77777777" w:rsidR="00E85A07" w:rsidRPr="00886A50" w:rsidRDefault="00E85A07" w:rsidP="00E85A07">
            <w:pPr>
              <w:numPr>
                <w:ilvl w:val="0"/>
                <w:numId w:val="16"/>
              </w:numPr>
              <w:autoSpaceDE w:val="0"/>
              <w:autoSpaceDN w:val="0"/>
              <w:adjustRightInd w:val="0"/>
              <w:spacing w:after="0" w:line="240" w:lineRule="auto"/>
              <w:jc w:val="both"/>
              <w:rPr>
                <w:rFonts w:eastAsia="Times New Roman" w:cs="Calibri"/>
                <w:bCs/>
                <w:color w:val="000000"/>
                <w:szCs w:val="28"/>
                <w:lang w:val="fr-CD"/>
              </w:rPr>
            </w:pPr>
            <w:r>
              <w:rPr>
                <w:rFonts w:eastAsia="Times New Roman" w:cs="Calibri"/>
                <w:bCs/>
                <w:color w:val="000000"/>
                <w:szCs w:val="28"/>
                <w:lang w:val="fr-CD"/>
              </w:rPr>
              <w:t>Appuyer l’analyser toutes les données collectées et aider à préparer des rapports détaillés d’enquête ;</w:t>
            </w:r>
          </w:p>
          <w:p w14:paraId="373E61C5" w14:textId="77777777" w:rsidR="00E85A07" w:rsidRPr="00212FFC" w:rsidRDefault="00E85A07" w:rsidP="00E85A07">
            <w:pPr>
              <w:numPr>
                <w:ilvl w:val="0"/>
                <w:numId w:val="16"/>
              </w:numPr>
              <w:autoSpaceDE w:val="0"/>
              <w:autoSpaceDN w:val="0"/>
              <w:adjustRightInd w:val="0"/>
              <w:spacing w:after="0" w:line="240" w:lineRule="auto"/>
              <w:jc w:val="both"/>
              <w:rPr>
                <w:rFonts w:eastAsia="Times New Roman" w:cs="Calibri"/>
                <w:bCs/>
                <w:color w:val="000000"/>
                <w:szCs w:val="28"/>
                <w:lang w:val="fr-FR"/>
              </w:rPr>
            </w:pPr>
            <w:r>
              <w:rPr>
                <w:rFonts w:eastAsia="Times New Roman" w:cs="Calibri"/>
                <w:bCs/>
                <w:color w:val="000000"/>
                <w:szCs w:val="28"/>
                <w:lang w:val="fr-FR"/>
              </w:rPr>
              <w:t xml:space="preserve">Aider à identifier les facteurs d’inhibition, à présenter les points à améliorer pour éliminer les goulots d’étranglement et à faire des recommandations </w:t>
            </w:r>
            <w:r w:rsidRPr="00212FFC">
              <w:rPr>
                <w:rFonts w:cs="Calibri"/>
                <w:lang w:val="fr-CD"/>
              </w:rPr>
              <w:t xml:space="preserve">en vue des réformes prioritaires dans le cadre </w:t>
            </w:r>
            <w:r>
              <w:rPr>
                <w:rFonts w:cs="Calibri"/>
                <w:lang w:val="fr-CD"/>
              </w:rPr>
              <w:t>de la lutte contre la corruption ;</w:t>
            </w:r>
          </w:p>
          <w:p w14:paraId="6F39883F" w14:textId="77777777" w:rsidR="00E85A07" w:rsidRDefault="00E85A07" w:rsidP="00E85A07">
            <w:pPr>
              <w:numPr>
                <w:ilvl w:val="0"/>
                <w:numId w:val="16"/>
              </w:numPr>
              <w:autoSpaceDE w:val="0"/>
              <w:autoSpaceDN w:val="0"/>
              <w:adjustRightInd w:val="0"/>
              <w:spacing w:after="0" w:line="240" w:lineRule="auto"/>
              <w:jc w:val="both"/>
              <w:rPr>
                <w:rFonts w:eastAsia="Times New Roman" w:cs="Calibri"/>
                <w:bCs/>
                <w:color w:val="000000"/>
                <w:szCs w:val="28"/>
                <w:lang w:val="fr-FR"/>
              </w:rPr>
            </w:pPr>
            <w:r>
              <w:rPr>
                <w:rFonts w:eastAsia="Times New Roman" w:cs="Calibri"/>
                <w:bCs/>
                <w:color w:val="000000"/>
                <w:szCs w:val="28"/>
                <w:lang w:val="fr-FR"/>
              </w:rPr>
              <w:t>Appuyer la cartographie des capacités et des besoins en renforcement institutionnelles et organisationnelles de la société civile dans l’optique de leur évaluation régulière du système national d’intégrité ;</w:t>
            </w:r>
          </w:p>
          <w:p w14:paraId="0D2CD63F" w14:textId="77777777" w:rsidR="00E85A07" w:rsidRPr="00CB5EEC" w:rsidRDefault="00E85A07" w:rsidP="00E85A07">
            <w:pPr>
              <w:numPr>
                <w:ilvl w:val="0"/>
                <w:numId w:val="16"/>
              </w:numPr>
              <w:autoSpaceDE w:val="0"/>
              <w:autoSpaceDN w:val="0"/>
              <w:adjustRightInd w:val="0"/>
              <w:spacing w:after="0" w:line="240" w:lineRule="auto"/>
              <w:jc w:val="both"/>
              <w:rPr>
                <w:rFonts w:eastAsia="Times New Roman" w:cs="Calibri"/>
                <w:bCs/>
                <w:color w:val="000000"/>
                <w:szCs w:val="28"/>
                <w:lang w:val="fr-FR"/>
              </w:rPr>
            </w:pPr>
            <w:r>
              <w:rPr>
                <w:rFonts w:eastAsia="Times New Roman" w:cs="Calibri"/>
                <w:bCs/>
                <w:color w:val="000000"/>
                <w:szCs w:val="28"/>
                <w:lang w:val="fr-FR"/>
              </w:rPr>
              <w:lastRenderedPageBreak/>
              <w:t>Participer à la rédaction d’une note d’orientation, avec un schéma méthodologique, sur l’évaluation régulière du système national d’intégrité en RDC</w:t>
            </w:r>
          </w:p>
        </w:tc>
      </w:tr>
    </w:tbl>
    <w:p w14:paraId="570922F5" w14:textId="77777777" w:rsidR="00E85A07" w:rsidRPr="00886A50" w:rsidRDefault="00E85A07" w:rsidP="00E85A07">
      <w:pPr>
        <w:jc w:val="both"/>
        <w:rPr>
          <w:b/>
          <w:lang w:val="fr-CD"/>
        </w:rPr>
      </w:pPr>
    </w:p>
    <w:p w14:paraId="148EF33D" w14:textId="77777777" w:rsidR="00E85A07" w:rsidRPr="00C30775" w:rsidRDefault="00E85A07" w:rsidP="00E85A07">
      <w:pPr>
        <w:jc w:val="both"/>
        <w:rPr>
          <w:b/>
          <w:lang w:val="fr-FR"/>
        </w:rPr>
      </w:pPr>
      <w:r>
        <w:rPr>
          <w:b/>
          <w:lang w:val="fr-FR"/>
        </w:rPr>
        <w:t>3</w:t>
      </w:r>
      <w:r w:rsidRPr="00C30775">
        <w:rPr>
          <w:b/>
          <w:lang w:val="fr-FR"/>
        </w:rPr>
        <w:t>. Livrables et tranches de paiement</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85A07" w:rsidRPr="00196686" w14:paraId="1D43B900" w14:textId="77777777" w:rsidTr="0048315A">
        <w:tc>
          <w:tcPr>
            <w:tcW w:w="9360" w:type="dxa"/>
            <w:shd w:val="clear" w:color="auto" w:fill="auto"/>
          </w:tcPr>
          <w:p w14:paraId="4B1623A8" w14:textId="77777777" w:rsidR="00E85A07" w:rsidRDefault="00E85A07" w:rsidP="0048315A">
            <w:pPr>
              <w:spacing w:after="0" w:line="240" w:lineRule="auto"/>
              <w:jc w:val="both"/>
              <w:rPr>
                <w:rFonts w:cs="Calibri"/>
                <w:lang w:val="fr-FR"/>
              </w:rPr>
            </w:pPr>
          </w:p>
          <w:p w14:paraId="2B62BC39" w14:textId="77777777" w:rsidR="00E85A07" w:rsidRPr="00B43BD2" w:rsidRDefault="00E85A07" w:rsidP="0048315A">
            <w:pPr>
              <w:spacing w:after="0" w:line="240" w:lineRule="auto"/>
              <w:jc w:val="both"/>
              <w:rPr>
                <w:rFonts w:cs="Calibri"/>
                <w:lang w:val="fr-FR"/>
              </w:rPr>
            </w:pPr>
            <w:r>
              <w:rPr>
                <w:rFonts w:cs="Calibri"/>
                <w:lang w:val="fr-FR"/>
              </w:rPr>
              <w:t>L</w:t>
            </w:r>
            <w:r w:rsidRPr="00B43BD2">
              <w:rPr>
                <w:rFonts w:cs="Calibri"/>
                <w:lang w:val="fr-FR"/>
              </w:rPr>
              <w:t>es livrables, délais d´exécution et tranches de paiement s</w:t>
            </w:r>
            <w:r>
              <w:rPr>
                <w:rFonts w:cs="Calibri"/>
                <w:lang w:val="fr-FR"/>
              </w:rPr>
              <w:t>e présentent</w:t>
            </w:r>
            <w:r w:rsidRPr="00B43BD2">
              <w:rPr>
                <w:rFonts w:cs="Calibri"/>
                <w:lang w:val="fr-FR"/>
              </w:rPr>
              <w:t xml:space="preserve"> comme suit :</w:t>
            </w:r>
          </w:p>
          <w:p w14:paraId="05DBA888" w14:textId="77777777" w:rsidR="00E85A07" w:rsidRPr="00B43BD2" w:rsidRDefault="00E85A07" w:rsidP="0048315A">
            <w:pPr>
              <w:spacing w:after="0" w:line="240" w:lineRule="auto"/>
              <w:jc w:val="both"/>
              <w:rPr>
                <w:rFonts w:cs="Calibri"/>
                <w:lang w:val="fr-FR"/>
              </w:rPr>
            </w:pPr>
          </w:p>
          <w:tbl>
            <w:tblPr>
              <w:tblW w:w="8851" w:type="dxa"/>
              <w:tblInd w:w="124" w:type="dxa"/>
              <w:tblBorders>
                <w:top w:val="nil"/>
                <w:left w:val="nil"/>
                <w:right w:val="nil"/>
              </w:tblBorders>
              <w:tblLook w:val="0000" w:firstRow="0" w:lastRow="0" w:firstColumn="0" w:lastColumn="0" w:noHBand="0" w:noVBand="0"/>
            </w:tblPr>
            <w:tblGrid>
              <w:gridCol w:w="5341"/>
              <w:gridCol w:w="2071"/>
              <w:gridCol w:w="1439"/>
            </w:tblGrid>
            <w:tr w:rsidR="00E85A07" w:rsidRPr="00B43BD2" w14:paraId="7EFDC095" w14:textId="77777777" w:rsidTr="00E85A07">
              <w:tc>
                <w:tcPr>
                  <w:tcW w:w="3017" w:type="pct"/>
                  <w:tcBorders>
                    <w:top w:val="single" w:sz="8" w:space="0" w:color="000000"/>
                    <w:left w:val="single" w:sz="8" w:space="0" w:color="000000"/>
                    <w:bottom w:val="single" w:sz="8" w:space="0" w:color="000000"/>
                    <w:right w:val="single" w:sz="8" w:space="0" w:color="000000"/>
                  </w:tcBorders>
                  <w:shd w:val="clear" w:color="auto" w:fill="EAE8DA"/>
                  <w:tcMar>
                    <w:top w:w="20" w:type="nil"/>
                    <w:left w:w="20" w:type="nil"/>
                    <w:bottom w:w="20" w:type="nil"/>
                    <w:right w:w="20" w:type="nil"/>
                  </w:tcMar>
                  <w:vAlign w:val="center"/>
                </w:tcPr>
                <w:p w14:paraId="56DD2A5E" w14:textId="77777777" w:rsidR="00E85A07" w:rsidRPr="00B43BD2" w:rsidRDefault="00E85A07" w:rsidP="0048315A">
                  <w:pPr>
                    <w:autoSpaceDE w:val="0"/>
                    <w:autoSpaceDN w:val="0"/>
                    <w:adjustRightInd w:val="0"/>
                    <w:spacing w:after="0" w:line="240" w:lineRule="auto"/>
                    <w:jc w:val="both"/>
                    <w:rPr>
                      <w:rFonts w:eastAsia="Times New Roman" w:cs="Calibri"/>
                      <w:color w:val="000000"/>
                      <w:lang w:val="fr-FR"/>
                    </w:rPr>
                  </w:pPr>
                  <w:r w:rsidRPr="00B43BD2">
                    <w:rPr>
                      <w:rFonts w:eastAsia="Times New Roman" w:cs="Calibri"/>
                      <w:b/>
                      <w:bCs/>
                      <w:color w:val="000000"/>
                      <w:lang w:val="fr-FR"/>
                    </w:rPr>
                    <w:t xml:space="preserve">Livrables /Description </w:t>
                  </w:r>
                </w:p>
              </w:tc>
              <w:tc>
                <w:tcPr>
                  <w:tcW w:w="1170" w:type="pct"/>
                  <w:tcBorders>
                    <w:top w:val="single" w:sz="8" w:space="0" w:color="000000"/>
                    <w:left w:val="single" w:sz="8" w:space="0" w:color="000000"/>
                    <w:bottom w:val="single" w:sz="8" w:space="0" w:color="000000"/>
                    <w:right w:val="single" w:sz="8" w:space="0" w:color="000000"/>
                  </w:tcBorders>
                  <w:shd w:val="clear" w:color="auto" w:fill="EAE8DA"/>
                  <w:tcMar>
                    <w:top w:w="20" w:type="nil"/>
                    <w:left w:w="20" w:type="nil"/>
                    <w:bottom w:w="20" w:type="nil"/>
                    <w:right w:w="20" w:type="nil"/>
                  </w:tcMar>
                  <w:vAlign w:val="center"/>
                </w:tcPr>
                <w:p w14:paraId="7DAF447E" w14:textId="77777777" w:rsidR="00E85A07" w:rsidRPr="00B43BD2" w:rsidRDefault="00E85A07" w:rsidP="0048315A">
                  <w:pPr>
                    <w:autoSpaceDE w:val="0"/>
                    <w:autoSpaceDN w:val="0"/>
                    <w:adjustRightInd w:val="0"/>
                    <w:spacing w:after="0" w:line="240" w:lineRule="auto"/>
                    <w:jc w:val="both"/>
                    <w:rPr>
                      <w:rFonts w:eastAsia="Times New Roman" w:cs="Calibri"/>
                      <w:color w:val="000000"/>
                      <w:lang w:val="fr-FR"/>
                    </w:rPr>
                  </w:pPr>
                  <w:r w:rsidRPr="00B43BD2">
                    <w:rPr>
                      <w:rFonts w:eastAsia="Times New Roman" w:cs="Calibri"/>
                      <w:b/>
                      <w:bCs/>
                      <w:color w:val="000000"/>
                      <w:lang w:val="fr-FR"/>
                    </w:rPr>
                    <w:t>Echéance proposée</w:t>
                  </w:r>
                </w:p>
              </w:tc>
              <w:tc>
                <w:tcPr>
                  <w:tcW w:w="813" w:type="pct"/>
                  <w:tcBorders>
                    <w:top w:val="single" w:sz="8" w:space="0" w:color="000000"/>
                    <w:left w:val="single" w:sz="8" w:space="0" w:color="000000"/>
                    <w:bottom w:val="single" w:sz="8" w:space="0" w:color="000000"/>
                    <w:right w:val="single" w:sz="8" w:space="0" w:color="000000"/>
                  </w:tcBorders>
                  <w:shd w:val="clear" w:color="auto" w:fill="EAE8DA"/>
                  <w:tcMar>
                    <w:top w:w="20" w:type="nil"/>
                    <w:left w:w="20" w:type="nil"/>
                    <w:bottom w:w="20" w:type="nil"/>
                    <w:right w:w="20" w:type="nil"/>
                  </w:tcMar>
                  <w:vAlign w:val="center"/>
                </w:tcPr>
                <w:p w14:paraId="47E388A3" w14:textId="77777777" w:rsidR="00E85A07" w:rsidRPr="00B43BD2" w:rsidRDefault="00E85A07" w:rsidP="0048315A">
                  <w:pPr>
                    <w:autoSpaceDE w:val="0"/>
                    <w:autoSpaceDN w:val="0"/>
                    <w:adjustRightInd w:val="0"/>
                    <w:spacing w:after="0" w:line="240" w:lineRule="auto"/>
                    <w:jc w:val="both"/>
                    <w:rPr>
                      <w:rFonts w:eastAsia="Times New Roman" w:cs="Calibri"/>
                      <w:b/>
                      <w:bCs/>
                      <w:color w:val="000000"/>
                      <w:lang w:val="fr-FR"/>
                    </w:rPr>
                  </w:pPr>
                  <w:r w:rsidRPr="00B43BD2">
                    <w:rPr>
                      <w:rFonts w:eastAsia="Times New Roman" w:cs="Calibri"/>
                      <w:b/>
                      <w:bCs/>
                      <w:color w:val="000000"/>
                      <w:lang w:val="fr-FR"/>
                    </w:rPr>
                    <w:t>Tranche de paiement</w:t>
                  </w:r>
                </w:p>
              </w:tc>
            </w:tr>
            <w:tr w:rsidR="00E85A07" w:rsidRPr="00B43BD2" w14:paraId="4F849D0D" w14:textId="77777777" w:rsidTr="00E85A07">
              <w:tblPrEx>
                <w:tblBorders>
                  <w:top w:val="none" w:sz="0" w:space="0" w:color="auto"/>
                </w:tblBorders>
              </w:tblPrEx>
              <w:tc>
                <w:tcPr>
                  <w:tcW w:w="301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67D21F7E" w14:textId="77777777" w:rsidR="00E85A07" w:rsidRPr="00B43BD2" w:rsidRDefault="00E85A07" w:rsidP="0048315A">
                  <w:pPr>
                    <w:spacing w:after="0" w:line="240" w:lineRule="auto"/>
                    <w:jc w:val="both"/>
                    <w:rPr>
                      <w:rFonts w:eastAsia="Times New Roman" w:cs="Calibri"/>
                      <w:b/>
                      <w:bCs/>
                      <w:color w:val="000000"/>
                      <w:lang w:val="fr-FR" w:eastAsia="en-GB"/>
                    </w:rPr>
                  </w:pPr>
                  <w:r w:rsidRPr="00B43BD2">
                    <w:rPr>
                      <w:rFonts w:eastAsia="Times New Roman" w:cs="Calibri"/>
                      <w:b/>
                      <w:bCs/>
                      <w:color w:val="000000"/>
                      <w:u w:val="single"/>
                      <w:lang w:val="fr-FR" w:eastAsia="en-GB"/>
                    </w:rPr>
                    <w:t>1</w:t>
                  </w:r>
                  <w:r w:rsidRPr="00B43BD2">
                    <w:rPr>
                      <w:rFonts w:eastAsia="Times New Roman" w:cs="Calibri"/>
                      <w:b/>
                      <w:bCs/>
                      <w:color w:val="000000"/>
                      <w:u w:val="single"/>
                      <w:vertAlign w:val="superscript"/>
                      <w:lang w:val="fr-FR" w:eastAsia="en-GB"/>
                    </w:rPr>
                    <w:t>er</w:t>
                  </w:r>
                  <w:r>
                    <w:rPr>
                      <w:rFonts w:eastAsia="Times New Roman" w:cs="Calibri"/>
                      <w:b/>
                      <w:bCs/>
                      <w:color w:val="000000"/>
                      <w:u w:val="single"/>
                      <w:vertAlign w:val="superscript"/>
                      <w:lang w:val="fr-FR" w:eastAsia="en-GB"/>
                    </w:rPr>
                    <w:t>s</w:t>
                  </w:r>
                  <w:r w:rsidRPr="00B43BD2">
                    <w:rPr>
                      <w:rFonts w:eastAsia="Times New Roman" w:cs="Calibri"/>
                      <w:b/>
                      <w:bCs/>
                      <w:color w:val="000000"/>
                      <w:u w:val="single"/>
                      <w:lang w:val="fr-FR" w:eastAsia="en-GB"/>
                    </w:rPr>
                    <w:t xml:space="preserve"> </w:t>
                  </w:r>
                  <w:r>
                    <w:rPr>
                      <w:rFonts w:eastAsia="Times New Roman" w:cs="Calibri"/>
                      <w:b/>
                      <w:bCs/>
                      <w:color w:val="000000"/>
                      <w:u w:val="single"/>
                      <w:lang w:val="fr-FR" w:eastAsia="en-GB"/>
                    </w:rPr>
                    <w:t>l</w:t>
                  </w:r>
                  <w:r w:rsidRPr="00B43BD2">
                    <w:rPr>
                      <w:rFonts w:eastAsia="Times New Roman" w:cs="Calibri"/>
                      <w:b/>
                      <w:bCs/>
                      <w:color w:val="000000"/>
                      <w:u w:val="single"/>
                      <w:lang w:val="fr-FR" w:eastAsia="en-GB"/>
                    </w:rPr>
                    <w:t>ivrable</w:t>
                  </w:r>
                  <w:r>
                    <w:rPr>
                      <w:rFonts w:eastAsia="Times New Roman" w:cs="Calibri"/>
                      <w:b/>
                      <w:bCs/>
                      <w:color w:val="000000"/>
                      <w:u w:val="single"/>
                      <w:lang w:val="fr-FR" w:eastAsia="en-GB"/>
                    </w:rPr>
                    <w:t>s</w:t>
                  </w:r>
                  <w:r w:rsidRPr="00B43BD2">
                    <w:rPr>
                      <w:rFonts w:eastAsia="Times New Roman" w:cs="Calibri"/>
                      <w:b/>
                      <w:bCs/>
                      <w:color w:val="000000"/>
                      <w:lang w:val="fr-FR" w:eastAsia="en-GB"/>
                    </w:rPr>
                    <w:t> :</w:t>
                  </w:r>
                </w:p>
                <w:p w14:paraId="030F1F49" w14:textId="77777777" w:rsidR="00E85A07" w:rsidRDefault="00E85A07" w:rsidP="00E85A07">
                  <w:pPr>
                    <w:numPr>
                      <w:ilvl w:val="0"/>
                      <w:numId w:val="19"/>
                    </w:numPr>
                    <w:spacing w:after="0" w:line="240" w:lineRule="auto"/>
                    <w:jc w:val="both"/>
                    <w:rPr>
                      <w:rFonts w:cs="Calibri"/>
                      <w:lang w:val="fr-FR"/>
                    </w:rPr>
                  </w:pPr>
                  <w:r>
                    <w:rPr>
                      <w:rFonts w:cs="Calibri"/>
                      <w:lang w:val="fr-FR"/>
                    </w:rPr>
                    <w:t>Note d’orientation sur les hypothèses de recherche</w:t>
                  </w:r>
                </w:p>
                <w:p w14:paraId="762FE651" w14:textId="77777777" w:rsidR="00E85A07" w:rsidRPr="00C1011A" w:rsidRDefault="00E85A07" w:rsidP="00E85A07">
                  <w:pPr>
                    <w:numPr>
                      <w:ilvl w:val="0"/>
                      <w:numId w:val="19"/>
                    </w:numPr>
                    <w:spacing w:after="0" w:line="240" w:lineRule="auto"/>
                    <w:jc w:val="both"/>
                    <w:rPr>
                      <w:rFonts w:cs="Calibri"/>
                      <w:lang w:val="fr-FR"/>
                    </w:rPr>
                  </w:pPr>
                  <w:r>
                    <w:rPr>
                      <w:rFonts w:cs="Calibri"/>
                      <w:lang w:val="fr-FR"/>
                    </w:rPr>
                    <w:t xml:space="preserve">Plan de recherche incluant obligatoirement la méthodologie, les outils de collecte des données et le schéma opérationnel de conduite de la recherche y compris la liste complète et la localisation des informateurs, ainsi que la programmation des entretiens </w:t>
                  </w:r>
                </w:p>
              </w:tc>
              <w:tc>
                <w:tcPr>
                  <w:tcW w:w="1170"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26A3B77A" w14:textId="77777777" w:rsidR="00E85A07" w:rsidRPr="00B43BD2" w:rsidRDefault="00E85A07" w:rsidP="0048315A">
                  <w:pPr>
                    <w:autoSpaceDE w:val="0"/>
                    <w:autoSpaceDN w:val="0"/>
                    <w:adjustRightInd w:val="0"/>
                    <w:spacing w:after="0" w:line="240" w:lineRule="auto"/>
                    <w:jc w:val="both"/>
                    <w:rPr>
                      <w:rFonts w:cs="Calibri"/>
                      <w:lang w:val="fr-FR"/>
                    </w:rPr>
                  </w:pPr>
                  <w:r w:rsidRPr="00AB778E">
                    <w:rPr>
                      <w:rFonts w:eastAsia="Arial" w:cs="Calibri"/>
                      <w:lang w:val="fr-FR"/>
                    </w:rPr>
                    <w:t>A</w:t>
                  </w:r>
                  <w:r w:rsidRPr="00AB778E">
                    <w:rPr>
                      <w:rFonts w:eastAsia="Arial" w:cs="Calibri"/>
                      <w:spacing w:val="6"/>
                      <w:lang w:val="fr-FR"/>
                    </w:rPr>
                    <w:t xml:space="preserve"> </w:t>
                  </w:r>
                  <w:r w:rsidRPr="00AB778E">
                    <w:rPr>
                      <w:rFonts w:eastAsia="Arial" w:cs="Calibri"/>
                      <w:lang w:val="fr-FR"/>
                    </w:rPr>
                    <w:t>remettre 10 jours a</w:t>
                  </w:r>
                  <w:r w:rsidRPr="00AB778E">
                    <w:rPr>
                      <w:rFonts w:eastAsia="Arial" w:cs="Calibri"/>
                      <w:spacing w:val="-1"/>
                      <w:lang w:val="fr-FR"/>
                    </w:rPr>
                    <w:t>p</w:t>
                  </w:r>
                  <w:r w:rsidRPr="00AB778E">
                    <w:rPr>
                      <w:rFonts w:eastAsia="Arial" w:cs="Calibri"/>
                      <w:lang w:val="fr-FR"/>
                    </w:rPr>
                    <w:t>rès la signature</w:t>
                  </w:r>
                  <w:r w:rsidRPr="00AB778E">
                    <w:rPr>
                      <w:rFonts w:eastAsia="Arial" w:cs="Calibri"/>
                      <w:spacing w:val="-8"/>
                      <w:lang w:val="fr-FR"/>
                    </w:rPr>
                    <w:t xml:space="preserve"> </w:t>
                  </w:r>
                  <w:r w:rsidRPr="00AB778E">
                    <w:rPr>
                      <w:rFonts w:eastAsia="Arial" w:cs="Calibri"/>
                      <w:lang w:val="fr-FR"/>
                    </w:rPr>
                    <w:t>du</w:t>
                  </w:r>
                  <w:r w:rsidRPr="00AB778E">
                    <w:rPr>
                      <w:rFonts w:eastAsia="Arial" w:cs="Calibri"/>
                      <w:spacing w:val="-2"/>
                      <w:lang w:val="fr-FR"/>
                    </w:rPr>
                    <w:t xml:space="preserve"> </w:t>
                  </w:r>
                  <w:r w:rsidRPr="00AB778E">
                    <w:rPr>
                      <w:rFonts w:eastAsia="Arial" w:cs="Calibri"/>
                      <w:lang w:val="fr-FR"/>
                    </w:rPr>
                    <w:t>contrat</w:t>
                  </w:r>
                </w:p>
              </w:tc>
              <w:tc>
                <w:tcPr>
                  <w:tcW w:w="813"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C28C13" w14:textId="77777777" w:rsidR="00E85A07" w:rsidRPr="00B43BD2" w:rsidRDefault="00E85A07" w:rsidP="0048315A">
                  <w:pPr>
                    <w:autoSpaceDE w:val="0"/>
                    <w:autoSpaceDN w:val="0"/>
                    <w:adjustRightInd w:val="0"/>
                    <w:spacing w:after="0" w:line="240" w:lineRule="auto"/>
                    <w:jc w:val="both"/>
                    <w:rPr>
                      <w:rFonts w:cs="Calibri"/>
                      <w:lang w:val="fr-FR"/>
                    </w:rPr>
                  </w:pPr>
                  <w:r>
                    <w:rPr>
                      <w:rFonts w:cs="Calibri"/>
                      <w:lang w:val="fr-FR"/>
                    </w:rPr>
                    <w:t>20</w:t>
                  </w:r>
                  <w:r w:rsidRPr="00B43BD2">
                    <w:rPr>
                      <w:rFonts w:cs="Calibri"/>
                      <w:lang w:val="fr-FR"/>
                    </w:rPr>
                    <w:t>%</w:t>
                  </w:r>
                </w:p>
              </w:tc>
            </w:tr>
            <w:tr w:rsidR="00E85A07" w:rsidRPr="00B43BD2" w14:paraId="0BB8099E" w14:textId="77777777" w:rsidTr="00E85A07">
              <w:tblPrEx>
                <w:tblBorders>
                  <w:top w:val="none" w:sz="0" w:space="0" w:color="auto"/>
                </w:tblBorders>
              </w:tblPrEx>
              <w:trPr>
                <w:trHeight w:val="871"/>
              </w:trPr>
              <w:tc>
                <w:tcPr>
                  <w:tcW w:w="3017" w:type="pct"/>
                  <w:tcBorders>
                    <w:top w:val="single" w:sz="8" w:space="0" w:color="000000"/>
                    <w:left w:val="single" w:sz="8" w:space="0" w:color="000000"/>
                    <w:right w:val="single" w:sz="8" w:space="0" w:color="000000"/>
                  </w:tcBorders>
                  <w:tcMar>
                    <w:top w:w="20" w:type="nil"/>
                    <w:left w:w="20" w:type="nil"/>
                    <w:bottom w:w="20" w:type="nil"/>
                    <w:right w:w="20" w:type="nil"/>
                  </w:tcMar>
                </w:tcPr>
                <w:p w14:paraId="2D89E825" w14:textId="77777777" w:rsidR="00E85A07" w:rsidRPr="00B43BD2" w:rsidRDefault="00E85A07" w:rsidP="0048315A">
                  <w:pPr>
                    <w:spacing w:after="0" w:line="240" w:lineRule="auto"/>
                    <w:jc w:val="both"/>
                    <w:rPr>
                      <w:rFonts w:cs="Calibri"/>
                      <w:b/>
                      <w:bCs/>
                      <w:u w:val="single"/>
                      <w:lang w:val="fr-FR"/>
                    </w:rPr>
                  </w:pPr>
                  <w:r w:rsidRPr="00B43BD2">
                    <w:rPr>
                      <w:rFonts w:cs="Calibri"/>
                      <w:b/>
                      <w:bCs/>
                      <w:u w:val="single"/>
                      <w:lang w:val="fr-FR"/>
                    </w:rPr>
                    <w:t>2</w:t>
                  </w:r>
                  <w:r w:rsidRPr="0037785A">
                    <w:rPr>
                      <w:rFonts w:cs="Calibri"/>
                      <w:b/>
                      <w:bCs/>
                      <w:u w:val="single"/>
                      <w:vertAlign w:val="superscript"/>
                      <w:lang w:val="fr-FR"/>
                    </w:rPr>
                    <w:t>ème</w:t>
                  </w:r>
                  <w:r>
                    <w:rPr>
                      <w:rFonts w:cs="Calibri"/>
                      <w:b/>
                      <w:bCs/>
                      <w:u w:val="single"/>
                      <w:vertAlign w:val="superscript"/>
                      <w:lang w:val="fr-FR"/>
                    </w:rPr>
                    <w:t>s</w:t>
                  </w:r>
                  <w:r w:rsidRPr="00B43BD2">
                    <w:rPr>
                      <w:rFonts w:cs="Calibri"/>
                      <w:b/>
                      <w:bCs/>
                      <w:u w:val="single"/>
                      <w:lang w:val="fr-FR"/>
                    </w:rPr>
                    <w:t xml:space="preserve"> livrable</w:t>
                  </w:r>
                  <w:r>
                    <w:rPr>
                      <w:rFonts w:cs="Calibri"/>
                      <w:b/>
                      <w:bCs/>
                      <w:u w:val="single"/>
                      <w:lang w:val="fr-FR"/>
                    </w:rPr>
                    <w:t>s</w:t>
                  </w:r>
                  <w:r w:rsidRPr="00B43BD2">
                    <w:rPr>
                      <w:rFonts w:cs="Calibri"/>
                      <w:b/>
                      <w:bCs/>
                      <w:u w:val="single"/>
                      <w:lang w:val="fr-FR"/>
                    </w:rPr>
                    <w:t xml:space="preserve"> :</w:t>
                  </w:r>
                </w:p>
                <w:p w14:paraId="1E9BA6EA" w14:textId="77777777" w:rsidR="00E85A07" w:rsidRDefault="00E85A07" w:rsidP="00E85A07">
                  <w:pPr>
                    <w:numPr>
                      <w:ilvl w:val="0"/>
                      <w:numId w:val="18"/>
                    </w:numPr>
                    <w:spacing w:after="0" w:line="240" w:lineRule="auto"/>
                    <w:jc w:val="both"/>
                    <w:rPr>
                      <w:rFonts w:cs="Calibri"/>
                      <w:lang w:val="fr-FR"/>
                    </w:rPr>
                  </w:pPr>
                  <w:r>
                    <w:rPr>
                      <w:rFonts w:cs="Calibri"/>
                      <w:lang w:val="fr-FR"/>
                    </w:rPr>
                    <w:t>Rapport de la revue et de l’analyse de la littérature et autres documents essentiels du système national d’intégrité</w:t>
                  </w:r>
                </w:p>
                <w:p w14:paraId="545F1FD2" w14:textId="77777777" w:rsidR="00E85A07" w:rsidRPr="00B43BD2" w:rsidRDefault="00E85A07" w:rsidP="00E85A07">
                  <w:pPr>
                    <w:numPr>
                      <w:ilvl w:val="0"/>
                      <w:numId w:val="18"/>
                    </w:numPr>
                    <w:spacing w:after="0" w:line="240" w:lineRule="auto"/>
                    <w:jc w:val="both"/>
                    <w:rPr>
                      <w:rFonts w:cs="Calibri"/>
                      <w:lang w:val="fr-FR"/>
                    </w:rPr>
                  </w:pPr>
                  <w:r>
                    <w:rPr>
                      <w:rFonts w:cs="Calibri"/>
                      <w:lang w:val="fr-FR"/>
                    </w:rPr>
                    <w:t xml:space="preserve">Rapport des premiers entretiens et conclusions préliminaires </w:t>
                  </w:r>
                </w:p>
              </w:tc>
              <w:tc>
                <w:tcPr>
                  <w:tcW w:w="1170" w:type="pct"/>
                  <w:tcBorders>
                    <w:top w:val="single" w:sz="8" w:space="0" w:color="000000"/>
                    <w:left w:val="single" w:sz="8" w:space="0" w:color="000000"/>
                    <w:right w:val="single" w:sz="8" w:space="0" w:color="000000"/>
                  </w:tcBorders>
                  <w:tcMar>
                    <w:top w:w="20" w:type="nil"/>
                    <w:left w:w="20" w:type="nil"/>
                    <w:bottom w:w="20" w:type="nil"/>
                    <w:right w:w="20" w:type="nil"/>
                  </w:tcMar>
                </w:tcPr>
                <w:p w14:paraId="605499B2" w14:textId="77777777" w:rsidR="00E85A07" w:rsidRPr="00A304A3" w:rsidRDefault="00E85A07" w:rsidP="0048315A">
                  <w:pPr>
                    <w:autoSpaceDE w:val="0"/>
                    <w:autoSpaceDN w:val="0"/>
                    <w:adjustRightInd w:val="0"/>
                    <w:spacing w:after="0" w:line="240" w:lineRule="auto"/>
                    <w:jc w:val="both"/>
                    <w:rPr>
                      <w:rFonts w:cs="Calibri"/>
                      <w:highlight w:val="yellow"/>
                      <w:lang w:val="fr-FR"/>
                    </w:rPr>
                  </w:pPr>
                  <w:r w:rsidRPr="00AB778E">
                    <w:rPr>
                      <w:rFonts w:eastAsia="Arial" w:cs="Calibri"/>
                      <w:lang w:val="fr-FR"/>
                    </w:rPr>
                    <w:t>A</w:t>
                  </w:r>
                  <w:r w:rsidRPr="00AB778E">
                    <w:rPr>
                      <w:rFonts w:eastAsia="Arial" w:cs="Calibri"/>
                      <w:spacing w:val="6"/>
                      <w:lang w:val="fr-FR"/>
                    </w:rPr>
                    <w:t xml:space="preserve"> remettre </w:t>
                  </w:r>
                  <w:r>
                    <w:rPr>
                      <w:rFonts w:eastAsia="Arial" w:cs="Calibri"/>
                      <w:spacing w:val="6"/>
                      <w:lang w:val="fr-FR"/>
                    </w:rPr>
                    <w:t>3</w:t>
                  </w:r>
                  <w:r w:rsidRPr="00AB778E">
                    <w:rPr>
                      <w:rFonts w:eastAsia="Arial" w:cs="Calibri"/>
                      <w:lang w:val="fr-FR"/>
                    </w:rPr>
                    <w:t>0 jours a</w:t>
                  </w:r>
                  <w:r w:rsidRPr="00AB778E">
                    <w:rPr>
                      <w:rFonts w:eastAsia="Arial" w:cs="Calibri"/>
                      <w:spacing w:val="-1"/>
                      <w:lang w:val="fr-FR"/>
                    </w:rPr>
                    <w:t>p</w:t>
                  </w:r>
                  <w:r w:rsidRPr="00AB778E">
                    <w:rPr>
                      <w:rFonts w:eastAsia="Arial" w:cs="Calibri"/>
                      <w:lang w:val="fr-FR"/>
                    </w:rPr>
                    <w:t xml:space="preserve">rès </w:t>
                  </w:r>
                  <w:r>
                    <w:rPr>
                      <w:rFonts w:eastAsia="Arial" w:cs="Calibri"/>
                      <w:lang w:val="fr-FR"/>
                    </w:rPr>
                    <w:t xml:space="preserve">la signature du contrat </w:t>
                  </w:r>
                </w:p>
              </w:tc>
              <w:tc>
                <w:tcPr>
                  <w:tcW w:w="813" w:type="pct"/>
                  <w:tcBorders>
                    <w:top w:val="single" w:sz="8" w:space="0" w:color="000000"/>
                    <w:left w:val="single" w:sz="8" w:space="0" w:color="000000"/>
                    <w:right w:val="single" w:sz="8" w:space="0" w:color="000000"/>
                  </w:tcBorders>
                  <w:tcMar>
                    <w:top w:w="20" w:type="nil"/>
                    <w:left w:w="20" w:type="nil"/>
                    <w:bottom w:w="20" w:type="nil"/>
                    <w:right w:w="20" w:type="nil"/>
                  </w:tcMar>
                </w:tcPr>
                <w:p w14:paraId="28993CC6" w14:textId="77777777" w:rsidR="00E85A07" w:rsidRPr="00B43BD2" w:rsidRDefault="00E85A07" w:rsidP="0048315A">
                  <w:pPr>
                    <w:autoSpaceDE w:val="0"/>
                    <w:autoSpaceDN w:val="0"/>
                    <w:adjustRightInd w:val="0"/>
                    <w:spacing w:after="0" w:line="240" w:lineRule="auto"/>
                    <w:jc w:val="both"/>
                    <w:rPr>
                      <w:rFonts w:cs="Calibri"/>
                      <w:lang w:val="fr-FR"/>
                    </w:rPr>
                  </w:pPr>
                  <w:r>
                    <w:rPr>
                      <w:rFonts w:cs="Calibri"/>
                      <w:lang w:val="fr-FR"/>
                    </w:rPr>
                    <w:t>20</w:t>
                  </w:r>
                  <w:r w:rsidRPr="00B43BD2">
                    <w:rPr>
                      <w:rFonts w:cs="Calibri"/>
                      <w:lang w:val="fr-FR"/>
                    </w:rPr>
                    <w:t>%</w:t>
                  </w:r>
                </w:p>
                <w:p w14:paraId="19BD3C1E" w14:textId="77777777" w:rsidR="00E85A07" w:rsidRPr="00B43BD2" w:rsidRDefault="00E85A07" w:rsidP="0048315A">
                  <w:pPr>
                    <w:autoSpaceDE w:val="0"/>
                    <w:autoSpaceDN w:val="0"/>
                    <w:adjustRightInd w:val="0"/>
                    <w:spacing w:after="0" w:line="240" w:lineRule="auto"/>
                    <w:ind w:left="284"/>
                    <w:jc w:val="both"/>
                    <w:rPr>
                      <w:rFonts w:cs="Calibri"/>
                      <w:lang w:val="fr-FR"/>
                    </w:rPr>
                  </w:pPr>
                </w:p>
              </w:tc>
            </w:tr>
            <w:tr w:rsidR="00E85A07" w:rsidRPr="00B43BD2" w14:paraId="158176CB" w14:textId="77777777" w:rsidTr="00E85A07">
              <w:tblPrEx>
                <w:tblBorders>
                  <w:top w:val="none" w:sz="0" w:space="0" w:color="auto"/>
                </w:tblBorders>
              </w:tblPrEx>
              <w:tc>
                <w:tcPr>
                  <w:tcW w:w="301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2E55A726" w14:textId="77777777" w:rsidR="00E85A07" w:rsidRDefault="00E85A07" w:rsidP="0048315A">
                  <w:pPr>
                    <w:spacing w:after="0" w:line="240" w:lineRule="auto"/>
                    <w:jc w:val="both"/>
                    <w:rPr>
                      <w:b/>
                      <w:bCs/>
                      <w:u w:val="single"/>
                      <w:lang w:val="fr-CD"/>
                    </w:rPr>
                  </w:pPr>
                  <w:r>
                    <w:rPr>
                      <w:b/>
                      <w:bCs/>
                      <w:u w:val="single"/>
                      <w:lang w:val="fr-CD"/>
                    </w:rPr>
                    <w:t>3</w:t>
                  </w:r>
                  <w:r w:rsidRPr="00E44A1A">
                    <w:rPr>
                      <w:b/>
                      <w:bCs/>
                      <w:u w:val="single"/>
                      <w:vertAlign w:val="superscript"/>
                      <w:lang w:val="fr-CD"/>
                    </w:rPr>
                    <w:t>ème</w:t>
                  </w:r>
                  <w:r>
                    <w:rPr>
                      <w:b/>
                      <w:bCs/>
                      <w:u w:val="single"/>
                      <w:vertAlign w:val="superscript"/>
                      <w:lang w:val="fr-CD"/>
                    </w:rPr>
                    <w:t>s</w:t>
                  </w:r>
                  <w:r>
                    <w:rPr>
                      <w:b/>
                      <w:bCs/>
                      <w:u w:val="single"/>
                      <w:lang w:val="fr-CD"/>
                    </w:rPr>
                    <w:t xml:space="preserve"> livrables : </w:t>
                  </w:r>
                </w:p>
                <w:p w14:paraId="26FA31DA" w14:textId="77777777" w:rsidR="00E85A07" w:rsidRPr="00196686" w:rsidRDefault="00E85A07" w:rsidP="00E85A07">
                  <w:pPr>
                    <w:numPr>
                      <w:ilvl w:val="0"/>
                      <w:numId w:val="20"/>
                    </w:numPr>
                    <w:spacing w:after="0" w:line="240" w:lineRule="auto"/>
                    <w:jc w:val="both"/>
                    <w:rPr>
                      <w:lang w:val="fr-CD"/>
                    </w:rPr>
                  </w:pPr>
                  <w:r>
                    <w:rPr>
                      <w:lang w:val="fr-CD"/>
                    </w:rPr>
                    <w:t>Rapport sur la cartographie et l’analyse des capacités des organisations de la société civile</w:t>
                  </w:r>
                </w:p>
                <w:p w14:paraId="675731E3" w14:textId="77777777" w:rsidR="00E85A07" w:rsidRPr="00196686" w:rsidRDefault="00E85A07" w:rsidP="00E85A07">
                  <w:pPr>
                    <w:numPr>
                      <w:ilvl w:val="0"/>
                      <w:numId w:val="20"/>
                    </w:numPr>
                    <w:spacing w:after="0" w:line="240" w:lineRule="auto"/>
                    <w:jc w:val="both"/>
                    <w:rPr>
                      <w:lang w:val="fr-CD"/>
                    </w:rPr>
                  </w:pPr>
                  <w:r>
                    <w:rPr>
                      <w:lang w:val="fr-CD"/>
                    </w:rPr>
                    <w:t>R</w:t>
                  </w:r>
                  <w:r w:rsidRPr="005342F8">
                    <w:rPr>
                      <w:lang w:val="fr-CD"/>
                    </w:rPr>
                    <w:t xml:space="preserve">apport </w:t>
                  </w:r>
                  <w:r>
                    <w:rPr>
                      <w:lang w:val="fr-CD"/>
                    </w:rPr>
                    <w:t xml:space="preserve">de synthèse sur les principaux gaps à combler et les recommandations de réformes prioritaires en ce qui concerne </w:t>
                  </w:r>
                  <w:r w:rsidRPr="006741E5">
                    <w:rPr>
                      <w:rFonts w:eastAsia="Times New Roman" w:cs="Calibri"/>
                      <w:bCs/>
                      <w:color w:val="000000"/>
                      <w:szCs w:val="28"/>
                      <w:lang w:val="fr-FR"/>
                    </w:rPr>
                    <w:t>la robustesse et l’effectivité des mécanismes de sauvegarde de la transparence, de la redevabilité et de l’intégrité des institutions publiques ciblées</w:t>
                  </w:r>
                </w:p>
              </w:tc>
              <w:tc>
                <w:tcPr>
                  <w:tcW w:w="1170"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1721CC6D" w14:textId="77777777" w:rsidR="00E85A07" w:rsidRPr="00A304A3" w:rsidRDefault="00E85A07" w:rsidP="0048315A">
                  <w:pPr>
                    <w:autoSpaceDE w:val="0"/>
                    <w:autoSpaceDN w:val="0"/>
                    <w:adjustRightInd w:val="0"/>
                    <w:spacing w:after="0" w:line="240" w:lineRule="auto"/>
                    <w:jc w:val="both"/>
                    <w:rPr>
                      <w:rFonts w:eastAsia="Arial" w:cs="Calibri"/>
                      <w:highlight w:val="yellow"/>
                      <w:lang w:val="fr-FR"/>
                    </w:rPr>
                  </w:pPr>
                  <w:r w:rsidRPr="00AB778E">
                    <w:rPr>
                      <w:rFonts w:eastAsia="Arial" w:cs="Calibri"/>
                      <w:lang w:val="fr-FR"/>
                    </w:rPr>
                    <w:t xml:space="preserve">A remettre </w:t>
                  </w:r>
                  <w:r>
                    <w:rPr>
                      <w:rFonts w:eastAsia="Arial" w:cs="Calibri"/>
                      <w:lang w:val="fr-FR"/>
                    </w:rPr>
                    <w:t>60</w:t>
                  </w:r>
                  <w:r w:rsidRPr="00AB778E">
                    <w:rPr>
                      <w:rFonts w:eastAsia="Arial" w:cs="Calibri"/>
                      <w:lang w:val="fr-FR"/>
                    </w:rPr>
                    <w:t xml:space="preserve"> jours après </w:t>
                  </w:r>
                  <w:r>
                    <w:rPr>
                      <w:rFonts w:eastAsia="Arial" w:cs="Calibri"/>
                      <w:lang w:val="fr-FR"/>
                    </w:rPr>
                    <w:t xml:space="preserve">la signature du contrat  </w:t>
                  </w:r>
                </w:p>
              </w:tc>
              <w:tc>
                <w:tcPr>
                  <w:tcW w:w="813"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06AC27D9" w14:textId="77777777" w:rsidR="00E85A07" w:rsidRPr="00B43BD2" w:rsidRDefault="00E85A07" w:rsidP="0048315A">
                  <w:pPr>
                    <w:autoSpaceDE w:val="0"/>
                    <w:autoSpaceDN w:val="0"/>
                    <w:adjustRightInd w:val="0"/>
                    <w:spacing w:after="0" w:line="240" w:lineRule="auto"/>
                    <w:jc w:val="both"/>
                    <w:rPr>
                      <w:rFonts w:cs="Calibri"/>
                      <w:lang w:val="fr-FR"/>
                    </w:rPr>
                  </w:pPr>
                  <w:r>
                    <w:rPr>
                      <w:rFonts w:cs="Calibri"/>
                      <w:lang w:val="fr-FR"/>
                    </w:rPr>
                    <w:t>2</w:t>
                  </w:r>
                  <w:r w:rsidRPr="005342F8">
                    <w:rPr>
                      <w:rFonts w:cs="Calibri"/>
                      <w:lang w:val="fr-FR"/>
                    </w:rPr>
                    <w:t>0%</w:t>
                  </w:r>
                </w:p>
              </w:tc>
            </w:tr>
            <w:tr w:rsidR="00E85A07" w:rsidRPr="00B43BD2" w14:paraId="15A413A3" w14:textId="77777777" w:rsidTr="00E85A07">
              <w:tblPrEx>
                <w:tblBorders>
                  <w:top w:val="none" w:sz="0" w:space="0" w:color="auto"/>
                </w:tblBorders>
              </w:tblPrEx>
              <w:tc>
                <w:tcPr>
                  <w:tcW w:w="301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22B6FDC0" w14:textId="77777777" w:rsidR="00E85A07" w:rsidRPr="00196686" w:rsidRDefault="00E85A07" w:rsidP="0048315A">
                  <w:pPr>
                    <w:spacing w:after="0" w:line="240" w:lineRule="auto"/>
                    <w:jc w:val="both"/>
                    <w:rPr>
                      <w:b/>
                      <w:bCs/>
                      <w:u w:val="single"/>
                      <w:lang w:val="fr-CD"/>
                    </w:rPr>
                  </w:pPr>
                  <w:r>
                    <w:rPr>
                      <w:b/>
                      <w:bCs/>
                      <w:u w:val="single"/>
                      <w:vertAlign w:val="superscript"/>
                      <w:lang w:val="fr-CD"/>
                    </w:rPr>
                    <w:t>4</w:t>
                  </w:r>
                  <w:r w:rsidRPr="00E44A1A">
                    <w:rPr>
                      <w:b/>
                      <w:bCs/>
                      <w:u w:val="single"/>
                      <w:vertAlign w:val="superscript"/>
                      <w:lang w:val="fr-CD"/>
                    </w:rPr>
                    <w:t>ème</w:t>
                  </w:r>
                  <w:r>
                    <w:rPr>
                      <w:b/>
                      <w:bCs/>
                      <w:u w:val="single"/>
                      <w:vertAlign w:val="superscript"/>
                      <w:lang w:val="fr-CD"/>
                    </w:rPr>
                    <w:t>s</w:t>
                  </w:r>
                  <w:r>
                    <w:rPr>
                      <w:b/>
                      <w:bCs/>
                      <w:u w:val="single"/>
                      <w:lang w:val="fr-CD"/>
                    </w:rPr>
                    <w:t xml:space="preserve"> livrables : </w:t>
                  </w:r>
                </w:p>
                <w:p w14:paraId="61316479" w14:textId="77777777" w:rsidR="00E85A07" w:rsidRDefault="00E85A07" w:rsidP="00E85A07">
                  <w:pPr>
                    <w:numPr>
                      <w:ilvl w:val="0"/>
                      <w:numId w:val="21"/>
                    </w:numPr>
                    <w:spacing w:after="0" w:line="240" w:lineRule="auto"/>
                    <w:jc w:val="both"/>
                    <w:rPr>
                      <w:lang w:val="fr-CD"/>
                    </w:rPr>
                  </w:pPr>
                  <w:r>
                    <w:rPr>
                      <w:lang w:val="fr-CD"/>
                    </w:rPr>
                    <w:t>Rapport initial sur l’évaluation du système national d’intégrité en République démocratique du Congo</w:t>
                  </w:r>
                </w:p>
                <w:p w14:paraId="3EE858DD" w14:textId="77777777" w:rsidR="00E85A07" w:rsidRPr="006741E5" w:rsidRDefault="00E85A07" w:rsidP="00E85A07">
                  <w:pPr>
                    <w:numPr>
                      <w:ilvl w:val="0"/>
                      <w:numId w:val="21"/>
                    </w:numPr>
                    <w:spacing w:after="0" w:line="240" w:lineRule="auto"/>
                    <w:jc w:val="both"/>
                    <w:rPr>
                      <w:lang w:val="fr-CD"/>
                    </w:rPr>
                  </w:pPr>
                  <w:r>
                    <w:rPr>
                      <w:lang w:val="fr-CD"/>
                    </w:rPr>
                    <w:t xml:space="preserve">Termes de référence de l’atelier de validation de l’évaluation du système national d’intégrité </w:t>
                  </w:r>
                </w:p>
                <w:p w14:paraId="72A5E721" w14:textId="77777777" w:rsidR="00E85A07" w:rsidRDefault="00E85A07" w:rsidP="0048315A">
                  <w:pPr>
                    <w:spacing w:after="0" w:line="240" w:lineRule="auto"/>
                    <w:jc w:val="both"/>
                    <w:rPr>
                      <w:b/>
                      <w:bCs/>
                      <w:u w:val="single"/>
                      <w:lang w:val="fr-CD"/>
                    </w:rPr>
                  </w:pPr>
                </w:p>
              </w:tc>
              <w:tc>
                <w:tcPr>
                  <w:tcW w:w="1170"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61A0DCD0" w14:textId="77777777" w:rsidR="00E85A07" w:rsidRPr="00AB778E" w:rsidRDefault="00E85A07" w:rsidP="0048315A">
                  <w:pPr>
                    <w:autoSpaceDE w:val="0"/>
                    <w:autoSpaceDN w:val="0"/>
                    <w:adjustRightInd w:val="0"/>
                    <w:spacing w:after="0" w:line="240" w:lineRule="auto"/>
                    <w:jc w:val="both"/>
                    <w:rPr>
                      <w:rFonts w:eastAsia="Arial" w:cs="Calibri"/>
                      <w:lang w:val="fr-FR"/>
                    </w:rPr>
                  </w:pPr>
                  <w:r w:rsidRPr="00AB778E">
                    <w:rPr>
                      <w:rFonts w:eastAsia="Arial" w:cs="Calibri"/>
                      <w:lang w:val="fr-FR"/>
                    </w:rPr>
                    <w:t xml:space="preserve">A remettre </w:t>
                  </w:r>
                  <w:r>
                    <w:rPr>
                      <w:rFonts w:eastAsia="Arial" w:cs="Calibri"/>
                      <w:lang w:val="fr-FR"/>
                    </w:rPr>
                    <w:t>75</w:t>
                  </w:r>
                  <w:r w:rsidRPr="00AB778E">
                    <w:rPr>
                      <w:rFonts w:eastAsia="Arial" w:cs="Calibri"/>
                      <w:lang w:val="fr-FR"/>
                    </w:rPr>
                    <w:t xml:space="preserve"> jours après </w:t>
                  </w:r>
                  <w:r>
                    <w:rPr>
                      <w:rFonts w:eastAsia="Arial" w:cs="Calibri"/>
                      <w:lang w:val="fr-FR"/>
                    </w:rPr>
                    <w:t xml:space="preserve">la signature du contrat  </w:t>
                  </w:r>
                </w:p>
              </w:tc>
              <w:tc>
                <w:tcPr>
                  <w:tcW w:w="813"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73441344" w14:textId="77777777" w:rsidR="00E85A07" w:rsidRPr="005342F8" w:rsidRDefault="00E85A07" w:rsidP="0048315A">
                  <w:pPr>
                    <w:autoSpaceDE w:val="0"/>
                    <w:autoSpaceDN w:val="0"/>
                    <w:adjustRightInd w:val="0"/>
                    <w:spacing w:after="0" w:line="240" w:lineRule="auto"/>
                    <w:jc w:val="both"/>
                    <w:rPr>
                      <w:rFonts w:cs="Calibri"/>
                      <w:lang w:val="fr-FR"/>
                    </w:rPr>
                  </w:pPr>
                  <w:r>
                    <w:rPr>
                      <w:rFonts w:cs="Calibri"/>
                      <w:lang w:val="fr-FR"/>
                    </w:rPr>
                    <w:t>2</w:t>
                  </w:r>
                  <w:r w:rsidRPr="005342F8">
                    <w:rPr>
                      <w:rFonts w:cs="Calibri"/>
                      <w:lang w:val="fr-FR"/>
                    </w:rPr>
                    <w:t>0%</w:t>
                  </w:r>
                </w:p>
              </w:tc>
            </w:tr>
            <w:tr w:rsidR="00E85A07" w:rsidRPr="005342F8" w14:paraId="10FB9AEA" w14:textId="77777777" w:rsidTr="00E85A07">
              <w:tblPrEx>
                <w:tblBorders>
                  <w:top w:val="none" w:sz="0" w:space="0" w:color="auto"/>
                </w:tblBorders>
              </w:tblPrEx>
              <w:tc>
                <w:tcPr>
                  <w:tcW w:w="301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52921879" w14:textId="77777777" w:rsidR="00E85A07" w:rsidRDefault="00E85A07" w:rsidP="0048315A">
                  <w:pPr>
                    <w:spacing w:after="0" w:line="240" w:lineRule="auto"/>
                    <w:jc w:val="both"/>
                    <w:rPr>
                      <w:b/>
                      <w:bCs/>
                      <w:u w:val="single"/>
                      <w:lang w:val="fr-CD"/>
                    </w:rPr>
                  </w:pPr>
                  <w:r>
                    <w:rPr>
                      <w:b/>
                      <w:bCs/>
                      <w:u w:val="single"/>
                      <w:vertAlign w:val="superscript"/>
                      <w:lang w:val="fr-CD"/>
                    </w:rPr>
                    <w:t>5</w:t>
                  </w:r>
                  <w:r w:rsidRPr="00E44A1A">
                    <w:rPr>
                      <w:b/>
                      <w:bCs/>
                      <w:u w:val="single"/>
                      <w:vertAlign w:val="superscript"/>
                      <w:lang w:val="fr-CD"/>
                    </w:rPr>
                    <w:t>ème</w:t>
                  </w:r>
                  <w:r>
                    <w:rPr>
                      <w:b/>
                      <w:bCs/>
                      <w:u w:val="single"/>
                      <w:vertAlign w:val="superscript"/>
                      <w:lang w:val="fr-CD"/>
                    </w:rPr>
                    <w:t>s</w:t>
                  </w:r>
                  <w:r>
                    <w:rPr>
                      <w:b/>
                      <w:bCs/>
                      <w:u w:val="single"/>
                      <w:lang w:val="fr-CD"/>
                    </w:rPr>
                    <w:t xml:space="preserve"> livrables : </w:t>
                  </w:r>
                </w:p>
                <w:p w14:paraId="49C1C601" w14:textId="77777777" w:rsidR="00E85A07" w:rsidRPr="00D51AB4" w:rsidRDefault="00E85A07" w:rsidP="00E85A07">
                  <w:pPr>
                    <w:numPr>
                      <w:ilvl w:val="0"/>
                      <w:numId w:val="23"/>
                    </w:numPr>
                    <w:spacing w:after="0" w:line="240" w:lineRule="auto"/>
                    <w:jc w:val="both"/>
                    <w:rPr>
                      <w:b/>
                      <w:bCs/>
                      <w:u w:val="single"/>
                      <w:lang w:val="fr-CD"/>
                    </w:rPr>
                  </w:pPr>
                  <w:r>
                    <w:rPr>
                      <w:rFonts w:eastAsia="Times New Roman" w:cs="Calibri"/>
                      <w:bCs/>
                      <w:color w:val="000000"/>
                      <w:szCs w:val="28"/>
                      <w:lang w:val="fr-CD"/>
                    </w:rPr>
                    <w:lastRenderedPageBreak/>
                    <w:t>N</w:t>
                  </w:r>
                  <w:proofErr w:type="spellStart"/>
                  <w:r w:rsidRPr="00D51AB4">
                    <w:rPr>
                      <w:rFonts w:eastAsia="Times New Roman" w:cs="Calibri"/>
                      <w:bCs/>
                      <w:color w:val="000000"/>
                      <w:szCs w:val="28"/>
                      <w:lang w:val="fr-FR"/>
                    </w:rPr>
                    <w:t>ote</w:t>
                  </w:r>
                  <w:proofErr w:type="spellEnd"/>
                  <w:r w:rsidRPr="00D51AB4">
                    <w:rPr>
                      <w:rFonts w:eastAsia="Times New Roman" w:cs="Calibri"/>
                      <w:bCs/>
                      <w:color w:val="000000"/>
                      <w:szCs w:val="28"/>
                      <w:lang w:val="fr-FR"/>
                    </w:rPr>
                    <w:t xml:space="preserve"> d’orientation, avec un schéma méthodologique, </w:t>
                  </w:r>
                  <w:r>
                    <w:rPr>
                      <w:rFonts w:eastAsia="Times New Roman" w:cs="Calibri"/>
                      <w:bCs/>
                      <w:color w:val="000000"/>
                      <w:szCs w:val="28"/>
                      <w:lang w:val="fr-FR"/>
                    </w:rPr>
                    <w:t xml:space="preserve">sur </w:t>
                  </w:r>
                  <w:r w:rsidRPr="00D51AB4">
                    <w:rPr>
                      <w:rFonts w:eastAsia="Times New Roman" w:cs="Calibri"/>
                      <w:bCs/>
                      <w:color w:val="000000"/>
                      <w:szCs w:val="28"/>
                      <w:lang w:val="fr-FR"/>
                    </w:rPr>
                    <w:t>l’évaluation régulière du système national d’intégrité en RDC</w:t>
                  </w:r>
                </w:p>
                <w:p w14:paraId="29D5EB5B" w14:textId="77777777" w:rsidR="00E85A07" w:rsidRPr="00D51AB4" w:rsidRDefault="00E85A07" w:rsidP="00E85A07">
                  <w:pPr>
                    <w:numPr>
                      <w:ilvl w:val="0"/>
                      <w:numId w:val="23"/>
                    </w:numPr>
                    <w:spacing w:after="0" w:line="240" w:lineRule="auto"/>
                    <w:jc w:val="both"/>
                    <w:rPr>
                      <w:b/>
                      <w:bCs/>
                      <w:u w:val="single"/>
                      <w:lang w:val="fr-CD"/>
                    </w:rPr>
                  </w:pPr>
                  <w:r w:rsidRPr="00D51AB4">
                    <w:rPr>
                      <w:lang w:val="fr-CD"/>
                    </w:rPr>
                    <w:t xml:space="preserve">Rapport final sur l’évaluation du système national d’intégrité en République démocratique du Congo intégrant les observations et commentaires </w:t>
                  </w:r>
                </w:p>
              </w:tc>
              <w:tc>
                <w:tcPr>
                  <w:tcW w:w="1170"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0EB2D77B" w14:textId="77777777" w:rsidR="00E85A07" w:rsidRPr="00AB778E" w:rsidRDefault="00E85A07" w:rsidP="0048315A">
                  <w:pPr>
                    <w:autoSpaceDE w:val="0"/>
                    <w:autoSpaceDN w:val="0"/>
                    <w:adjustRightInd w:val="0"/>
                    <w:spacing w:after="0" w:line="240" w:lineRule="auto"/>
                    <w:jc w:val="both"/>
                    <w:rPr>
                      <w:rFonts w:eastAsia="Arial" w:cs="Calibri"/>
                      <w:lang w:val="fr-FR"/>
                    </w:rPr>
                  </w:pPr>
                  <w:r w:rsidRPr="00AB778E">
                    <w:rPr>
                      <w:rFonts w:eastAsia="Arial" w:cs="Calibri"/>
                      <w:lang w:val="fr-FR"/>
                    </w:rPr>
                    <w:lastRenderedPageBreak/>
                    <w:t xml:space="preserve">A remettre </w:t>
                  </w:r>
                  <w:r>
                    <w:rPr>
                      <w:rFonts w:eastAsia="Arial" w:cs="Calibri"/>
                      <w:lang w:val="fr-FR"/>
                    </w:rPr>
                    <w:t>85</w:t>
                  </w:r>
                  <w:r w:rsidRPr="00AB778E">
                    <w:rPr>
                      <w:rFonts w:eastAsia="Arial" w:cs="Calibri"/>
                      <w:lang w:val="fr-FR"/>
                    </w:rPr>
                    <w:t xml:space="preserve"> jours après </w:t>
                  </w:r>
                  <w:r>
                    <w:rPr>
                      <w:rFonts w:eastAsia="Arial" w:cs="Calibri"/>
                      <w:lang w:val="fr-FR"/>
                    </w:rPr>
                    <w:t xml:space="preserve">la signature du contrat  </w:t>
                  </w:r>
                </w:p>
              </w:tc>
              <w:tc>
                <w:tcPr>
                  <w:tcW w:w="813"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7E013FDA" w14:textId="77777777" w:rsidR="00E85A07" w:rsidRPr="005342F8" w:rsidRDefault="00E85A07" w:rsidP="0048315A">
                  <w:pPr>
                    <w:autoSpaceDE w:val="0"/>
                    <w:autoSpaceDN w:val="0"/>
                    <w:adjustRightInd w:val="0"/>
                    <w:spacing w:after="0" w:line="240" w:lineRule="auto"/>
                    <w:jc w:val="both"/>
                    <w:rPr>
                      <w:rFonts w:cs="Calibri"/>
                      <w:lang w:val="fr-FR"/>
                    </w:rPr>
                  </w:pPr>
                  <w:r>
                    <w:rPr>
                      <w:rFonts w:cs="Calibri"/>
                      <w:lang w:val="fr-FR"/>
                    </w:rPr>
                    <w:t>2</w:t>
                  </w:r>
                  <w:r w:rsidRPr="005342F8">
                    <w:rPr>
                      <w:rFonts w:cs="Calibri"/>
                      <w:lang w:val="fr-FR"/>
                    </w:rPr>
                    <w:t>0%</w:t>
                  </w:r>
                </w:p>
              </w:tc>
            </w:tr>
          </w:tbl>
          <w:p w14:paraId="5BBDD93C" w14:textId="77777777" w:rsidR="00E85A07" w:rsidRPr="00B43BD2" w:rsidRDefault="00E85A07" w:rsidP="0048315A">
            <w:pPr>
              <w:spacing w:after="0" w:line="240" w:lineRule="auto"/>
              <w:jc w:val="both"/>
              <w:rPr>
                <w:rFonts w:cs="Calibri"/>
                <w:lang w:val="fr-FR"/>
              </w:rPr>
            </w:pPr>
          </w:p>
        </w:tc>
      </w:tr>
    </w:tbl>
    <w:p w14:paraId="4A1D058C" w14:textId="77777777" w:rsidR="00E85A07" w:rsidRPr="00212FFC" w:rsidRDefault="00E85A07" w:rsidP="00E85A07">
      <w:pPr>
        <w:jc w:val="both"/>
        <w:rPr>
          <w:rFonts w:cs="Calibri"/>
          <w:b/>
        </w:rPr>
      </w:pPr>
    </w:p>
    <w:p w14:paraId="566AAFD0" w14:textId="77777777" w:rsidR="00E85A07" w:rsidRPr="00F2337C" w:rsidRDefault="00E85A07" w:rsidP="00E85A07">
      <w:pPr>
        <w:jc w:val="both"/>
        <w:rPr>
          <w:b/>
          <w:lang w:val="fr-FR"/>
        </w:rPr>
      </w:pPr>
      <w:r>
        <w:rPr>
          <w:b/>
          <w:lang w:val="fr-FR"/>
        </w:rPr>
        <w:t>4</w:t>
      </w:r>
      <w:r w:rsidRPr="00C30775">
        <w:rPr>
          <w:b/>
          <w:lang w:val="fr-FR"/>
        </w:rPr>
        <w:t xml:space="preserve">. </w:t>
      </w:r>
      <w:r>
        <w:rPr>
          <w:b/>
          <w:lang w:val="fr-FR"/>
        </w:rPr>
        <w:t>Qualifications et Expériences requises</w:t>
      </w:r>
      <w:r w:rsidRPr="00C30775">
        <w:rPr>
          <w:b/>
          <w:lang w:val="fr-FR"/>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85A07" w:rsidRPr="00D922E8" w14:paraId="60627B32" w14:textId="77777777" w:rsidTr="0048315A">
        <w:tc>
          <w:tcPr>
            <w:tcW w:w="9576" w:type="dxa"/>
            <w:shd w:val="clear" w:color="auto" w:fill="auto"/>
          </w:tcPr>
          <w:p w14:paraId="55E7A43D" w14:textId="77777777" w:rsidR="00E85A07" w:rsidRPr="00C16AC3" w:rsidRDefault="00E85A07" w:rsidP="0048315A">
            <w:pPr>
              <w:pStyle w:val="Titre1"/>
              <w:rPr>
                <w:rFonts w:cs="Calibri"/>
                <w:i/>
                <w:color w:val="0D0D0D"/>
                <w:sz w:val="22"/>
                <w:szCs w:val="22"/>
                <w:lang w:val="fr-FR"/>
              </w:rPr>
            </w:pPr>
            <w:r w:rsidRPr="00C16AC3">
              <w:rPr>
                <w:rFonts w:cs="Calibri"/>
                <w:i/>
                <w:color w:val="0D0D0D"/>
                <w:sz w:val="22"/>
                <w:szCs w:val="22"/>
                <w:lang w:val="fr-FR"/>
              </w:rPr>
              <w:t xml:space="preserve">Education et expériences </w:t>
            </w:r>
          </w:p>
          <w:p w14:paraId="3294A4A8" w14:textId="77777777" w:rsidR="00E85A07" w:rsidRPr="00C16AC3" w:rsidRDefault="00E85A07" w:rsidP="0048315A">
            <w:pPr>
              <w:spacing w:after="0" w:line="240" w:lineRule="auto"/>
              <w:jc w:val="both"/>
              <w:rPr>
                <w:rFonts w:cs="Calibri"/>
                <w:color w:val="0D0D0D"/>
                <w:lang w:val="fr-FR" w:eastAsia="fr-BE"/>
              </w:rPr>
            </w:pPr>
          </w:p>
          <w:p w14:paraId="0B7D9B79" w14:textId="77777777" w:rsidR="00E85A07" w:rsidRPr="00C16AC3" w:rsidRDefault="00E85A07" w:rsidP="0048315A">
            <w:pPr>
              <w:spacing w:after="0" w:line="240" w:lineRule="auto"/>
              <w:jc w:val="both"/>
              <w:rPr>
                <w:rFonts w:cs="Calibri"/>
                <w:b/>
                <w:color w:val="0D0D0D"/>
                <w:shd w:val="clear" w:color="auto" w:fill="FFFFFF"/>
                <w:lang w:val="fr-FR"/>
              </w:rPr>
            </w:pPr>
            <w:r w:rsidRPr="00C16AC3">
              <w:rPr>
                <w:rFonts w:cs="Calibri"/>
                <w:b/>
                <w:color w:val="0D0D0D"/>
                <w:shd w:val="clear" w:color="auto" w:fill="FFFFFF"/>
                <w:lang w:val="fr-FR"/>
              </w:rPr>
              <w:t>Education :</w:t>
            </w:r>
          </w:p>
          <w:p w14:paraId="6CC22DA6" w14:textId="77777777" w:rsidR="00E85A07" w:rsidRPr="00C16AC3" w:rsidRDefault="00E85A07" w:rsidP="0048315A">
            <w:pPr>
              <w:spacing w:after="0" w:line="240" w:lineRule="auto"/>
              <w:jc w:val="both"/>
              <w:rPr>
                <w:rFonts w:cs="Calibri"/>
                <w:b/>
                <w:color w:val="0D0D0D"/>
                <w:shd w:val="clear" w:color="auto" w:fill="FFFFFF"/>
                <w:lang w:val="fr-FR"/>
              </w:rPr>
            </w:pPr>
          </w:p>
          <w:p w14:paraId="705E1816" w14:textId="77777777" w:rsidR="00E85A07" w:rsidRPr="00C16AC3" w:rsidRDefault="00E85A07" w:rsidP="0048315A">
            <w:pPr>
              <w:spacing w:after="0" w:line="240" w:lineRule="auto"/>
              <w:jc w:val="both"/>
              <w:rPr>
                <w:rFonts w:cs="Calibri"/>
                <w:lang w:val="fr-FR"/>
              </w:rPr>
            </w:pPr>
            <w:r w:rsidRPr="00C16AC3">
              <w:rPr>
                <w:rFonts w:cs="Calibri"/>
                <w:lang w:val="fr-FR"/>
              </w:rPr>
              <w:t>Diplôme universitaire (</w:t>
            </w:r>
            <w:r>
              <w:rPr>
                <w:rFonts w:cs="Calibri"/>
                <w:lang w:val="fr-FR"/>
              </w:rPr>
              <w:t xml:space="preserve">Licence/Master) </w:t>
            </w:r>
            <w:r w:rsidRPr="00C16AC3">
              <w:rPr>
                <w:rFonts w:cs="Calibri"/>
                <w:lang w:val="fr-FR"/>
              </w:rPr>
              <w:t>en droit, sciences politiques, administration publique</w:t>
            </w:r>
            <w:r>
              <w:rPr>
                <w:rFonts w:cs="Calibri"/>
                <w:lang w:val="fr-FR"/>
              </w:rPr>
              <w:t>, sociologie</w:t>
            </w:r>
            <w:r w:rsidRPr="00C16AC3">
              <w:rPr>
                <w:rFonts w:cs="Calibri"/>
                <w:lang w:val="fr-FR"/>
              </w:rPr>
              <w:t xml:space="preserve"> ou discipline connexe des sciences sociales</w:t>
            </w:r>
            <w:r>
              <w:rPr>
                <w:rFonts w:cs="Calibri"/>
                <w:lang w:val="fr-FR"/>
              </w:rPr>
              <w:t xml:space="preserve">. </w:t>
            </w:r>
          </w:p>
          <w:p w14:paraId="64CEFBA7" w14:textId="77777777" w:rsidR="00E85A07" w:rsidRPr="00C16AC3" w:rsidRDefault="00E85A07" w:rsidP="0048315A">
            <w:pPr>
              <w:spacing w:after="0" w:line="240" w:lineRule="auto"/>
              <w:jc w:val="both"/>
              <w:rPr>
                <w:rFonts w:cs="Calibri"/>
                <w:b/>
                <w:color w:val="0D0D0D"/>
                <w:lang w:val="fr-FR"/>
              </w:rPr>
            </w:pPr>
          </w:p>
          <w:p w14:paraId="739912A7" w14:textId="77777777" w:rsidR="00E85A07" w:rsidRPr="00C16AC3" w:rsidRDefault="00E85A07" w:rsidP="0048315A">
            <w:pPr>
              <w:shd w:val="clear" w:color="auto" w:fill="FFFFFF"/>
              <w:spacing w:after="0" w:line="285" w:lineRule="atLeast"/>
              <w:jc w:val="both"/>
              <w:rPr>
                <w:rFonts w:cs="Calibri"/>
                <w:b/>
                <w:color w:val="0D0D0D"/>
                <w:lang w:val="fr-FR"/>
              </w:rPr>
            </w:pPr>
            <w:r w:rsidRPr="00C16AC3">
              <w:rPr>
                <w:rFonts w:cs="Calibri"/>
                <w:b/>
                <w:color w:val="0D0D0D"/>
                <w:lang w:val="fr-FR"/>
              </w:rPr>
              <w:t>Expérience : </w:t>
            </w:r>
          </w:p>
          <w:p w14:paraId="526D7A77" w14:textId="77777777" w:rsidR="00E85A07" w:rsidRPr="00C16AC3" w:rsidRDefault="00E85A07" w:rsidP="0048315A">
            <w:pPr>
              <w:shd w:val="clear" w:color="auto" w:fill="FFFFFF"/>
              <w:spacing w:after="0" w:line="285" w:lineRule="atLeast"/>
              <w:jc w:val="both"/>
              <w:rPr>
                <w:rFonts w:cs="Calibri"/>
                <w:b/>
                <w:color w:val="0D0D0D"/>
                <w:lang w:val="fr-FR"/>
              </w:rPr>
            </w:pPr>
          </w:p>
          <w:p w14:paraId="4D00135A" w14:textId="77777777" w:rsidR="00E85A07" w:rsidRPr="00C16AC3" w:rsidRDefault="00E85A07" w:rsidP="00E85A07">
            <w:pPr>
              <w:numPr>
                <w:ilvl w:val="0"/>
                <w:numId w:val="17"/>
              </w:numPr>
              <w:spacing w:before="60" w:after="0" w:line="240" w:lineRule="auto"/>
              <w:contextualSpacing/>
              <w:jc w:val="both"/>
              <w:rPr>
                <w:rFonts w:eastAsia="Times New Roman" w:cs="Calibri"/>
                <w:lang w:val="fr-FR"/>
              </w:rPr>
            </w:pPr>
            <w:r>
              <w:rPr>
                <w:rFonts w:eastAsia="Times New Roman" w:cs="Calibri"/>
                <w:lang w:val="fr-FR"/>
              </w:rPr>
              <w:t>Minimum 05 ans</w:t>
            </w:r>
            <w:r w:rsidRPr="00C16AC3">
              <w:rPr>
                <w:rFonts w:eastAsia="Times New Roman" w:cs="Calibri"/>
                <w:lang w:val="fr-FR"/>
              </w:rPr>
              <w:t xml:space="preserve"> d’expérience </w:t>
            </w:r>
            <w:r>
              <w:rPr>
                <w:rFonts w:eastAsia="Times New Roman" w:cs="Calibri"/>
                <w:lang w:val="fr-FR"/>
              </w:rPr>
              <w:t>dans le domaine de la gouvernance démocratique, notamment la participation citoyenne</w:t>
            </w:r>
          </w:p>
          <w:p w14:paraId="16F341A9" w14:textId="77777777" w:rsidR="00E85A07" w:rsidRDefault="00E85A07" w:rsidP="00E85A07">
            <w:pPr>
              <w:numPr>
                <w:ilvl w:val="0"/>
                <w:numId w:val="17"/>
              </w:numPr>
              <w:spacing w:before="60" w:after="0" w:line="240" w:lineRule="auto"/>
              <w:contextualSpacing/>
              <w:jc w:val="both"/>
              <w:rPr>
                <w:rFonts w:eastAsia="Times New Roman" w:cs="Calibri"/>
                <w:lang w:val="fr-FR"/>
              </w:rPr>
            </w:pPr>
            <w:r>
              <w:rPr>
                <w:rFonts w:eastAsia="Times New Roman" w:cs="Calibri"/>
                <w:lang w:val="fr-FR"/>
              </w:rPr>
              <w:t>Bonne connaissance des organisations de la société civile congolaise ;</w:t>
            </w:r>
          </w:p>
          <w:p w14:paraId="0D2A9B55" w14:textId="77777777" w:rsidR="00E85A07" w:rsidRPr="00F12D27" w:rsidRDefault="00E85A07" w:rsidP="00E85A07">
            <w:pPr>
              <w:numPr>
                <w:ilvl w:val="0"/>
                <w:numId w:val="17"/>
              </w:numPr>
              <w:spacing w:before="60" w:after="0" w:line="240" w:lineRule="auto"/>
              <w:contextualSpacing/>
              <w:jc w:val="both"/>
              <w:rPr>
                <w:rFonts w:eastAsia="Times New Roman" w:cs="Calibri"/>
                <w:lang w:val="fr-FR"/>
              </w:rPr>
            </w:pPr>
            <w:r w:rsidRPr="00F12D27">
              <w:rPr>
                <w:rFonts w:eastAsia="Times New Roman" w:cs="Calibri"/>
                <w:lang w:val="fr-FR"/>
              </w:rPr>
              <w:t>Bonne connaissance du cadre juridique et institutionnel congolais de lutte contre la corruption, des obligations et standards internationaux, ainsi que des dernières évolutions</w:t>
            </w:r>
            <w:r>
              <w:rPr>
                <w:rFonts w:eastAsia="Times New Roman" w:cs="Calibri"/>
                <w:lang w:val="fr-FR"/>
              </w:rPr>
              <w:t xml:space="preserve"> en la matière ;</w:t>
            </w:r>
          </w:p>
          <w:p w14:paraId="3695C26D" w14:textId="77777777" w:rsidR="00E85A07" w:rsidRDefault="00E85A07" w:rsidP="00E85A07">
            <w:pPr>
              <w:numPr>
                <w:ilvl w:val="0"/>
                <w:numId w:val="17"/>
              </w:numPr>
              <w:spacing w:before="60" w:after="0" w:line="240" w:lineRule="auto"/>
              <w:contextualSpacing/>
              <w:jc w:val="both"/>
              <w:rPr>
                <w:rFonts w:eastAsia="Times New Roman" w:cs="Calibri"/>
                <w:lang w:val="fr-FR"/>
              </w:rPr>
            </w:pPr>
            <w:r>
              <w:rPr>
                <w:rFonts w:eastAsia="Times New Roman" w:cs="Calibri"/>
                <w:lang w:val="fr-FR"/>
              </w:rPr>
              <w:t xml:space="preserve">Expérience dans la rédaction des études, rapports et notes techniques en relation notamment avec la lutte contre la corruption et l’impunité </w:t>
            </w:r>
          </w:p>
          <w:p w14:paraId="2A50B26E" w14:textId="77777777" w:rsidR="00E85A07" w:rsidRDefault="00E85A07" w:rsidP="0048315A">
            <w:pPr>
              <w:shd w:val="clear" w:color="auto" w:fill="FFFFFF"/>
              <w:spacing w:after="0" w:line="285" w:lineRule="atLeast"/>
              <w:jc w:val="both"/>
              <w:rPr>
                <w:rFonts w:cs="Calibri"/>
                <w:b/>
                <w:color w:val="0D0D0D"/>
                <w:lang w:val="fr-FR"/>
              </w:rPr>
            </w:pPr>
          </w:p>
          <w:p w14:paraId="74D9EFD6" w14:textId="77777777" w:rsidR="00E85A07" w:rsidRDefault="00E85A07" w:rsidP="0048315A">
            <w:pPr>
              <w:shd w:val="clear" w:color="auto" w:fill="FFFFFF"/>
              <w:spacing w:after="0" w:line="285" w:lineRule="atLeast"/>
              <w:jc w:val="both"/>
              <w:rPr>
                <w:rFonts w:cs="Calibri"/>
                <w:b/>
                <w:color w:val="0D0D0D"/>
                <w:lang w:val="fr-FR"/>
              </w:rPr>
            </w:pPr>
            <w:r>
              <w:rPr>
                <w:rFonts w:cs="Calibri"/>
                <w:b/>
                <w:color w:val="0D0D0D"/>
                <w:lang w:val="fr-FR"/>
              </w:rPr>
              <w:t>Compétences</w:t>
            </w:r>
            <w:r w:rsidRPr="00C16AC3">
              <w:rPr>
                <w:rFonts w:cs="Calibri"/>
                <w:b/>
                <w:color w:val="0D0D0D"/>
                <w:lang w:val="fr-FR"/>
              </w:rPr>
              <w:t xml:space="preserve"> : </w:t>
            </w:r>
          </w:p>
          <w:p w14:paraId="67D2E8B0" w14:textId="77777777" w:rsidR="00E85A07" w:rsidRDefault="00E85A07" w:rsidP="0048315A">
            <w:pPr>
              <w:shd w:val="clear" w:color="auto" w:fill="FFFFFF"/>
              <w:spacing w:after="0" w:line="285" w:lineRule="atLeast"/>
              <w:jc w:val="both"/>
              <w:rPr>
                <w:rFonts w:cs="Calibri"/>
                <w:b/>
                <w:color w:val="0D0D0D"/>
                <w:lang w:val="fr-FR"/>
              </w:rPr>
            </w:pPr>
          </w:p>
          <w:p w14:paraId="2135A332" w14:textId="77777777" w:rsidR="00E85A07" w:rsidRPr="00B9416D" w:rsidRDefault="00E85A07" w:rsidP="00E85A07">
            <w:pPr>
              <w:numPr>
                <w:ilvl w:val="0"/>
                <w:numId w:val="22"/>
              </w:numPr>
              <w:shd w:val="clear" w:color="auto" w:fill="FFFFFF"/>
              <w:spacing w:after="0" w:line="285" w:lineRule="atLeast"/>
              <w:jc w:val="both"/>
              <w:rPr>
                <w:rFonts w:cs="Calibri"/>
                <w:b/>
                <w:color w:val="0D0D0D"/>
                <w:lang w:val="fr-FR"/>
              </w:rPr>
            </w:pPr>
            <w:r w:rsidRPr="00B9416D">
              <w:rPr>
                <w:lang w:val="fr-CD"/>
              </w:rPr>
              <w:t>Aptitude à travailler sous la contrainte des délais et des résultats en faisant preuve d'initiative, de dynamisme et de proactivité</w:t>
            </w:r>
            <w:r>
              <w:rPr>
                <w:lang w:val="fr-CD"/>
              </w:rPr>
              <w:t> ;</w:t>
            </w:r>
          </w:p>
          <w:p w14:paraId="21C2874A" w14:textId="77777777" w:rsidR="00E85A07" w:rsidRPr="00B9416D" w:rsidRDefault="00E85A07" w:rsidP="00E85A07">
            <w:pPr>
              <w:numPr>
                <w:ilvl w:val="0"/>
                <w:numId w:val="22"/>
              </w:numPr>
              <w:shd w:val="clear" w:color="auto" w:fill="FFFFFF"/>
              <w:spacing w:after="0" w:line="285" w:lineRule="atLeast"/>
              <w:jc w:val="both"/>
              <w:rPr>
                <w:rFonts w:cs="Calibri"/>
                <w:b/>
                <w:color w:val="0D0D0D"/>
                <w:lang w:val="fr-FR"/>
              </w:rPr>
            </w:pPr>
            <w:r w:rsidRPr="00B9416D">
              <w:rPr>
                <w:lang w:val="fr-CD"/>
              </w:rPr>
              <w:t xml:space="preserve">Aptitude et intérêt à travailler en équipe dans un environnement multiculturel ; </w:t>
            </w:r>
          </w:p>
          <w:p w14:paraId="3ECCD85B" w14:textId="77777777" w:rsidR="00E85A07" w:rsidRPr="00B9416D" w:rsidRDefault="00E85A07" w:rsidP="00E85A07">
            <w:pPr>
              <w:numPr>
                <w:ilvl w:val="0"/>
                <w:numId w:val="22"/>
              </w:numPr>
              <w:shd w:val="clear" w:color="auto" w:fill="FFFFFF"/>
              <w:spacing w:after="0" w:line="285" w:lineRule="atLeast"/>
              <w:jc w:val="both"/>
              <w:rPr>
                <w:rFonts w:cs="Calibri"/>
                <w:b/>
                <w:color w:val="0D0D0D"/>
                <w:lang w:val="fr-FR"/>
              </w:rPr>
            </w:pPr>
            <w:r w:rsidRPr="00B9416D">
              <w:rPr>
                <w:lang w:val="fr-CD"/>
              </w:rPr>
              <w:t xml:space="preserve"> Solides capacités d'expression écrite et orale et réelles aptitudes à formuler ses idées de façon claire et concise ; </w:t>
            </w:r>
          </w:p>
          <w:p w14:paraId="5394F6EB" w14:textId="77777777" w:rsidR="00E85A07" w:rsidRPr="00B9416D" w:rsidRDefault="00E85A07" w:rsidP="00E85A07">
            <w:pPr>
              <w:numPr>
                <w:ilvl w:val="0"/>
                <w:numId w:val="22"/>
              </w:numPr>
              <w:shd w:val="clear" w:color="auto" w:fill="FFFFFF"/>
              <w:spacing w:after="0" w:line="285" w:lineRule="atLeast"/>
              <w:jc w:val="both"/>
              <w:rPr>
                <w:rFonts w:cs="Calibri"/>
                <w:b/>
                <w:color w:val="0D0D0D"/>
                <w:lang w:val="fr-FR"/>
              </w:rPr>
            </w:pPr>
            <w:r w:rsidRPr="00B9416D">
              <w:rPr>
                <w:lang w:val="fr-CD"/>
              </w:rPr>
              <w:t>Aptitude à communiquer de façon simple et efficace avec les différents partenaires impliqués ;</w:t>
            </w:r>
          </w:p>
          <w:p w14:paraId="14D189BD" w14:textId="77777777" w:rsidR="00E85A07" w:rsidRPr="00B9416D" w:rsidRDefault="00E85A07" w:rsidP="00E85A07">
            <w:pPr>
              <w:numPr>
                <w:ilvl w:val="0"/>
                <w:numId w:val="22"/>
              </w:numPr>
              <w:shd w:val="clear" w:color="auto" w:fill="FFFFFF"/>
              <w:spacing w:after="0" w:line="285" w:lineRule="atLeast"/>
              <w:jc w:val="both"/>
              <w:rPr>
                <w:rFonts w:cs="Calibri"/>
                <w:b/>
                <w:color w:val="0D0D0D"/>
                <w:lang w:val="fr-FR"/>
              </w:rPr>
            </w:pPr>
            <w:r w:rsidRPr="00B9416D">
              <w:rPr>
                <w:lang w:val="fr-CD"/>
              </w:rPr>
              <w:t>Grande capacité d’adaptation, d’ouverture d’esprit, de souplesse et d’adaptation dans les relations avec ses interlocuteurs ;</w:t>
            </w:r>
          </w:p>
          <w:p w14:paraId="459DCE82" w14:textId="77777777" w:rsidR="00E85A07" w:rsidRPr="00B9416D" w:rsidRDefault="00E85A07" w:rsidP="00E85A07">
            <w:pPr>
              <w:numPr>
                <w:ilvl w:val="0"/>
                <w:numId w:val="22"/>
              </w:numPr>
              <w:shd w:val="clear" w:color="auto" w:fill="FFFFFF"/>
              <w:spacing w:after="0" w:line="285" w:lineRule="atLeast"/>
              <w:jc w:val="both"/>
              <w:rPr>
                <w:rFonts w:cs="Calibri"/>
                <w:b/>
                <w:color w:val="0D0D0D"/>
                <w:lang w:val="fr-FR"/>
              </w:rPr>
            </w:pPr>
            <w:r>
              <w:rPr>
                <w:lang w:val="fr-CD"/>
              </w:rPr>
              <w:t>D</w:t>
            </w:r>
            <w:r w:rsidRPr="00B9416D">
              <w:rPr>
                <w:lang w:val="fr-CD"/>
              </w:rPr>
              <w:t>isponibilité à s’inscrire dans une approche de développement des capacités et de transfert de</w:t>
            </w:r>
            <w:r>
              <w:rPr>
                <w:lang w:val="fr-CD"/>
              </w:rPr>
              <w:t>s</w:t>
            </w:r>
            <w:r w:rsidRPr="00B9416D">
              <w:rPr>
                <w:lang w:val="fr-CD"/>
              </w:rPr>
              <w:t xml:space="preserve"> compétences.</w:t>
            </w:r>
          </w:p>
          <w:p w14:paraId="52082991" w14:textId="77777777" w:rsidR="00E85A07" w:rsidRPr="00B9416D" w:rsidRDefault="00E85A07" w:rsidP="0048315A">
            <w:pPr>
              <w:shd w:val="clear" w:color="auto" w:fill="FFFFFF"/>
              <w:spacing w:after="0" w:line="285" w:lineRule="atLeast"/>
              <w:ind w:left="720"/>
              <w:jc w:val="both"/>
              <w:rPr>
                <w:rFonts w:cs="Calibri"/>
                <w:b/>
                <w:color w:val="0D0D0D"/>
                <w:lang w:val="fr-FR"/>
              </w:rPr>
            </w:pPr>
          </w:p>
          <w:p w14:paraId="1E2F7F70" w14:textId="77777777" w:rsidR="00E85A07" w:rsidRPr="00C16AC3" w:rsidRDefault="00E85A07" w:rsidP="0048315A">
            <w:pPr>
              <w:spacing w:after="160" w:line="259" w:lineRule="auto"/>
              <w:jc w:val="both"/>
              <w:rPr>
                <w:rFonts w:cs="Calibri"/>
                <w:lang w:val="fr-FR"/>
              </w:rPr>
            </w:pPr>
            <w:r w:rsidRPr="00C16AC3">
              <w:rPr>
                <w:rFonts w:cs="Calibri"/>
                <w:b/>
                <w:color w:val="0D0D0D"/>
                <w:lang w:val="fr-FR"/>
              </w:rPr>
              <w:t>Langues Requises :</w:t>
            </w:r>
            <w:r w:rsidRPr="00C16AC3">
              <w:rPr>
                <w:rFonts w:cs="Calibri"/>
                <w:lang w:val="fr-FR"/>
              </w:rPr>
              <w:t xml:space="preserve"> </w:t>
            </w:r>
          </w:p>
          <w:p w14:paraId="1F38A469" w14:textId="77777777" w:rsidR="00E85A07" w:rsidRDefault="00E85A07" w:rsidP="0048315A">
            <w:pPr>
              <w:shd w:val="clear" w:color="auto" w:fill="FFFFFF"/>
              <w:tabs>
                <w:tab w:val="left" w:pos="916"/>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jc w:val="both"/>
              <w:rPr>
                <w:rFonts w:eastAsia="MS Mincho" w:cs="Calibri"/>
                <w:color w:val="212121"/>
                <w:lang w:val="fr-CD" w:eastAsia="fr-FR"/>
              </w:rPr>
            </w:pPr>
            <w:r w:rsidRPr="00C16AC3">
              <w:rPr>
                <w:rFonts w:eastAsia="MS Mincho" w:cs="Calibri"/>
                <w:color w:val="212121"/>
                <w:lang w:val="fr-CD" w:eastAsia="fr-FR"/>
              </w:rPr>
              <w:lastRenderedPageBreak/>
              <w:t>Maîtrise du français (écrit et parlé)</w:t>
            </w:r>
            <w:r>
              <w:rPr>
                <w:rFonts w:eastAsia="MS Mincho" w:cs="Calibri"/>
                <w:color w:val="212121"/>
                <w:lang w:val="fr-CD" w:eastAsia="fr-FR"/>
              </w:rPr>
              <w:t xml:space="preserve"> </w:t>
            </w:r>
          </w:p>
          <w:p w14:paraId="5B0816E0" w14:textId="77777777" w:rsidR="00E85A07" w:rsidRPr="00C16AC3" w:rsidRDefault="00E85A07" w:rsidP="0048315A">
            <w:pPr>
              <w:shd w:val="clear" w:color="auto" w:fill="FFFFFF"/>
              <w:tabs>
                <w:tab w:val="left" w:pos="916"/>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jc w:val="both"/>
              <w:rPr>
                <w:rFonts w:eastAsia="MS Mincho" w:cs="Calibri"/>
                <w:color w:val="212121"/>
                <w:highlight w:val="white"/>
                <w:lang w:val="fr-CD" w:eastAsia="fr-FR"/>
              </w:rPr>
            </w:pPr>
            <w:r>
              <w:rPr>
                <w:rFonts w:eastAsia="MS Mincho" w:cs="Calibri"/>
                <w:color w:val="212121"/>
                <w:highlight w:val="white"/>
                <w:lang w:val="fr-CD" w:eastAsia="fr-FR"/>
              </w:rPr>
              <w:t>Maîtrise des langues nationales congolaises.</w:t>
            </w:r>
          </w:p>
        </w:tc>
      </w:tr>
    </w:tbl>
    <w:p w14:paraId="3D1D159D" w14:textId="77777777" w:rsidR="00E85A07" w:rsidRPr="002856BF" w:rsidRDefault="00E85A07" w:rsidP="00E85A07">
      <w:pPr>
        <w:jc w:val="both"/>
        <w:rPr>
          <w:b/>
          <w:lang w:val="fr-CD"/>
        </w:rPr>
      </w:pPr>
    </w:p>
    <w:p w14:paraId="1FD309D2" w14:textId="77777777" w:rsidR="00E85A07" w:rsidRPr="00C30775" w:rsidRDefault="00E85A07" w:rsidP="00E85A07">
      <w:pPr>
        <w:jc w:val="both"/>
        <w:rPr>
          <w:b/>
          <w:lang w:val="fr-FR"/>
        </w:rPr>
      </w:pPr>
      <w:r>
        <w:rPr>
          <w:b/>
        </w:rPr>
        <w:t>5</w:t>
      </w:r>
      <w:r w:rsidRPr="00C30775">
        <w:rPr>
          <w:b/>
        </w:rPr>
        <w:t>.</w:t>
      </w:r>
      <w:r w:rsidRPr="00C30775">
        <w:rPr>
          <w:b/>
          <w:lang w:val="fr-FR"/>
        </w:rPr>
        <w:t xml:space="preserve"> Documents constitutifs de l’offre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85A07" w:rsidRPr="00D922E8" w14:paraId="374A3E42" w14:textId="77777777" w:rsidTr="0048315A">
        <w:trPr>
          <w:trHeight w:val="755"/>
        </w:trPr>
        <w:tc>
          <w:tcPr>
            <w:tcW w:w="9576" w:type="dxa"/>
            <w:shd w:val="clear" w:color="auto" w:fill="auto"/>
          </w:tcPr>
          <w:p w14:paraId="7E2C7256" w14:textId="77777777" w:rsidR="00E85A07" w:rsidRPr="00A26318" w:rsidRDefault="00E85A07" w:rsidP="0048315A">
            <w:pPr>
              <w:spacing w:after="0" w:line="240" w:lineRule="auto"/>
              <w:jc w:val="both"/>
              <w:rPr>
                <w:lang w:val="fr-FR"/>
              </w:rPr>
            </w:pPr>
            <w:r w:rsidRPr="00A26318">
              <w:rPr>
                <w:lang w:val="fr-FR"/>
              </w:rPr>
              <w:t>Les consultant</w:t>
            </w:r>
            <w:r>
              <w:rPr>
                <w:lang w:val="fr-FR"/>
              </w:rPr>
              <w:t>(e)</w:t>
            </w:r>
            <w:r w:rsidRPr="00A26318">
              <w:rPr>
                <w:lang w:val="fr-FR"/>
              </w:rPr>
              <w:t>s intéressé</w:t>
            </w:r>
            <w:r>
              <w:rPr>
                <w:lang w:val="fr-FR"/>
              </w:rPr>
              <w:t>(e)</w:t>
            </w:r>
            <w:r w:rsidRPr="00A26318">
              <w:rPr>
                <w:lang w:val="fr-FR"/>
              </w:rPr>
              <w:t>s doivent inclure dans leurs offres les documents/informations ci-dessous :</w:t>
            </w:r>
          </w:p>
          <w:p w14:paraId="0A2B3E2A" w14:textId="77777777" w:rsidR="00E85A07" w:rsidRPr="00A26318" w:rsidRDefault="00E85A07" w:rsidP="0048315A">
            <w:pPr>
              <w:spacing w:after="0" w:line="240" w:lineRule="auto"/>
              <w:jc w:val="both"/>
              <w:rPr>
                <w:lang w:val="fr-FR"/>
              </w:rPr>
            </w:pPr>
          </w:p>
          <w:p w14:paraId="37FC7A8B" w14:textId="77777777" w:rsidR="00E85A07" w:rsidRPr="00A26318" w:rsidRDefault="00E85A07" w:rsidP="0048315A">
            <w:pPr>
              <w:spacing w:after="0" w:line="240" w:lineRule="auto"/>
              <w:jc w:val="both"/>
              <w:rPr>
                <w:b/>
                <w:lang w:val="fr-FR"/>
              </w:rPr>
            </w:pPr>
            <w:r w:rsidRPr="00A26318">
              <w:rPr>
                <w:b/>
                <w:lang w:val="fr-FR"/>
              </w:rPr>
              <w:t>1. Proposition technique :</w:t>
            </w:r>
          </w:p>
          <w:p w14:paraId="6BF6038E" w14:textId="77777777" w:rsidR="00E85A07" w:rsidRPr="00A26318" w:rsidRDefault="00E85A07" w:rsidP="0048315A">
            <w:pPr>
              <w:spacing w:after="0" w:line="240" w:lineRule="auto"/>
              <w:jc w:val="both"/>
              <w:rPr>
                <w:lang w:val="fr-FR"/>
              </w:rPr>
            </w:pPr>
          </w:p>
          <w:p w14:paraId="57F34F5A" w14:textId="77777777" w:rsidR="00E85A07" w:rsidRPr="000F2F98" w:rsidRDefault="00E85A07" w:rsidP="00E85A07">
            <w:pPr>
              <w:pStyle w:val="Paragraphedeliste"/>
              <w:widowControl w:val="0"/>
              <w:numPr>
                <w:ilvl w:val="0"/>
                <w:numId w:val="15"/>
              </w:numPr>
              <w:autoSpaceDE w:val="0"/>
              <w:autoSpaceDN w:val="0"/>
              <w:adjustRightInd w:val="0"/>
              <w:spacing w:after="0" w:line="240" w:lineRule="auto"/>
              <w:jc w:val="both"/>
              <w:rPr>
                <w:rFonts w:eastAsia="Times New Roman" w:cs="Calibri"/>
                <w:color w:val="000000"/>
                <w:lang w:val="fr-FR"/>
              </w:rPr>
            </w:pPr>
            <w:r w:rsidRPr="000F2F98">
              <w:rPr>
                <w:rFonts w:eastAsia="Times New Roman" w:cs="Calibri"/>
                <w:color w:val="000000"/>
                <w:lang w:val="fr-FR"/>
              </w:rPr>
              <w:t>Un CV détaillé incluant notamment des activités passées et présentes en rapport avec la mission, l’expérience et les compétences attendues ;</w:t>
            </w:r>
          </w:p>
          <w:p w14:paraId="2C3817C6" w14:textId="77777777" w:rsidR="00E85A07" w:rsidRPr="000F2F98" w:rsidRDefault="00E85A07" w:rsidP="00E85A07">
            <w:pPr>
              <w:pStyle w:val="Paragraphedeliste"/>
              <w:widowControl w:val="0"/>
              <w:numPr>
                <w:ilvl w:val="0"/>
                <w:numId w:val="15"/>
              </w:numPr>
              <w:autoSpaceDE w:val="0"/>
              <w:autoSpaceDN w:val="0"/>
              <w:adjustRightInd w:val="0"/>
              <w:spacing w:after="0" w:line="240" w:lineRule="auto"/>
              <w:jc w:val="both"/>
              <w:rPr>
                <w:rFonts w:eastAsia="Times New Roman" w:cs="Calibri"/>
                <w:color w:val="000000"/>
                <w:lang w:val="fr-FR"/>
              </w:rPr>
            </w:pPr>
            <w:r w:rsidRPr="000F2F98">
              <w:rPr>
                <w:rFonts w:eastAsia="Times New Roman" w:cs="Calibri"/>
                <w:color w:val="000000"/>
                <w:lang w:val="fr-FR"/>
              </w:rPr>
              <w:t>Une note explicative sur la compréhension des termes de référence et présentant clairement l’approche globale que le(la) candidat(e) compte utiliser pour la fourniture des livrables de qualité et dans les délais impartis ;</w:t>
            </w:r>
          </w:p>
          <w:p w14:paraId="7EF4C5DE" w14:textId="77777777" w:rsidR="00E85A07" w:rsidRPr="000F2F98" w:rsidRDefault="00E85A07" w:rsidP="00E85A07">
            <w:pPr>
              <w:pStyle w:val="Paragraphedeliste"/>
              <w:widowControl w:val="0"/>
              <w:numPr>
                <w:ilvl w:val="0"/>
                <w:numId w:val="15"/>
              </w:numPr>
              <w:autoSpaceDE w:val="0"/>
              <w:autoSpaceDN w:val="0"/>
              <w:adjustRightInd w:val="0"/>
              <w:spacing w:after="0" w:line="240" w:lineRule="auto"/>
              <w:jc w:val="both"/>
              <w:rPr>
                <w:rFonts w:eastAsia="Times New Roman" w:cs="Calibri"/>
                <w:color w:val="000000"/>
                <w:lang w:val="fr-FR"/>
              </w:rPr>
            </w:pPr>
            <w:r w:rsidRPr="000F2F98">
              <w:rPr>
                <w:rFonts w:eastAsia="Times New Roman" w:cs="Calibri"/>
                <w:lang w:val="fr-CD" w:eastAsia="fr-CD"/>
              </w:rPr>
              <w:t>Une description détaillée des critères de performance essentiels proposés qu’il entend garantir en démontrant comment la méthodologie proposée pour la réalisation de la mission répond aux spécifications stipulées ou les surpasse.</w:t>
            </w:r>
          </w:p>
          <w:p w14:paraId="0F57C5AB" w14:textId="77777777" w:rsidR="00E85A07" w:rsidRPr="00A26318" w:rsidRDefault="00E85A07" w:rsidP="0048315A">
            <w:pPr>
              <w:spacing w:after="0" w:line="240" w:lineRule="auto"/>
              <w:jc w:val="both"/>
              <w:rPr>
                <w:lang w:val="fr-FR"/>
              </w:rPr>
            </w:pPr>
          </w:p>
          <w:p w14:paraId="3546F9E1" w14:textId="77777777" w:rsidR="00E85A07" w:rsidRPr="00A26318" w:rsidRDefault="00E85A07" w:rsidP="0048315A">
            <w:pPr>
              <w:spacing w:after="0" w:line="240" w:lineRule="auto"/>
              <w:jc w:val="both"/>
              <w:rPr>
                <w:b/>
                <w:lang w:val="fr-FR"/>
              </w:rPr>
            </w:pPr>
            <w:r w:rsidRPr="00A26318">
              <w:rPr>
                <w:b/>
                <w:lang w:val="fr-FR"/>
              </w:rPr>
              <w:t xml:space="preserve">2. Lettre d´offre avec une proposition financière </w:t>
            </w:r>
          </w:p>
          <w:p w14:paraId="7EECEE86" w14:textId="77777777" w:rsidR="00E85A07" w:rsidRPr="00A26318" w:rsidRDefault="00E85A07" w:rsidP="0048315A">
            <w:pPr>
              <w:spacing w:after="0" w:line="240" w:lineRule="auto"/>
              <w:jc w:val="both"/>
              <w:rPr>
                <w:lang w:val="fr-FR"/>
              </w:rPr>
            </w:pPr>
          </w:p>
          <w:p w14:paraId="628776F3" w14:textId="77777777" w:rsidR="00E85A07" w:rsidRPr="00A26318" w:rsidRDefault="00E85A07" w:rsidP="0048315A">
            <w:pPr>
              <w:widowControl w:val="0"/>
              <w:autoSpaceDE w:val="0"/>
              <w:autoSpaceDN w:val="0"/>
              <w:adjustRightInd w:val="0"/>
              <w:spacing w:after="0" w:line="240" w:lineRule="auto"/>
              <w:jc w:val="both"/>
              <w:rPr>
                <w:rFonts w:eastAsia="Times New Roman" w:cs="Calibri"/>
                <w:color w:val="000000"/>
                <w:lang w:val="fr-FR"/>
              </w:rPr>
            </w:pPr>
            <w:r w:rsidRPr="00A26318">
              <w:rPr>
                <w:rFonts w:eastAsia="Times New Roman" w:cs="Calibri"/>
                <w:color w:val="000000"/>
                <w:lang w:val="fr-FR"/>
              </w:rPr>
              <w:t>La proposition financière doit indiquer :</w:t>
            </w:r>
          </w:p>
          <w:p w14:paraId="01EB3441" w14:textId="77777777" w:rsidR="00E85A07" w:rsidRPr="00A26318" w:rsidRDefault="00E85A07" w:rsidP="0048315A">
            <w:pPr>
              <w:widowControl w:val="0"/>
              <w:autoSpaceDE w:val="0"/>
              <w:autoSpaceDN w:val="0"/>
              <w:adjustRightInd w:val="0"/>
              <w:spacing w:after="0" w:line="240" w:lineRule="auto"/>
              <w:jc w:val="both"/>
              <w:rPr>
                <w:rFonts w:eastAsia="Times New Roman" w:cs="Calibri"/>
                <w:color w:val="000000"/>
                <w:lang w:val="fr-FR"/>
              </w:rPr>
            </w:pPr>
            <w:r w:rsidRPr="00A26318">
              <w:rPr>
                <w:rFonts w:eastAsia="Times New Roman" w:cs="Calibri"/>
                <w:color w:val="000000"/>
                <w:lang w:val="fr-FR"/>
              </w:rPr>
              <w:t>(i) Le montant total/somme forfaitaire globale. Afin d'aider le PNUD RD Congo dans la comparaison des offres, chaque proposition financière comprendra une ventilation détaillée du montant forfaitaire, incluant :</w:t>
            </w:r>
          </w:p>
          <w:p w14:paraId="37404B46" w14:textId="77777777" w:rsidR="00E85A07" w:rsidRPr="00A26318" w:rsidRDefault="00E85A07" w:rsidP="0048315A">
            <w:pPr>
              <w:widowControl w:val="0"/>
              <w:autoSpaceDE w:val="0"/>
              <w:autoSpaceDN w:val="0"/>
              <w:adjustRightInd w:val="0"/>
              <w:spacing w:after="0" w:line="240" w:lineRule="auto"/>
              <w:jc w:val="both"/>
              <w:rPr>
                <w:rFonts w:eastAsia="Times New Roman" w:cs="Calibri"/>
                <w:color w:val="000000"/>
                <w:lang w:val="fr-FR"/>
              </w:rPr>
            </w:pPr>
            <w:r w:rsidRPr="00A26318">
              <w:rPr>
                <w:rFonts w:eastAsia="Times New Roman" w:cs="Calibri"/>
                <w:color w:val="000000"/>
                <w:lang w:val="fr-FR"/>
              </w:rPr>
              <w:t>Les honoraires du (de la) consultant (e) (indemnités journalières X nombre de jours ouvrables prévus).</w:t>
            </w:r>
          </w:p>
          <w:p w14:paraId="389495F9" w14:textId="77777777" w:rsidR="00E85A07" w:rsidRPr="00A26318" w:rsidRDefault="00E85A07" w:rsidP="0048315A">
            <w:pPr>
              <w:spacing w:after="0" w:line="240" w:lineRule="auto"/>
              <w:jc w:val="both"/>
              <w:rPr>
                <w:color w:val="FF0000"/>
                <w:lang w:val="fr-FR"/>
              </w:rPr>
            </w:pPr>
          </w:p>
        </w:tc>
      </w:tr>
    </w:tbl>
    <w:p w14:paraId="36434AC9" w14:textId="77777777" w:rsidR="00E85A07" w:rsidRDefault="00E85A07" w:rsidP="00E85A07">
      <w:pPr>
        <w:jc w:val="both"/>
        <w:rPr>
          <w:b/>
          <w:lang w:val="fr-FR"/>
        </w:rPr>
      </w:pPr>
    </w:p>
    <w:p w14:paraId="4E98CE92" w14:textId="77777777" w:rsidR="00E85A07" w:rsidRPr="00C30775" w:rsidRDefault="00E85A07" w:rsidP="00E85A07">
      <w:pPr>
        <w:jc w:val="both"/>
        <w:rPr>
          <w:b/>
          <w:lang w:val="fr-FR"/>
        </w:rPr>
      </w:pPr>
      <w:r w:rsidRPr="00C30775">
        <w:rPr>
          <w:b/>
          <w:lang w:val="fr-FR"/>
        </w:rPr>
        <w:t xml:space="preserve">7. Evaluation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85A07" w:rsidRPr="00D922E8" w14:paraId="279627E8" w14:textId="77777777" w:rsidTr="0048315A">
        <w:tc>
          <w:tcPr>
            <w:tcW w:w="9576" w:type="dxa"/>
            <w:shd w:val="clear" w:color="auto" w:fill="auto"/>
          </w:tcPr>
          <w:p w14:paraId="573990CD" w14:textId="77777777" w:rsidR="00E85A07" w:rsidRPr="00A26318" w:rsidRDefault="00E85A07" w:rsidP="0048315A">
            <w:pPr>
              <w:spacing w:after="0" w:line="240" w:lineRule="auto"/>
              <w:jc w:val="both"/>
              <w:rPr>
                <w:rFonts w:eastAsia="Times New Roman" w:cs="Calibri"/>
                <w:b/>
                <w:u w:val="single"/>
                <w:lang w:val="fr-FR" w:eastAsia="rw-RW"/>
              </w:rPr>
            </w:pPr>
          </w:p>
          <w:p w14:paraId="5674F98A" w14:textId="77777777" w:rsidR="00E85A07" w:rsidRPr="00A26318" w:rsidRDefault="00E85A07" w:rsidP="0048315A">
            <w:pPr>
              <w:spacing w:after="0" w:line="240" w:lineRule="auto"/>
              <w:jc w:val="both"/>
              <w:rPr>
                <w:rFonts w:eastAsia="Times New Roman" w:cs="Calibri"/>
                <w:b/>
                <w:u w:val="single"/>
                <w:lang w:val="fr-FR" w:eastAsia="rw-RW"/>
              </w:rPr>
            </w:pPr>
            <w:r w:rsidRPr="00A26318">
              <w:rPr>
                <w:rFonts w:eastAsia="Times New Roman" w:cs="Calibri"/>
                <w:b/>
                <w:u w:val="single"/>
                <w:lang w:val="fr-FR" w:eastAsia="rw-RW"/>
              </w:rPr>
              <w:t>Evaluation</w:t>
            </w:r>
          </w:p>
          <w:p w14:paraId="609600A4" w14:textId="77777777" w:rsidR="00E85A07" w:rsidRPr="00A26318" w:rsidRDefault="00E85A07" w:rsidP="0048315A">
            <w:pPr>
              <w:spacing w:after="0" w:line="240" w:lineRule="auto"/>
              <w:jc w:val="both"/>
              <w:rPr>
                <w:rFonts w:eastAsia="Times New Roman" w:cs="Calibri"/>
                <w:b/>
                <w:u w:val="single"/>
                <w:lang w:val="fr-FR" w:eastAsia="rw-RW"/>
              </w:rPr>
            </w:pPr>
          </w:p>
          <w:p w14:paraId="75A387CA" w14:textId="77777777" w:rsidR="00E85A07" w:rsidRPr="00A26318" w:rsidRDefault="00E85A07" w:rsidP="0048315A">
            <w:pPr>
              <w:spacing w:after="0" w:line="240" w:lineRule="auto"/>
              <w:jc w:val="both"/>
              <w:rPr>
                <w:rFonts w:eastAsia="Times New Roman" w:cs="Calibri"/>
                <w:bCs/>
                <w:lang w:val="fr-FR" w:eastAsia="rw-RW"/>
              </w:rPr>
            </w:pPr>
            <w:r w:rsidRPr="00A26318">
              <w:rPr>
                <w:rFonts w:eastAsia="Times New Roman" w:cs="Calibri"/>
                <w:bCs/>
                <w:lang w:val="fr-FR" w:eastAsia="rw-RW"/>
              </w:rPr>
              <w:t>L’évaluation des offres se déroule en deux temps. L’évaluation des propositions techniques est achevée avant l’ouverture et la comparaison des propositions financières.</w:t>
            </w:r>
          </w:p>
          <w:p w14:paraId="1D9D4606" w14:textId="77777777" w:rsidR="00E85A07" w:rsidRPr="00A26318" w:rsidRDefault="00E85A07" w:rsidP="0048315A">
            <w:pPr>
              <w:spacing w:after="0" w:line="240" w:lineRule="auto"/>
              <w:jc w:val="both"/>
              <w:rPr>
                <w:rFonts w:eastAsia="Times New Roman" w:cs="Calibri"/>
                <w:bCs/>
                <w:lang w:val="fr-FR" w:eastAsia="rw-RW"/>
              </w:rPr>
            </w:pPr>
          </w:p>
          <w:p w14:paraId="35940E8D" w14:textId="77777777" w:rsidR="00E85A07" w:rsidRPr="00A26318" w:rsidRDefault="00E85A07" w:rsidP="0048315A">
            <w:pPr>
              <w:spacing w:after="0" w:line="240" w:lineRule="auto"/>
              <w:jc w:val="both"/>
              <w:rPr>
                <w:rFonts w:eastAsia="Times New Roman" w:cs="Calibri"/>
                <w:bCs/>
                <w:lang w:val="fr-FR" w:eastAsia="rw-RW"/>
              </w:rPr>
            </w:pPr>
            <w:r w:rsidRPr="00A26318">
              <w:rPr>
                <w:rFonts w:eastAsia="Times New Roman" w:cs="Calibri"/>
                <w:bCs/>
                <w:lang w:val="fr-FR" w:eastAsia="rw-RW"/>
              </w:rPr>
              <w:t>Le marché sera attribué au/à la Consultant (e) ayant présenté le meilleur score combiné (rapport qualité/prix, évaluation cumulative).</w:t>
            </w:r>
          </w:p>
          <w:p w14:paraId="0BFEFDCF" w14:textId="77777777" w:rsidR="00E85A07" w:rsidRPr="00A26318" w:rsidRDefault="00E85A07" w:rsidP="0048315A">
            <w:pPr>
              <w:spacing w:after="0" w:line="240" w:lineRule="auto"/>
              <w:jc w:val="both"/>
              <w:rPr>
                <w:rFonts w:eastAsia="Times New Roman" w:cs="Calibri"/>
                <w:bCs/>
                <w:lang w:val="fr-FR" w:eastAsia="rw-RW"/>
              </w:rPr>
            </w:pPr>
          </w:p>
          <w:p w14:paraId="505BA5B8" w14:textId="77777777" w:rsidR="00E85A07" w:rsidRPr="00A26318" w:rsidRDefault="00E85A07" w:rsidP="0048315A">
            <w:pPr>
              <w:numPr>
                <w:ilvl w:val="0"/>
                <w:numId w:val="1"/>
              </w:numPr>
              <w:spacing w:after="0" w:line="240" w:lineRule="auto"/>
              <w:jc w:val="both"/>
              <w:rPr>
                <w:rFonts w:eastAsia="Times New Roman" w:cs="Calibri"/>
                <w:bCs/>
                <w:i/>
                <w:u w:val="single"/>
                <w:lang w:eastAsia="rw-RW"/>
              </w:rPr>
            </w:pPr>
            <w:r w:rsidRPr="00A26318">
              <w:rPr>
                <w:rFonts w:eastAsia="Times New Roman" w:cs="Calibri"/>
                <w:bCs/>
                <w:i/>
                <w:u w:val="single"/>
                <w:lang w:eastAsia="rw-RW"/>
              </w:rPr>
              <w:t>Les propositions techniques</w:t>
            </w:r>
          </w:p>
          <w:p w14:paraId="66F17489" w14:textId="77777777" w:rsidR="00E85A07" w:rsidRPr="00A26318" w:rsidRDefault="00E85A07" w:rsidP="0048315A">
            <w:pPr>
              <w:spacing w:after="0" w:line="240" w:lineRule="auto"/>
              <w:jc w:val="both"/>
              <w:rPr>
                <w:rFonts w:eastAsia="Times New Roman" w:cs="Calibri"/>
                <w:bCs/>
                <w:i/>
                <w:u w:val="single"/>
                <w:lang w:eastAsia="rw-RW"/>
              </w:rPr>
            </w:pPr>
          </w:p>
          <w:p w14:paraId="58108CCD" w14:textId="77777777" w:rsidR="00E85A07" w:rsidRPr="00A26318" w:rsidRDefault="00E85A07" w:rsidP="0048315A">
            <w:pPr>
              <w:spacing w:after="0" w:line="240" w:lineRule="auto"/>
              <w:jc w:val="both"/>
              <w:rPr>
                <w:rFonts w:cs="Calibri"/>
                <w:lang w:val="fr-FR"/>
              </w:rPr>
            </w:pPr>
            <w:r w:rsidRPr="00A26318">
              <w:rPr>
                <w:rFonts w:cs="Calibri"/>
                <w:lang w:val="fr-FR"/>
              </w:rPr>
              <w:t>Les propositions techniques seront évaluées sur leur degré de réponse par rapport aux termes de référence et sur la base des critères suivants :</w:t>
            </w:r>
          </w:p>
          <w:p w14:paraId="0DF676EF" w14:textId="77777777" w:rsidR="00E85A07" w:rsidRPr="00A26318" w:rsidRDefault="00E85A07" w:rsidP="0048315A">
            <w:pPr>
              <w:spacing w:after="0" w:line="240" w:lineRule="auto"/>
              <w:jc w:val="both"/>
              <w:rPr>
                <w:rFonts w:cs="Calibri"/>
                <w:lang w:val="fr-FR"/>
              </w:rPr>
            </w:pPr>
          </w:p>
          <w:tbl>
            <w:tblPr>
              <w:tblW w:w="0" w:type="auto"/>
              <w:shd w:val="clear" w:color="auto" w:fill="FFFF00"/>
              <w:tblCellMar>
                <w:left w:w="0" w:type="dxa"/>
                <w:right w:w="0" w:type="dxa"/>
              </w:tblCellMar>
              <w:tblLook w:val="04A0" w:firstRow="1" w:lastRow="0" w:firstColumn="1" w:lastColumn="0" w:noHBand="0" w:noVBand="1"/>
            </w:tblPr>
            <w:tblGrid>
              <w:gridCol w:w="8122"/>
              <w:gridCol w:w="992"/>
            </w:tblGrid>
            <w:tr w:rsidR="00E85A07" w:rsidRPr="00A26318" w14:paraId="4963EA7B" w14:textId="77777777" w:rsidTr="0048315A">
              <w:tc>
                <w:tcPr>
                  <w:tcW w:w="81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33D55DD" w14:textId="77777777" w:rsidR="00E85A07" w:rsidRPr="00A26318" w:rsidRDefault="00E85A07" w:rsidP="0048315A">
                  <w:pPr>
                    <w:jc w:val="both"/>
                    <w:rPr>
                      <w:b/>
                      <w:bCs/>
                      <w:snapToGrid w:val="0"/>
                      <w:lang w:eastAsia="fr-FR"/>
                    </w:rPr>
                  </w:pPr>
                  <w:proofErr w:type="spellStart"/>
                  <w:r w:rsidRPr="00A26318">
                    <w:rPr>
                      <w:b/>
                      <w:bCs/>
                      <w:snapToGrid w:val="0"/>
                    </w:rPr>
                    <w:t>Critères</w:t>
                  </w:r>
                  <w:proofErr w:type="spellEnd"/>
                  <w:r w:rsidRPr="00A26318">
                    <w:rPr>
                      <w:b/>
                      <w:bCs/>
                      <w:snapToGrid w:val="0"/>
                    </w:rPr>
                    <w:t xml:space="preserve"> </w:t>
                  </w:r>
                  <w:proofErr w:type="spellStart"/>
                  <w:r w:rsidRPr="00A26318">
                    <w:rPr>
                      <w:b/>
                      <w:bCs/>
                      <w:snapToGrid w:val="0"/>
                    </w:rPr>
                    <w:t>d´évaluation</w:t>
                  </w:r>
                  <w:proofErr w:type="spellEnd"/>
                </w:p>
              </w:tc>
              <w:tc>
                <w:tcPr>
                  <w:tcW w:w="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313CB1D" w14:textId="77777777" w:rsidR="00E85A07" w:rsidRPr="00A26318" w:rsidRDefault="00E85A07" w:rsidP="0048315A">
                  <w:pPr>
                    <w:jc w:val="both"/>
                    <w:rPr>
                      <w:b/>
                      <w:bCs/>
                      <w:color w:val="000000"/>
                    </w:rPr>
                  </w:pPr>
                  <w:r w:rsidRPr="00A26318">
                    <w:rPr>
                      <w:b/>
                      <w:bCs/>
                      <w:color w:val="000000"/>
                    </w:rPr>
                    <w:t>Points</w:t>
                  </w:r>
                </w:p>
              </w:tc>
            </w:tr>
            <w:tr w:rsidR="00E85A07" w:rsidRPr="00A26318" w14:paraId="361E8C69" w14:textId="77777777" w:rsidTr="00E85A07">
              <w:trPr>
                <w:trHeight w:val="943"/>
              </w:trPr>
              <w:tc>
                <w:tcPr>
                  <w:tcW w:w="81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C671FD3" w14:textId="559C8AA3" w:rsidR="00E85A07" w:rsidRPr="00A47169" w:rsidRDefault="00E85A07" w:rsidP="0048315A">
                  <w:pPr>
                    <w:jc w:val="both"/>
                    <w:rPr>
                      <w:rFonts w:cs="Calibri"/>
                      <w:lang w:val="fr-FR"/>
                    </w:rPr>
                  </w:pPr>
                  <w:r w:rsidRPr="00AB778E">
                    <w:rPr>
                      <w:rFonts w:cs="Calibri"/>
                      <w:snapToGrid w:val="0"/>
                      <w:lang w:val="fr-FR"/>
                    </w:rPr>
                    <w:t>Le/la soumissionnaire a-t-il/elle</w:t>
                  </w:r>
                  <w:r>
                    <w:rPr>
                      <w:rFonts w:cs="Calibri"/>
                      <w:snapToGrid w:val="0"/>
                      <w:lang w:val="fr-FR"/>
                    </w:rPr>
                    <w:t xml:space="preserve"> un d</w:t>
                  </w:r>
                  <w:r w:rsidRPr="00C16AC3">
                    <w:rPr>
                      <w:rFonts w:cs="Calibri"/>
                      <w:lang w:val="fr-FR"/>
                    </w:rPr>
                    <w:t xml:space="preserve">iplôme </w:t>
                  </w:r>
                  <w:r>
                    <w:rPr>
                      <w:rFonts w:cs="Calibri"/>
                      <w:lang w:val="fr-FR"/>
                    </w:rPr>
                    <w:t xml:space="preserve">de licence ou master </w:t>
                  </w:r>
                  <w:r w:rsidRPr="00C16AC3">
                    <w:rPr>
                      <w:rFonts w:cs="Calibri"/>
                      <w:lang w:val="fr-FR"/>
                    </w:rPr>
                    <w:t>en droit, sciences politiques, administration publique</w:t>
                  </w:r>
                  <w:r>
                    <w:rPr>
                      <w:rFonts w:cs="Calibri"/>
                      <w:lang w:val="fr-FR"/>
                    </w:rPr>
                    <w:t>, sociologie</w:t>
                  </w:r>
                  <w:r w:rsidRPr="00C16AC3">
                    <w:rPr>
                      <w:rFonts w:cs="Calibri"/>
                      <w:lang w:val="fr-FR"/>
                    </w:rPr>
                    <w:t xml:space="preserve"> ou discipline connexe des sciences sociales</w:t>
                  </w:r>
                  <w:r>
                    <w:rPr>
                      <w:rFonts w:cs="Calibri"/>
                      <w:lang w:val="fr-FR"/>
                    </w:rPr>
                    <w:t> ?</w:t>
                  </w:r>
                </w:p>
                <w:p w14:paraId="3B3C9820" w14:textId="77777777" w:rsidR="00E85A07" w:rsidRPr="00AB778E" w:rsidRDefault="00E85A07" w:rsidP="0048315A">
                  <w:pPr>
                    <w:jc w:val="both"/>
                    <w:rPr>
                      <w:rFonts w:cs="Calibri"/>
                      <w:snapToGrid w:val="0"/>
                      <w:lang w:val="fr-FR"/>
                    </w:rPr>
                  </w:pP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A4DF7D" w14:textId="77777777" w:rsidR="00E85A07" w:rsidRPr="00AB778E" w:rsidRDefault="00E85A07" w:rsidP="0048315A">
                  <w:pPr>
                    <w:jc w:val="both"/>
                    <w:rPr>
                      <w:rFonts w:cs="Calibri"/>
                      <w:color w:val="000000"/>
                    </w:rPr>
                  </w:pPr>
                  <w:r>
                    <w:rPr>
                      <w:rFonts w:cs="Calibri"/>
                      <w:color w:val="000000"/>
                    </w:rPr>
                    <w:t>10</w:t>
                  </w:r>
                </w:p>
              </w:tc>
            </w:tr>
            <w:tr w:rsidR="00E85A07" w:rsidRPr="00A26318" w14:paraId="2F4B6EA6" w14:textId="77777777" w:rsidTr="0048315A">
              <w:tc>
                <w:tcPr>
                  <w:tcW w:w="81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8BFC66" w14:textId="6E07EB13" w:rsidR="00E85A07" w:rsidRPr="0016365F" w:rsidRDefault="00E85A07" w:rsidP="00E85A07">
                  <w:pPr>
                    <w:spacing w:before="60" w:after="0" w:line="240" w:lineRule="auto"/>
                    <w:contextualSpacing/>
                    <w:jc w:val="both"/>
                    <w:rPr>
                      <w:rFonts w:eastAsia="Times New Roman" w:cs="Calibri"/>
                      <w:lang w:val="fr-FR"/>
                    </w:rPr>
                  </w:pPr>
                  <w:r w:rsidRPr="00AB778E">
                    <w:rPr>
                      <w:snapToGrid w:val="0"/>
                      <w:lang w:val="fr-FR"/>
                    </w:rPr>
                    <w:t>Le/la soumissionnaire a-t-il/elle a</w:t>
                  </w:r>
                  <w:r w:rsidRPr="00C16AC3">
                    <w:rPr>
                      <w:rFonts w:eastAsia="Times New Roman" w:cs="Calibri"/>
                      <w:lang w:val="fr-FR"/>
                    </w:rPr>
                    <w:t xml:space="preserve">u </w:t>
                  </w:r>
                  <w:r>
                    <w:rPr>
                      <w:rFonts w:eastAsia="Times New Roman" w:cs="Calibri"/>
                      <w:lang w:val="fr-FR"/>
                    </w:rPr>
                    <w:t>minimum 05 ans</w:t>
                  </w:r>
                  <w:r w:rsidRPr="00C16AC3">
                    <w:rPr>
                      <w:rFonts w:eastAsia="Times New Roman" w:cs="Calibri"/>
                      <w:lang w:val="fr-FR"/>
                    </w:rPr>
                    <w:t xml:space="preserve"> d’expérience </w:t>
                  </w:r>
                  <w:r>
                    <w:rPr>
                      <w:rFonts w:eastAsia="Times New Roman" w:cs="Calibri"/>
                      <w:lang w:val="fr-FR"/>
                    </w:rPr>
                    <w:t>dans le domaine de la gouvernance démocratique, notamment la participation citoyenne ?</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5EB4D0" w14:textId="77777777" w:rsidR="00E85A07" w:rsidRPr="00AB778E" w:rsidRDefault="00E85A07" w:rsidP="0048315A">
                  <w:pPr>
                    <w:jc w:val="both"/>
                    <w:rPr>
                      <w:rFonts w:cs="Calibri"/>
                      <w:color w:val="000000"/>
                      <w:lang w:val="fr-FR"/>
                    </w:rPr>
                  </w:pPr>
                  <w:r>
                    <w:rPr>
                      <w:rFonts w:cs="Calibri"/>
                      <w:color w:val="000000"/>
                      <w:lang w:val="fr-FR"/>
                    </w:rPr>
                    <w:t>2</w:t>
                  </w:r>
                  <w:r w:rsidRPr="00AB778E">
                    <w:rPr>
                      <w:rFonts w:cs="Calibri"/>
                      <w:color w:val="000000"/>
                      <w:lang w:val="fr-FR"/>
                    </w:rPr>
                    <w:t>0</w:t>
                  </w:r>
                </w:p>
              </w:tc>
            </w:tr>
            <w:tr w:rsidR="00E85A07" w:rsidRPr="00A26318" w14:paraId="6CAB9090" w14:textId="77777777" w:rsidTr="0048315A">
              <w:tc>
                <w:tcPr>
                  <w:tcW w:w="81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F54E17" w14:textId="6BA6834C" w:rsidR="00E85A07" w:rsidRPr="0016365F" w:rsidRDefault="00E85A07" w:rsidP="00E85A07">
                  <w:pPr>
                    <w:spacing w:before="60" w:after="0" w:line="240" w:lineRule="auto"/>
                    <w:contextualSpacing/>
                    <w:jc w:val="both"/>
                    <w:rPr>
                      <w:rFonts w:eastAsia="Times New Roman" w:cs="Calibri"/>
                      <w:lang w:val="fr-FR"/>
                    </w:rPr>
                  </w:pPr>
                  <w:r w:rsidRPr="00AB778E">
                    <w:rPr>
                      <w:rFonts w:cs="Calibri"/>
                      <w:snapToGrid w:val="0"/>
                      <w:lang w:val="fr-FR"/>
                    </w:rPr>
                    <w:t xml:space="preserve">Le/la soumissionnaire a-t-il/elle </w:t>
                  </w:r>
                  <w:r>
                    <w:rPr>
                      <w:rFonts w:cs="Calibri"/>
                      <w:snapToGrid w:val="0"/>
                      <w:lang w:val="fr-FR"/>
                    </w:rPr>
                    <w:t>une b</w:t>
                  </w:r>
                  <w:r>
                    <w:rPr>
                      <w:rFonts w:eastAsia="Times New Roman" w:cs="Calibri"/>
                      <w:lang w:val="fr-FR"/>
                    </w:rPr>
                    <w:t>onne connaissance des organisations de la société civile congolaise ?</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C1B0E1" w14:textId="77777777" w:rsidR="00E85A07" w:rsidRPr="00AB778E" w:rsidRDefault="00E85A07" w:rsidP="0048315A">
                  <w:pPr>
                    <w:jc w:val="both"/>
                    <w:rPr>
                      <w:rFonts w:cs="Calibri"/>
                      <w:color w:val="000000"/>
                      <w:lang w:val="fr-FR"/>
                    </w:rPr>
                  </w:pPr>
                  <w:r>
                    <w:rPr>
                      <w:rFonts w:cs="Calibri"/>
                      <w:color w:val="000000"/>
                      <w:lang w:val="fr-FR"/>
                    </w:rPr>
                    <w:t>20</w:t>
                  </w:r>
                </w:p>
              </w:tc>
            </w:tr>
            <w:tr w:rsidR="00E85A07" w:rsidRPr="00787BDF" w14:paraId="4362CBC9" w14:textId="77777777" w:rsidTr="0048315A">
              <w:tc>
                <w:tcPr>
                  <w:tcW w:w="81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CD5C293" w14:textId="77777777" w:rsidR="00E85A07" w:rsidRPr="001E5F51" w:rsidRDefault="00E85A07" w:rsidP="0048315A">
                  <w:pPr>
                    <w:jc w:val="both"/>
                    <w:rPr>
                      <w:rFonts w:eastAsia="Times New Roman" w:cs="Calibri"/>
                      <w:lang w:val="fr-FR"/>
                    </w:rPr>
                  </w:pPr>
                  <w:r w:rsidRPr="00AB778E">
                    <w:rPr>
                      <w:rFonts w:cs="Calibri"/>
                      <w:snapToGrid w:val="0"/>
                      <w:lang w:val="fr-FR"/>
                    </w:rPr>
                    <w:t xml:space="preserve">Le/la soumissionnaire a-t-il/elle </w:t>
                  </w:r>
                  <w:r>
                    <w:rPr>
                      <w:rFonts w:cs="Calibri"/>
                      <w:snapToGrid w:val="0"/>
                      <w:lang w:val="fr-FR"/>
                    </w:rPr>
                    <w:t>une b</w:t>
                  </w:r>
                  <w:r w:rsidRPr="00F12D27">
                    <w:rPr>
                      <w:rFonts w:eastAsia="Times New Roman" w:cs="Calibri"/>
                      <w:lang w:val="fr-FR"/>
                    </w:rPr>
                    <w:t>onne connaissance du cadre juridique et institutionnel congolais de lutte contre la corruption, des obligations et standards internationaux, ainsi que des dernières évolutions</w:t>
                  </w:r>
                  <w:r>
                    <w:rPr>
                      <w:rFonts w:eastAsia="Times New Roman" w:cs="Calibri"/>
                      <w:lang w:val="fr-FR"/>
                    </w:rPr>
                    <w:t xml:space="preserve"> en la matière ?</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96485B" w14:textId="77777777" w:rsidR="00E85A07" w:rsidRDefault="00E85A07" w:rsidP="0048315A">
                  <w:pPr>
                    <w:jc w:val="both"/>
                    <w:rPr>
                      <w:rFonts w:cs="Calibri"/>
                      <w:color w:val="000000"/>
                      <w:lang w:val="fr-FR"/>
                    </w:rPr>
                  </w:pPr>
                  <w:r>
                    <w:rPr>
                      <w:rFonts w:cs="Calibri"/>
                      <w:color w:val="000000"/>
                      <w:lang w:val="fr-FR"/>
                    </w:rPr>
                    <w:t>20</w:t>
                  </w:r>
                </w:p>
              </w:tc>
            </w:tr>
            <w:tr w:rsidR="00E85A07" w:rsidRPr="00787BDF" w14:paraId="75C3911B" w14:textId="77777777" w:rsidTr="0048315A">
              <w:tc>
                <w:tcPr>
                  <w:tcW w:w="81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030BA42" w14:textId="77777777" w:rsidR="00E85A07" w:rsidRPr="00741C33" w:rsidRDefault="00E85A07" w:rsidP="0048315A">
                  <w:pPr>
                    <w:spacing w:before="60" w:after="0" w:line="240" w:lineRule="auto"/>
                    <w:contextualSpacing/>
                    <w:jc w:val="both"/>
                    <w:rPr>
                      <w:rFonts w:eastAsia="Times New Roman" w:cs="Calibri"/>
                      <w:lang w:val="fr-FR"/>
                    </w:rPr>
                  </w:pPr>
                  <w:r w:rsidRPr="00AB778E">
                    <w:rPr>
                      <w:rFonts w:cs="Calibri"/>
                      <w:snapToGrid w:val="0"/>
                      <w:lang w:val="fr-FR"/>
                    </w:rPr>
                    <w:t xml:space="preserve">Le/la soumissionnaire a-t-il/elle </w:t>
                  </w:r>
                  <w:r>
                    <w:rPr>
                      <w:rFonts w:cs="Calibri"/>
                      <w:snapToGrid w:val="0"/>
                      <w:lang w:val="fr-FR"/>
                    </w:rPr>
                    <w:t>une e</w:t>
                  </w:r>
                  <w:r>
                    <w:rPr>
                      <w:rFonts w:eastAsia="Times New Roman" w:cs="Calibri"/>
                      <w:lang w:val="fr-FR"/>
                    </w:rPr>
                    <w:t>xpérience dans la rédaction des études, rapports et notes techniques en relation notamment avec la lutte contre la corruption et l’impunité ?</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664075" w14:textId="77777777" w:rsidR="00E85A07" w:rsidRDefault="00E85A07" w:rsidP="0048315A">
                  <w:pPr>
                    <w:jc w:val="both"/>
                    <w:rPr>
                      <w:rFonts w:cs="Calibri"/>
                      <w:color w:val="000000"/>
                      <w:lang w:val="fr-FR"/>
                    </w:rPr>
                  </w:pPr>
                  <w:r>
                    <w:rPr>
                      <w:rFonts w:cs="Calibri"/>
                      <w:color w:val="000000"/>
                      <w:lang w:val="fr-FR"/>
                    </w:rPr>
                    <w:t>10</w:t>
                  </w:r>
                </w:p>
              </w:tc>
            </w:tr>
            <w:tr w:rsidR="00E85A07" w:rsidRPr="00A26318" w14:paraId="71CC18AE" w14:textId="77777777" w:rsidTr="0048315A">
              <w:tc>
                <w:tcPr>
                  <w:tcW w:w="81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A2B962" w14:textId="77777777" w:rsidR="00E85A07" w:rsidRPr="00741C33" w:rsidRDefault="00E85A07" w:rsidP="0048315A">
                  <w:pPr>
                    <w:jc w:val="both"/>
                    <w:rPr>
                      <w:rFonts w:cs="Calibri"/>
                      <w:snapToGrid w:val="0"/>
                      <w:lang w:val="fr-CD"/>
                    </w:rPr>
                  </w:pPr>
                  <w:r>
                    <w:rPr>
                      <w:rFonts w:cs="Calibri"/>
                      <w:snapToGrid w:val="0"/>
                      <w:lang w:val="fr-CD"/>
                    </w:rPr>
                    <w:t>L’approche globale proposée par le(la) candidat(e) est-elle de nature à garantir la fourniture des livrables de qualité dans les délais impartis ?</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AED91D" w14:textId="77777777" w:rsidR="00E85A07" w:rsidRPr="00AB778E" w:rsidRDefault="00E85A07" w:rsidP="0048315A">
                  <w:pPr>
                    <w:jc w:val="both"/>
                    <w:rPr>
                      <w:rFonts w:cs="Calibri"/>
                      <w:color w:val="000000"/>
                      <w:lang w:val="fr-FR"/>
                    </w:rPr>
                  </w:pPr>
                  <w:r>
                    <w:rPr>
                      <w:rFonts w:cs="Calibri"/>
                      <w:color w:val="000000"/>
                      <w:lang w:val="fr-FR"/>
                    </w:rPr>
                    <w:t>10</w:t>
                  </w:r>
                </w:p>
              </w:tc>
            </w:tr>
            <w:tr w:rsidR="00E85A07" w:rsidRPr="00D922E8" w14:paraId="5F7872F7" w14:textId="77777777" w:rsidTr="0048315A">
              <w:tc>
                <w:tcPr>
                  <w:tcW w:w="81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DBC1D3" w14:textId="77777777" w:rsidR="00E85A07" w:rsidRPr="00AB778E" w:rsidRDefault="00E85A07" w:rsidP="0048315A">
                  <w:pPr>
                    <w:jc w:val="both"/>
                    <w:rPr>
                      <w:rFonts w:cs="Calibri"/>
                      <w:snapToGrid w:val="0"/>
                      <w:lang w:val="fr-FR"/>
                    </w:rPr>
                  </w:pPr>
                  <w:r>
                    <w:rPr>
                      <w:snapToGrid w:val="0"/>
                      <w:lang w:val="fr-FR"/>
                    </w:rPr>
                    <w:t xml:space="preserve">La méthodologie et le </w:t>
                  </w:r>
                  <w:r w:rsidRPr="00AB778E">
                    <w:rPr>
                      <w:snapToGrid w:val="0"/>
                      <w:lang w:val="fr-FR"/>
                    </w:rPr>
                    <w:t>chronogramme proposé</w:t>
                  </w:r>
                  <w:r>
                    <w:rPr>
                      <w:snapToGrid w:val="0"/>
                      <w:lang w:val="fr-FR"/>
                    </w:rPr>
                    <w:t>s</w:t>
                  </w:r>
                  <w:r w:rsidRPr="00AB778E">
                    <w:rPr>
                      <w:snapToGrid w:val="0"/>
                      <w:lang w:val="fr-FR"/>
                    </w:rPr>
                    <w:t xml:space="preserve"> </w:t>
                  </w:r>
                  <w:r>
                    <w:rPr>
                      <w:snapToGrid w:val="0"/>
                      <w:lang w:val="fr-FR"/>
                    </w:rPr>
                    <w:t>sont-ils</w:t>
                  </w:r>
                  <w:r w:rsidRPr="00AB778E">
                    <w:rPr>
                      <w:snapToGrid w:val="0"/>
                      <w:lang w:val="fr-FR"/>
                    </w:rPr>
                    <w:t xml:space="preserve"> cohérent</w:t>
                  </w:r>
                  <w:r>
                    <w:rPr>
                      <w:snapToGrid w:val="0"/>
                      <w:lang w:val="fr-FR"/>
                    </w:rPr>
                    <w:t>s par rapport à l’approche globale à utiliser</w:t>
                  </w:r>
                  <w:r w:rsidRPr="00AB778E">
                    <w:rPr>
                      <w:snapToGrid w:val="0"/>
                      <w:lang w:val="fr-FR"/>
                    </w:rPr>
                    <w:t xml:space="preserve"> et réaliste</w:t>
                  </w:r>
                  <w:r>
                    <w:rPr>
                      <w:snapToGrid w:val="0"/>
                      <w:lang w:val="fr-FR"/>
                    </w:rPr>
                    <w:t>s</w:t>
                  </w:r>
                  <w:r w:rsidRPr="00AB778E">
                    <w:rPr>
                      <w:snapToGrid w:val="0"/>
                      <w:lang w:val="fr-FR"/>
                    </w:rPr>
                    <w:t xml:space="preserve"> pour garantir la réalisation effective des principaux livrables attendus de la mission comme explicité</w:t>
                  </w:r>
                  <w:r>
                    <w:rPr>
                      <w:snapToGrid w:val="0"/>
                      <w:lang w:val="fr-FR"/>
                    </w:rPr>
                    <w:t xml:space="preserve">s </w:t>
                  </w:r>
                  <w:r w:rsidRPr="00AB778E">
                    <w:rPr>
                      <w:snapToGrid w:val="0"/>
                      <w:lang w:val="fr-FR"/>
                    </w:rPr>
                    <w:t>dans les</w:t>
                  </w:r>
                  <w:r>
                    <w:rPr>
                      <w:snapToGrid w:val="0"/>
                      <w:lang w:val="fr-FR"/>
                    </w:rPr>
                    <w:t xml:space="preserve"> termes de référence ?</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A783CF" w14:textId="77777777" w:rsidR="00E85A07" w:rsidRPr="00AB778E" w:rsidRDefault="00E85A07" w:rsidP="0048315A">
                  <w:pPr>
                    <w:jc w:val="both"/>
                    <w:rPr>
                      <w:rFonts w:cs="Calibri"/>
                      <w:color w:val="000000"/>
                      <w:lang w:val="fr-FR"/>
                    </w:rPr>
                  </w:pPr>
                  <w:r>
                    <w:rPr>
                      <w:rFonts w:cs="Calibri"/>
                      <w:color w:val="000000"/>
                      <w:lang w:val="fr-FR"/>
                    </w:rPr>
                    <w:t>10</w:t>
                  </w:r>
                </w:p>
              </w:tc>
            </w:tr>
            <w:tr w:rsidR="00E85A07" w:rsidRPr="00D922E8" w14:paraId="0AC4817C" w14:textId="77777777" w:rsidTr="0048315A">
              <w:trPr>
                <w:trHeight w:val="253"/>
              </w:trPr>
              <w:tc>
                <w:tcPr>
                  <w:tcW w:w="81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DF549C" w14:textId="77777777" w:rsidR="00E85A07" w:rsidRPr="00A26318" w:rsidRDefault="00E85A07" w:rsidP="0048315A">
                  <w:pPr>
                    <w:jc w:val="both"/>
                    <w:rPr>
                      <w:b/>
                      <w:bCs/>
                      <w:snapToGrid w:val="0"/>
                      <w:lang w:val="fr-FR"/>
                    </w:rPr>
                  </w:pPr>
                  <w:r w:rsidRPr="00A26318">
                    <w:rPr>
                      <w:b/>
                      <w:bCs/>
                      <w:snapToGrid w:val="0"/>
                      <w:lang w:val="fr-FR"/>
                    </w:rPr>
                    <w:t xml:space="preserve">Total note proposition technique </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BDA735" w14:textId="77777777" w:rsidR="00E85A07" w:rsidRPr="00A26318" w:rsidRDefault="00E85A07" w:rsidP="0048315A">
                  <w:pPr>
                    <w:jc w:val="both"/>
                    <w:rPr>
                      <w:b/>
                      <w:bCs/>
                      <w:color w:val="000000"/>
                      <w:lang w:val="fr-FR"/>
                    </w:rPr>
                  </w:pPr>
                  <w:r w:rsidRPr="00A26318">
                    <w:rPr>
                      <w:b/>
                      <w:bCs/>
                      <w:color w:val="000000"/>
                      <w:lang w:val="fr-FR"/>
                    </w:rPr>
                    <w:t>100</w:t>
                  </w:r>
                </w:p>
              </w:tc>
            </w:tr>
          </w:tbl>
          <w:p w14:paraId="2FA834BC" w14:textId="77777777" w:rsidR="00E85A07" w:rsidRPr="00A26318" w:rsidRDefault="00E85A07" w:rsidP="0048315A">
            <w:pPr>
              <w:spacing w:after="0" w:line="240" w:lineRule="auto"/>
              <w:jc w:val="both"/>
              <w:rPr>
                <w:rFonts w:eastAsia="Times New Roman"/>
                <w:bCs/>
                <w:lang w:val="fr-FR" w:eastAsia="rw-RW"/>
              </w:rPr>
            </w:pPr>
          </w:p>
          <w:p w14:paraId="62FBDD19" w14:textId="77777777" w:rsidR="00E85A07" w:rsidRPr="00A26318" w:rsidRDefault="00E85A07" w:rsidP="0048315A">
            <w:pPr>
              <w:spacing w:after="0" w:line="240" w:lineRule="auto"/>
              <w:jc w:val="both"/>
              <w:rPr>
                <w:rFonts w:cs="Calibri"/>
                <w:b/>
                <w:lang w:val="fr-FR"/>
              </w:rPr>
            </w:pPr>
            <w:r w:rsidRPr="00A26318">
              <w:rPr>
                <w:rFonts w:cs="Calibri"/>
                <w:b/>
                <w:lang w:val="fr-FR"/>
              </w:rPr>
              <w:t>Seront jugées qualifiées, les propositions techniques qui obtiendront 70% de la note maximale de 100 points ; cette note technique sera pondérée a 70%.</w:t>
            </w:r>
          </w:p>
          <w:p w14:paraId="735DE8E3" w14:textId="77777777" w:rsidR="00E85A07" w:rsidRPr="00A26318" w:rsidRDefault="00E85A07" w:rsidP="0048315A">
            <w:pPr>
              <w:spacing w:after="0" w:line="240" w:lineRule="auto"/>
              <w:jc w:val="both"/>
              <w:rPr>
                <w:rFonts w:cs="Calibri"/>
                <w:b/>
                <w:lang w:val="fr-FR"/>
              </w:rPr>
            </w:pPr>
          </w:p>
          <w:p w14:paraId="74BC4060" w14:textId="77777777" w:rsidR="00E85A07" w:rsidRPr="00A26318" w:rsidRDefault="00E85A07" w:rsidP="0048315A">
            <w:pPr>
              <w:numPr>
                <w:ilvl w:val="0"/>
                <w:numId w:val="1"/>
              </w:numPr>
              <w:spacing w:after="0" w:line="240" w:lineRule="auto"/>
              <w:contextualSpacing/>
              <w:jc w:val="both"/>
              <w:rPr>
                <w:rFonts w:eastAsia="Times New Roman" w:cs="Calibri"/>
                <w:i/>
                <w:u w:val="single"/>
                <w:lang w:eastAsia="rw-RW"/>
              </w:rPr>
            </w:pPr>
            <w:r w:rsidRPr="00A26318">
              <w:rPr>
                <w:rFonts w:eastAsia="Times New Roman" w:cs="Calibri"/>
                <w:i/>
                <w:u w:val="single"/>
                <w:lang w:eastAsia="rw-RW"/>
              </w:rPr>
              <w:t xml:space="preserve">Les propositions </w:t>
            </w:r>
            <w:proofErr w:type="spellStart"/>
            <w:r w:rsidRPr="00A26318">
              <w:rPr>
                <w:rFonts w:eastAsia="Times New Roman" w:cs="Calibri"/>
                <w:i/>
                <w:u w:val="single"/>
                <w:lang w:eastAsia="rw-RW"/>
              </w:rPr>
              <w:t>financières</w:t>
            </w:r>
            <w:proofErr w:type="spellEnd"/>
          </w:p>
          <w:p w14:paraId="74FEA313" w14:textId="77777777" w:rsidR="00E85A07" w:rsidRPr="00A26318" w:rsidRDefault="00E85A07" w:rsidP="0048315A">
            <w:pPr>
              <w:spacing w:after="0" w:line="240" w:lineRule="auto"/>
              <w:jc w:val="both"/>
              <w:rPr>
                <w:rFonts w:eastAsia="Times New Roman" w:cs="Calibri"/>
                <w:bCs/>
                <w:lang w:eastAsia="rw-RW"/>
              </w:rPr>
            </w:pPr>
          </w:p>
          <w:p w14:paraId="67C30803" w14:textId="77777777" w:rsidR="00E85A07" w:rsidRPr="00A26318" w:rsidRDefault="00E85A07" w:rsidP="0048315A">
            <w:pPr>
              <w:spacing w:after="0" w:line="240" w:lineRule="auto"/>
              <w:jc w:val="both"/>
              <w:rPr>
                <w:rFonts w:eastAsia="Times New Roman" w:cs="Calibri"/>
                <w:bCs/>
                <w:lang w:val="fr-FR" w:eastAsia="rw-RW"/>
              </w:rPr>
            </w:pPr>
            <w:r w:rsidRPr="00A26318">
              <w:rPr>
                <w:rFonts w:eastAsia="Times New Roman" w:cs="Calibri"/>
                <w:bCs/>
                <w:lang w:val="fr-FR" w:eastAsia="rw-RW"/>
              </w:rPr>
              <w:t>Le/la Consultant (e) fait sa proposition financière suivant le Tableau des coûts. Il doit proposer un montant forfaitaire et présenter dans le Tableau des coûts la ventilation de ce montant forfaitaire.</w:t>
            </w:r>
          </w:p>
          <w:p w14:paraId="40173B86" w14:textId="77777777" w:rsidR="00E85A07" w:rsidRPr="00A26318" w:rsidRDefault="00E85A07" w:rsidP="0048315A">
            <w:pPr>
              <w:spacing w:after="0" w:line="240" w:lineRule="auto"/>
              <w:jc w:val="both"/>
              <w:rPr>
                <w:rFonts w:eastAsia="Times New Roman" w:cs="Calibri"/>
                <w:lang w:val="fr-FR" w:eastAsia="rw-RW"/>
              </w:rPr>
            </w:pPr>
            <w:r w:rsidRPr="00A26318">
              <w:rPr>
                <w:rFonts w:eastAsia="Times New Roman" w:cs="Calibri"/>
                <w:lang w:val="fr-FR" w:eastAsia="rw-RW"/>
              </w:rPr>
              <w:t>Dans une deuxième étape du processus d’évaluation, les enveloppes financières seront ouvertes et les offres financières comparées ; une note financière sera calculée pour chaque proposition sur la base de la formule :</w:t>
            </w:r>
          </w:p>
          <w:p w14:paraId="565354C0" w14:textId="77777777" w:rsidR="00E85A07" w:rsidRPr="00A26318" w:rsidRDefault="00E85A07" w:rsidP="0048315A">
            <w:pPr>
              <w:spacing w:after="0" w:line="240" w:lineRule="auto"/>
              <w:jc w:val="both"/>
              <w:rPr>
                <w:rFonts w:eastAsia="Times New Roman" w:cs="Calibri"/>
                <w:lang w:val="fr-FR" w:eastAsia="rw-RW"/>
              </w:rPr>
            </w:pPr>
          </w:p>
          <w:p w14:paraId="55E7381E" w14:textId="380A437C" w:rsidR="00E85A07" w:rsidRPr="00A26318" w:rsidRDefault="00E85A07" w:rsidP="0048315A">
            <w:pPr>
              <w:spacing w:after="0" w:line="240" w:lineRule="auto"/>
              <w:jc w:val="both"/>
              <w:rPr>
                <w:rFonts w:eastAsia="Times New Roman" w:cs="Calibri"/>
                <w:b/>
                <w:i/>
                <w:lang w:val="fr-FR" w:eastAsia="rw-RW"/>
              </w:rPr>
            </w:pPr>
            <w:r w:rsidRPr="00A26318">
              <w:rPr>
                <w:rFonts w:eastAsia="Times New Roman" w:cs="Calibri"/>
                <w:b/>
                <w:i/>
                <w:lang w:val="fr-FR" w:eastAsia="rw-RW"/>
              </w:rPr>
              <w:t xml:space="preserve">Note financière A = [(Offre financière la moins </w:t>
            </w:r>
            <w:proofErr w:type="spellStart"/>
            <w:r w:rsidRPr="00A26318">
              <w:rPr>
                <w:rFonts w:eastAsia="Times New Roman" w:cs="Calibri"/>
                <w:b/>
                <w:i/>
                <w:lang w:val="fr-FR" w:eastAsia="rw-RW"/>
              </w:rPr>
              <w:t>disante</w:t>
            </w:r>
            <w:proofErr w:type="spellEnd"/>
            <w:r w:rsidRPr="00A26318">
              <w:rPr>
                <w:rFonts w:eastAsia="Times New Roman" w:cs="Calibri"/>
                <w:b/>
                <w:i/>
                <w:lang w:val="fr-FR" w:eastAsia="rw-RW"/>
              </w:rPr>
              <w:t>)</w:t>
            </w:r>
            <w:r>
              <w:rPr>
                <w:rFonts w:eastAsia="Times New Roman" w:cs="Calibri"/>
                <w:b/>
                <w:i/>
                <w:lang w:val="fr-FR" w:eastAsia="rw-RW"/>
              </w:rPr>
              <w:t xml:space="preserve"> </w:t>
            </w:r>
            <w:r w:rsidRPr="00A26318">
              <w:rPr>
                <w:rFonts w:eastAsia="Times New Roman" w:cs="Calibri"/>
                <w:b/>
                <w:i/>
                <w:lang w:val="fr-FR" w:eastAsia="rw-RW"/>
              </w:rPr>
              <w:t>/Offre financière de A] x 30</w:t>
            </w:r>
          </w:p>
          <w:p w14:paraId="2260C618" w14:textId="77777777" w:rsidR="00E85A07" w:rsidRPr="00A26318" w:rsidRDefault="00E85A07" w:rsidP="0048315A">
            <w:pPr>
              <w:spacing w:after="0" w:line="240" w:lineRule="auto"/>
              <w:jc w:val="both"/>
              <w:rPr>
                <w:rFonts w:eastAsia="Times New Roman" w:cs="Calibri"/>
                <w:b/>
                <w:i/>
                <w:u w:val="single"/>
                <w:lang w:val="fr-FR" w:eastAsia="rw-RW"/>
              </w:rPr>
            </w:pPr>
          </w:p>
          <w:p w14:paraId="759C4F79" w14:textId="77777777" w:rsidR="00E85A07" w:rsidRPr="00A26318" w:rsidRDefault="00E85A07" w:rsidP="0048315A">
            <w:pPr>
              <w:spacing w:after="0" w:line="240" w:lineRule="auto"/>
              <w:jc w:val="both"/>
              <w:rPr>
                <w:rFonts w:eastAsia="Times New Roman" w:cs="Calibri"/>
                <w:b/>
                <w:lang w:val="fr-FR" w:eastAsia="rw-RW"/>
              </w:rPr>
            </w:pPr>
            <w:r w:rsidRPr="00A26318">
              <w:rPr>
                <w:rFonts w:eastAsia="Times New Roman" w:cs="Calibri"/>
                <w:b/>
                <w:lang w:val="fr-FR" w:eastAsia="rw-RW"/>
              </w:rPr>
              <w:t>Le/la Consultant (e) avec le cumul de notes (Technique + Financière) le plus élevé sera retenu pour le contrat.</w:t>
            </w:r>
          </w:p>
          <w:p w14:paraId="08A1BD1C" w14:textId="77777777" w:rsidR="00E85A07" w:rsidRPr="00A26318" w:rsidRDefault="00E85A07" w:rsidP="0048315A">
            <w:pPr>
              <w:spacing w:after="0" w:line="240" w:lineRule="auto"/>
              <w:jc w:val="both"/>
              <w:rPr>
                <w:b/>
                <w:i/>
                <w:lang w:val="fr-FR"/>
              </w:rPr>
            </w:pPr>
          </w:p>
          <w:p w14:paraId="3FE0A13B" w14:textId="77777777" w:rsidR="00E85A07" w:rsidRPr="00A26318" w:rsidRDefault="00E85A07" w:rsidP="0048315A">
            <w:pPr>
              <w:spacing w:after="0" w:line="240" w:lineRule="auto"/>
              <w:jc w:val="both"/>
              <w:rPr>
                <w:b/>
                <w:i/>
                <w:lang w:val="fr-FR"/>
              </w:rPr>
            </w:pPr>
            <w:r w:rsidRPr="00A26318">
              <w:rPr>
                <w:b/>
                <w:i/>
                <w:lang w:val="fr-FR"/>
              </w:rPr>
              <w:lastRenderedPageBreak/>
              <w:t>Seulement les candidats ayant obtenu la note minimale combinée de 70/100 à l´évaluation technique seront considérés pour l’évaluation financière.</w:t>
            </w:r>
          </w:p>
        </w:tc>
      </w:tr>
    </w:tbl>
    <w:p w14:paraId="4685B018" w14:textId="77777777" w:rsidR="00E85A07" w:rsidRPr="00C30775" w:rsidRDefault="00E85A07" w:rsidP="00E85A07">
      <w:pPr>
        <w:jc w:val="both"/>
        <w:rPr>
          <w:b/>
          <w:lang w:val="fr-FR"/>
        </w:rPr>
      </w:pPr>
    </w:p>
    <w:p w14:paraId="11C16722" w14:textId="77777777" w:rsidR="00E85A07" w:rsidRPr="00C30775" w:rsidRDefault="00E85A07" w:rsidP="00E85A07">
      <w:pPr>
        <w:jc w:val="both"/>
        <w:rPr>
          <w:b/>
          <w:lang w:val="fr-FR"/>
        </w:rPr>
      </w:pPr>
      <w:r w:rsidRPr="00C30775">
        <w:rPr>
          <w:b/>
        </w:rPr>
        <w:t xml:space="preserve">8. </w:t>
      </w:r>
      <w:r w:rsidRPr="00C30775">
        <w:rPr>
          <w:b/>
          <w:lang w:val="fr-FR"/>
        </w:rPr>
        <w:t>Autres information pertinentes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85A07" w:rsidRPr="00D922E8" w14:paraId="03909FF5" w14:textId="77777777" w:rsidTr="0048315A">
        <w:trPr>
          <w:trHeight w:val="1801"/>
        </w:trPr>
        <w:tc>
          <w:tcPr>
            <w:tcW w:w="9576" w:type="dxa"/>
            <w:shd w:val="clear" w:color="auto" w:fill="auto"/>
          </w:tcPr>
          <w:p w14:paraId="439E31BB" w14:textId="77777777" w:rsidR="00E85A07" w:rsidRPr="00A26318" w:rsidRDefault="00E85A07" w:rsidP="0048315A">
            <w:pPr>
              <w:spacing w:after="0" w:line="240" w:lineRule="auto"/>
              <w:jc w:val="both"/>
              <w:rPr>
                <w:rFonts w:cs="Calibri"/>
                <w:lang w:val="fr-FR"/>
              </w:rPr>
            </w:pPr>
            <w:r w:rsidRPr="00A26318">
              <w:rPr>
                <w:rFonts w:cs="Calibri"/>
                <w:lang w:val="fr-FR"/>
              </w:rPr>
              <w:t xml:space="preserve">Le soumissionnaire retenu </w:t>
            </w:r>
            <w:r>
              <w:rPr>
                <w:rFonts w:cs="Calibri"/>
                <w:lang w:val="fr-FR"/>
              </w:rPr>
              <w:t xml:space="preserve">ayant </w:t>
            </w:r>
            <w:r w:rsidRPr="00A26318">
              <w:rPr>
                <w:rFonts w:cs="Calibri"/>
                <w:lang w:val="fr-FR"/>
              </w:rPr>
              <w:t xml:space="preserve">65 ans ou plus sera appelé à présenter un certificat médical complet ainsi qu´un certificat d’aptitude physique à travailler et à voyager. Les frais des examens seront à sa charge et le rapport médical devra être approuvé par un médecin approuvé par les Nations Unis. </w:t>
            </w:r>
          </w:p>
          <w:p w14:paraId="26E6BD7C" w14:textId="77777777" w:rsidR="00E85A07" w:rsidRPr="00A26318" w:rsidRDefault="00E85A07" w:rsidP="0048315A">
            <w:pPr>
              <w:spacing w:after="0" w:line="240" w:lineRule="auto"/>
              <w:jc w:val="both"/>
              <w:rPr>
                <w:rFonts w:cs="Calibri"/>
                <w:lang w:val="fr-FR"/>
              </w:rPr>
            </w:pPr>
          </w:p>
          <w:p w14:paraId="7CFFFCC2" w14:textId="77777777" w:rsidR="00E85A07" w:rsidRPr="00A26318" w:rsidRDefault="00E85A07" w:rsidP="0048315A">
            <w:pPr>
              <w:spacing w:after="0" w:line="240" w:lineRule="auto"/>
              <w:jc w:val="both"/>
              <w:rPr>
                <w:rFonts w:cs="Calibri"/>
                <w:lang w:val="fr-FR"/>
              </w:rPr>
            </w:pPr>
            <w:r w:rsidRPr="00A26318">
              <w:rPr>
                <w:rFonts w:cs="Calibri"/>
                <w:lang w:val="fr-FR"/>
              </w:rPr>
              <w:t xml:space="preserve">Le consultant retenu devra prendre toutes les dispositions nécessaires pour faire les </w:t>
            </w:r>
            <w:r w:rsidRPr="00A26318">
              <w:rPr>
                <w:rFonts w:cs="Calibri"/>
                <w:b/>
                <w:lang w:val="fr-FR"/>
              </w:rPr>
              <w:t xml:space="preserve">formations sécuritaires requises </w:t>
            </w:r>
            <w:r w:rsidRPr="00A26318">
              <w:rPr>
                <w:rFonts w:cs="Calibri"/>
                <w:lang w:val="fr-FR"/>
              </w:rPr>
              <w:t>avant tout démarrage de mission (ces certificats sont obtenus en ligne, le PNUD fournira tous les détails au consultant retenu au moment de l´attribution du contrat).</w:t>
            </w:r>
          </w:p>
        </w:tc>
      </w:tr>
    </w:tbl>
    <w:p w14:paraId="050D5CBB" w14:textId="77777777" w:rsidR="0018325D" w:rsidRPr="0096270F" w:rsidRDefault="0018325D" w:rsidP="00A24134">
      <w:pPr>
        <w:rPr>
          <w:rFonts w:cstheme="minorHAnsi"/>
          <w:b/>
          <w:u w:val="single"/>
          <w:lang w:val="fr-FR"/>
        </w:rPr>
      </w:pPr>
    </w:p>
    <w:p w14:paraId="6CAB27E1" w14:textId="77777777" w:rsidR="00EA50D0" w:rsidRPr="00BB6AA4" w:rsidRDefault="002A1486" w:rsidP="00A24134">
      <w:pPr>
        <w:rPr>
          <w:rFonts w:cstheme="minorHAnsi"/>
          <w:b/>
          <w:sz w:val="28"/>
          <w:u w:val="single"/>
          <w:lang w:val="fr-FR"/>
        </w:rPr>
      </w:pPr>
      <w:r w:rsidRPr="00BB6AA4">
        <w:rPr>
          <w:rFonts w:cstheme="minorHAnsi"/>
          <w:b/>
          <w:sz w:val="28"/>
          <w:u w:val="single"/>
          <w:lang w:val="fr-FR"/>
        </w:rPr>
        <w:t>ANNEX</w:t>
      </w:r>
      <w:r w:rsidR="00852471" w:rsidRPr="00BB6AA4">
        <w:rPr>
          <w:rFonts w:cstheme="minorHAnsi"/>
          <w:b/>
          <w:sz w:val="28"/>
          <w:u w:val="single"/>
          <w:lang w:val="fr-FR"/>
        </w:rPr>
        <w:t>ES</w:t>
      </w:r>
    </w:p>
    <w:p w14:paraId="7D25DA8C" w14:textId="77777777" w:rsidR="00103276" w:rsidRPr="0096270F" w:rsidRDefault="0082245E" w:rsidP="00A24134">
      <w:pPr>
        <w:rPr>
          <w:rFonts w:cstheme="minorHAnsi"/>
          <w:b/>
          <w:lang w:val="fr-FR"/>
        </w:rPr>
      </w:pPr>
      <w:r w:rsidRPr="0096270F">
        <w:rPr>
          <w:rFonts w:cstheme="minorHAnsi"/>
          <w:b/>
          <w:lang w:val="fr-FR"/>
        </w:rPr>
        <w:t>ANNEX 1</w:t>
      </w:r>
      <w:r w:rsidR="00167362" w:rsidRPr="0096270F">
        <w:rPr>
          <w:rFonts w:cstheme="minorHAnsi"/>
          <w:b/>
          <w:lang w:val="fr-FR"/>
        </w:rPr>
        <w:t xml:space="preserve"> – Termes et Conditions des contrats IC (</w:t>
      </w:r>
      <w:proofErr w:type="spellStart"/>
      <w:r w:rsidR="00167362" w:rsidRPr="0096270F">
        <w:rPr>
          <w:rFonts w:cstheme="minorHAnsi"/>
          <w:b/>
          <w:lang w:val="fr-FR"/>
        </w:rPr>
        <w:t>Individual</w:t>
      </w:r>
      <w:proofErr w:type="spellEnd"/>
      <w:r w:rsidR="00167362" w:rsidRPr="0096270F">
        <w:rPr>
          <w:rFonts w:cstheme="minorHAnsi"/>
          <w:b/>
          <w:lang w:val="fr-FR"/>
        </w:rPr>
        <w:t xml:space="preserve"> </w:t>
      </w:r>
      <w:proofErr w:type="spellStart"/>
      <w:r w:rsidR="00167362" w:rsidRPr="0096270F">
        <w:rPr>
          <w:rFonts w:cstheme="minorHAnsi"/>
          <w:b/>
          <w:lang w:val="fr-FR"/>
        </w:rPr>
        <w:t>Contracts</w:t>
      </w:r>
      <w:proofErr w:type="spellEnd"/>
      <w:r w:rsidR="00167362" w:rsidRPr="0096270F">
        <w:rPr>
          <w:rFonts w:cstheme="minorHAnsi"/>
          <w:b/>
          <w:lang w:val="fr-FR"/>
        </w:rPr>
        <w:t>)</w:t>
      </w:r>
    </w:p>
    <w:bookmarkStart w:id="1" w:name="_MON_1440321617"/>
    <w:bookmarkEnd w:id="1"/>
    <w:p w14:paraId="303E17C9" w14:textId="77777777" w:rsidR="004B1614" w:rsidRPr="0096270F" w:rsidRDefault="00A24A6D" w:rsidP="00A24134">
      <w:pPr>
        <w:rPr>
          <w:rFonts w:cstheme="minorHAnsi"/>
          <w:b/>
          <w:lang w:val="fr-FR"/>
        </w:rPr>
      </w:pPr>
      <w:r w:rsidRPr="0096270F">
        <w:rPr>
          <w:rFonts w:eastAsia="Times New Roman" w:cstheme="minorHAnsi"/>
          <w:b/>
          <w:noProof/>
          <w:lang w:eastAsia="rw-RW"/>
        </w:rPr>
        <w:object w:dxaOrig="1531" w:dyaOrig="990" w14:anchorId="4CA2B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25pt;height:49.5pt;mso-width-percent:0;mso-height-percent:0;mso-width-percent:0;mso-height-percent:0" o:ole="">
            <v:imagedata r:id="rId14" o:title=""/>
          </v:shape>
          <o:OLEObject Type="Embed" ProgID="Word.Document.12" ShapeID="_x0000_i1025" DrawAspect="Icon" ObjectID="_1676792024" r:id="rId15">
            <o:FieldCodes>\s</o:FieldCodes>
          </o:OLEObject>
        </w:object>
      </w:r>
    </w:p>
    <w:p w14:paraId="59233549" w14:textId="247970D5" w:rsidR="00852471" w:rsidRDefault="00852471" w:rsidP="00A24134">
      <w:pPr>
        <w:rPr>
          <w:rFonts w:cstheme="minorHAnsi"/>
          <w:b/>
          <w:lang w:val="fr-FR"/>
        </w:rPr>
      </w:pPr>
      <w:r w:rsidRPr="0096270F">
        <w:rPr>
          <w:rFonts w:cstheme="minorHAnsi"/>
          <w:b/>
          <w:lang w:val="fr-FR"/>
        </w:rPr>
        <w:t xml:space="preserve">ANNEX 2 – </w:t>
      </w:r>
      <w:r w:rsidR="00BB6AA4" w:rsidRPr="00BB6AA4">
        <w:rPr>
          <w:rFonts w:cstheme="minorHAnsi"/>
          <w:b/>
          <w:lang w:val="fr-FR"/>
        </w:rPr>
        <w:t xml:space="preserve">Lettre de soumission au PNUD confirmant l´intérêt et la disponibilité du prestataire individuel (IC) pour la mission </w:t>
      </w:r>
      <w:r w:rsidRPr="00BB6AA4">
        <w:rPr>
          <w:rFonts w:cstheme="minorHAnsi"/>
          <w:b/>
          <w:lang w:val="fr-FR"/>
        </w:rPr>
        <w:t>(</w:t>
      </w:r>
      <w:r w:rsidR="00BB6AA4" w:rsidRPr="00BB6AA4">
        <w:rPr>
          <w:rFonts w:cstheme="minorHAnsi"/>
          <w:b/>
          <w:lang w:val="fr-FR"/>
        </w:rPr>
        <w:t>y compris le tableau des couts</w:t>
      </w:r>
      <w:r w:rsidRPr="00BB6AA4">
        <w:rPr>
          <w:rFonts w:cstheme="minorHAnsi"/>
          <w:b/>
          <w:lang w:val="fr-FR"/>
        </w:rPr>
        <w:t>)</w:t>
      </w:r>
    </w:p>
    <w:p w14:paraId="61EA4FC1" w14:textId="750277AD" w:rsidR="00E85A07" w:rsidRPr="00E85A07" w:rsidRDefault="00E85A07" w:rsidP="00E85A07">
      <w:pPr>
        <w:rPr>
          <w:rFonts w:cstheme="minorHAnsi"/>
          <w:lang w:val="fr-FR"/>
        </w:rPr>
      </w:pPr>
    </w:p>
    <w:p w14:paraId="7AB61C82" w14:textId="3770A063" w:rsidR="00E85A07" w:rsidRPr="00E85A07" w:rsidRDefault="00E85A07" w:rsidP="00E85A07">
      <w:pPr>
        <w:tabs>
          <w:tab w:val="left" w:pos="2070"/>
        </w:tabs>
        <w:rPr>
          <w:rFonts w:cstheme="minorHAnsi"/>
          <w:lang w:val="fr-FR"/>
        </w:rPr>
      </w:pPr>
      <w:r>
        <w:rPr>
          <w:rFonts w:cstheme="minorHAnsi"/>
          <w:lang w:val="fr-FR"/>
        </w:rPr>
        <w:tab/>
      </w:r>
    </w:p>
    <w:bookmarkStart w:id="2" w:name="_MON_1620108486"/>
    <w:bookmarkEnd w:id="2"/>
    <w:p w14:paraId="36C0255C" w14:textId="5B647443" w:rsidR="00240981" w:rsidRPr="00C94C3F" w:rsidRDefault="00BB6AA4" w:rsidP="00C3053C">
      <w:pPr>
        <w:rPr>
          <w:rFonts w:cstheme="minorHAnsi"/>
          <w:b/>
          <w:lang w:val="fr-FR"/>
        </w:rPr>
      </w:pPr>
      <w:r>
        <w:rPr>
          <w:rFonts w:cstheme="minorHAnsi"/>
          <w:b/>
          <w:noProof/>
          <w:lang w:val="fr-FR"/>
        </w:rPr>
        <w:object w:dxaOrig="1478" w:dyaOrig="973" w14:anchorId="37CD18BD">
          <v:shape id="_x0000_i1026" type="#_x0000_t75" style="width:73.5pt;height:48.75pt" o:ole="">
            <v:imagedata r:id="rId16" o:title=""/>
          </v:shape>
          <o:OLEObject Type="Embed" ProgID="Word.Document.12" ShapeID="_x0000_i1026" DrawAspect="Icon" ObjectID="_1676792025" r:id="rId17">
            <o:FieldCodes>\s</o:FieldCodes>
          </o:OLEObject>
        </w:object>
      </w:r>
    </w:p>
    <w:sectPr w:rsidR="00240981" w:rsidRPr="00C94C3F" w:rsidSect="008429D1">
      <w:headerReference w:type="default" r:id="rId18"/>
      <w:footerReference w:type="default" r:id="rId19"/>
      <w:pgSz w:w="12240" w:h="15840"/>
      <w:pgMar w:top="1440" w:right="1440" w:bottom="99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7FBA9" w14:textId="77777777" w:rsidR="003977B2" w:rsidRDefault="003977B2" w:rsidP="00A24134">
      <w:pPr>
        <w:spacing w:after="0" w:line="240" w:lineRule="auto"/>
      </w:pPr>
      <w:r>
        <w:separator/>
      </w:r>
    </w:p>
  </w:endnote>
  <w:endnote w:type="continuationSeparator" w:id="0">
    <w:p w14:paraId="5A353B78" w14:textId="77777777" w:rsidR="003977B2" w:rsidRDefault="003977B2" w:rsidP="00A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1ADA0" w14:textId="0FAB6559" w:rsidR="00895812" w:rsidRPr="00895812" w:rsidRDefault="00895812" w:rsidP="00895812">
    <w:pPr>
      <w:spacing w:after="0" w:line="240" w:lineRule="auto"/>
      <w:rPr>
        <w:rFonts w:eastAsia="Times New Roman" w:cstheme="minorHAnsi"/>
        <w:b/>
        <w:i/>
        <w:iCs/>
        <w:sz w:val="16"/>
        <w:szCs w:val="16"/>
        <w:lang w:val="fr-FR" w:eastAsia="fr-FR"/>
      </w:rPr>
    </w:pPr>
    <w:r w:rsidRPr="00895812">
      <w:rPr>
        <w:rFonts w:eastAsia="Times New Roman" w:cstheme="minorHAnsi"/>
        <w:b/>
        <w:i/>
        <w:iCs/>
        <w:sz w:val="16"/>
        <w:szCs w:val="16"/>
        <w:lang w:val="fr-FR" w:eastAsia="rw-RW"/>
      </w:rPr>
      <w:t>Référence du dossier : 00</w:t>
    </w:r>
    <w:r w:rsidR="00E85A07">
      <w:rPr>
        <w:rFonts w:eastAsia="Times New Roman" w:cstheme="minorHAnsi"/>
        <w:b/>
        <w:i/>
        <w:iCs/>
        <w:sz w:val="16"/>
        <w:szCs w:val="16"/>
        <w:lang w:val="fr-FR" w:eastAsia="rw-RW"/>
      </w:rPr>
      <w:t>7</w:t>
    </w:r>
    <w:r w:rsidRPr="00895812">
      <w:rPr>
        <w:rFonts w:eastAsia="Times New Roman" w:cstheme="minorHAnsi"/>
        <w:b/>
        <w:i/>
        <w:iCs/>
        <w:sz w:val="16"/>
        <w:szCs w:val="16"/>
        <w:lang w:val="fr-FR" w:eastAsia="rw-RW"/>
      </w:rPr>
      <w:t>/IC-</w:t>
    </w:r>
    <w:r w:rsidR="00E85A07">
      <w:rPr>
        <w:rFonts w:eastAsia="Times New Roman" w:cstheme="minorHAnsi"/>
        <w:b/>
        <w:i/>
        <w:iCs/>
        <w:sz w:val="16"/>
        <w:szCs w:val="16"/>
        <w:lang w:val="fr-FR" w:eastAsia="rw-RW"/>
      </w:rPr>
      <w:t>NAT</w:t>
    </w:r>
    <w:r w:rsidRPr="00895812">
      <w:rPr>
        <w:rFonts w:eastAsia="Times New Roman" w:cstheme="minorHAnsi"/>
        <w:b/>
        <w:i/>
        <w:iCs/>
        <w:sz w:val="16"/>
        <w:szCs w:val="16"/>
        <w:lang w:val="fr-FR" w:eastAsia="rw-RW"/>
      </w:rPr>
      <w:t>/LCC/2021</w:t>
    </w:r>
  </w:p>
  <w:p w14:paraId="065DB8CA" w14:textId="1043EC6C" w:rsidR="003343CB" w:rsidRPr="00895812" w:rsidRDefault="003343CB" w:rsidP="00895812">
    <w:pPr>
      <w:pStyle w:val="Pieddepage"/>
      <w:rPr>
        <w:i/>
        <w:iCs/>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7E675" w14:textId="77777777" w:rsidR="003977B2" w:rsidRDefault="003977B2" w:rsidP="00A24134">
      <w:pPr>
        <w:spacing w:after="0" w:line="240" w:lineRule="auto"/>
      </w:pPr>
      <w:r>
        <w:separator/>
      </w:r>
    </w:p>
  </w:footnote>
  <w:footnote w:type="continuationSeparator" w:id="0">
    <w:p w14:paraId="6C93D132" w14:textId="77777777" w:rsidR="003977B2" w:rsidRDefault="003977B2" w:rsidP="00A24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11858" w14:textId="77777777" w:rsidR="00BF6263" w:rsidRDefault="00BF6263" w:rsidP="00D56C11">
    <w:pPr>
      <w:pStyle w:val="En-tte"/>
      <w:jc w:val="right"/>
    </w:pPr>
    <w:r w:rsidRPr="001C0978">
      <w:rPr>
        <w:rFonts w:ascii="Times New Roman" w:hAnsi="Times New Roman"/>
        <w:b/>
        <w:noProof/>
        <w:sz w:val="28"/>
        <w:szCs w:val="28"/>
        <w:lang w:eastAsia="fr-FR"/>
      </w:rPr>
      <w:drawing>
        <wp:inline distT="0" distB="0" distL="0" distR="0" wp14:anchorId="5DEBD9AC" wp14:editId="3C0A7732">
          <wp:extent cx="409569" cy="105752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531" cy="1093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948AA"/>
    <w:multiLevelType w:val="hybridMultilevel"/>
    <w:tmpl w:val="CDDABDAC"/>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 w15:restartNumberingAfterBreak="0">
    <w:nsid w:val="09B80206"/>
    <w:multiLevelType w:val="hybridMultilevel"/>
    <w:tmpl w:val="1C08D1B2"/>
    <w:lvl w:ilvl="0" w:tplc="7034E46E">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AD15FD"/>
    <w:multiLevelType w:val="hybridMultilevel"/>
    <w:tmpl w:val="4E3A87BA"/>
    <w:lvl w:ilvl="0" w:tplc="240C000F">
      <w:start w:val="1"/>
      <w:numFmt w:val="decimal"/>
      <w:lvlText w:val="%1."/>
      <w:lvlJc w:val="lef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 w15:restartNumberingAfterBreak="0">
    <w:nsid w:val="0DC576D0"/>
    <w:multiLevelType w:val="hybridMultilevel"/>
    <w:tmpl w:val="1102C3D6"/>
    <w:lvl w:ilvl="0" w:tplc="240C0017">
      <w:start w:val="1"/>
      <w:numFmt w:val="lowerLetter"/>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4" w15:restartNumberingAfterBreak="0">
    <w:nsid w:val="0F805B52"/>
    <w:multiLevelType w:val="hybridMultilevel"/>
    <w:tmpl w:val="8C3AFFC2"/>
    <w:lvl w:ilvl="0" w:tplc="6DEA0392">
      <w:start w:val="1"/>
      <w:numFmt w:val="lowerLetter"/>
      <w:lvlText w:val="%1)"/>
      <w:lvlJc w:val="left"/>
      <w:pPr>
        <w:ind w:left="720" w:hanging="360"/>
      </w:pPr>
      <w:rPr>
        <w:b w:val="0"/>
        <w:bCs w:val="0"/>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5" w15:restartNumberingAfterBreak="0">
    <w:nsid w:val="11535E57"/>
    <w:multiLevelType w:val="hybridMultilevel"/>
    <w:tmpl w:val="E9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77193"/>
    <w:multiLevelType w:val="hybridMultilevel"/>
    <w:tmpl w:val="CB2CFC9A"/>
    <w:lvl w:ilvl="0" w:tplc="240C0017">
      <w:start w:val="1"/>
      <w:numFmt w:val="lowerLetter"/>
      <w:lvlText w:val="%1)"/>
      <w:lvlJc w:val="lef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7" w15:restartNumberingAfterBreak="0">
    <w:nsid w:val="20017E03"/>
    <w:multiLevelType w:val="hybridMultilevel"/>
    <w:tmpl w:val="71D0A9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000248"/>
    <w:multiLevelType w:val="hybridMultilevel"/>
    <w:tmpl w:val="0E74C66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1A70F7A"/>
    <w:multiLevelType w:val="hybridMultilevel"/>
    <w:tmpl w:val="D414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36661"/>
    <w:multiLevelType w:val="hybridMultilevel"/>
    <w:tmpl w:val="B824ADDC"/>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1" w15:restartNumberingAfterBreak="0">
    <w:nsid w:val="36B56F57"/>
    <w:multiLevelType w:val="hybridMultilevel"/>
    <w:tmpl w:val="58E82010"/>
    <w:lvl w:ilvl="0" w:tplc="9AF63C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C5C0E"/>
    <w:multiLevelType w:val="hybridMultilevel"/>
    <w:tmpl w:val="70BA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B4F82"/>
    <w:multiLevelType w:val="hybridMultilevel"/>
    <w:tmpl w:val="9F60C142"/>
    <w:lvl w:ilvl="0" w:tplc="04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52792D06"/>
    <w:multiLevelType w:val="hybridMultilevel"/>
    <w:tmpl w:val="177EA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AE72AA"/>
    <w:multiLevelType w:val="hybridMultilevel"/>
    <w:tmpl w:val="D6A2BB9E"/>
    <w:lvl w:ilvl="0" w:tplc="2E0CFD74">
      <w:start w:val="4"/>
      <w:numFmt w:val="bullet"/>
      <w:lvlText w:val="-"/>
      <w:lvlJc w:val="left"/>
      <w:pPr>
        <w:ind w:left="720" w:hanging="360"/>
      </w:pPr>
      <w:rPr>
        <w:rFonts w:ascii="Arial Narrow" w:eastAsia="Times New Roman" w:hAnsi="Arial Narrow" w:cs="Times New Roman"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6" w15:restartNumberingAfterBreak="0">
    <w:nsid w:val="54B164A4"/>
    <w:multiLevelType w:val="hybridMultilevel"/>
    <w:tmpl w:val="ACCA7532"/>
    <w:lvl w:ilvl="0" w:tplc="240C0017">
      <w:start w:val="1"/>
      <w:numFmt w:val="lowerLetter"/>
      <w:lvlText w:val="%1)"/>
      <w:lvlJc w:val="lef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7" w15:restartNumberingAfterBreak="0">
    <w:nsid w:val="575A522C"/>
    <w:multiLevelType w:val="multilevel"/>
    <w:tmpl w:val="615C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A671D6"/>
    <w:multiLevelType w:val="hybridMultilevel"/>
    <w:tmpl w:val="3B98AB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DB81937"/>
    <w:multiLevelType w:val="hybridMultilevel"/>
    <w:tmpl w:val="2AAEB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BC0AF0"/>
    <w:multiLevelType w:val="hybridMultilevel"/>
    <w:tmpl w:val="A7423FC0"/>
    <w:lvl w:ilvl="0" w:tplc="240C0017">
      <w:start w:val="1"/>
      <w:numFmt w:val="lowerLetter"/>
      <w:lvlText w:val="%1)"/>
      <w:lvlJc w:val="lef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1" w15:restartNumberingAfterBreak="0">
    <w:nsid w:val="74983797"/>
    <w:multiLevelType w:val="hybridMultilevel"/>
    <w:tmpl w:val="93FCCCDE"/>
    <w:lvl w:ilvl="0" w:tplc="240C0017">
      <w:start w:val="1"/>
      <w:numFmt w:val="lowerLetter"/>
      <w:lvlText w:val="%1)"/>
      <w:lvlJc w:val="lef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2" w15:restartNumberingAfterBreak="0">
    <w:nsid w:val="74BF03E7"/>
    <w:multiLevelType w:val="hybridMultilevel"/>
    <w:tmpl w:val="EDA6B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3"/>
  </w:num>
  <w:num w:numId="4">
    <w:abstractNumId w:val="8"/>
  </w:num>
  <w:num w:numId="5">
    <w:abstractNumId w:val="15"/>
  </w:num>
  <w:num w:numId="6">
    <w:abstractNumId w:val="5"/>
  </w:num>
  <w:num w:numId="7">
    <w:abstractNumId w:val="22"/>
  </w:num>
  <w:num w:numId="8">
    <w:abstractNumId w:val="14"/>
  </w:num>
  <w:num w:numId="9">
    <w:abstractNumId w:val="19"/>
  </w:num>
  <w:num w:numId="10">
    <w:abstractNumId w:val="9"/>
  </w:num>
  <w:num w:numId="11">
    <w:abstractNumId w:val="11"/>
  </w:num>
  <w:num w:numId="12">
    <w:abstractNumId w:val="1"/>
  </w:num>
  <w:num w:numId="13">
    <w:abstractNumId w:val="12"/>
  </w:num>
  <w:num w:numId="14">
    <w:abstractNumId w:val="7"/>
  </w:num>
  <w:num w:numId="15">
    <w:abstractNumId w:val="10"/>
  </w:num>
  <w:num w:numId="16">
    <w:abstractNumId w:val="2"/>
  </w:num>
  <w:num w:numId="17">
    <w:abstractNumId w:val="13"/>
  </w:num>
  <w:num w:numId="18">
    <w:abstractNumId w:val="16"/>
  </w:num>
  <w:num w:numId="19">
    <w:abstractNumId w:val="6"/>
  </w:num>
  <w:num w:numId="20">
    <w:abstractNumId w:val="21"/>
  </w:num>
  <w:num w:numId="21">
    <w:abstractNumId w:val="20"/>
  </w:num>
  <w:num w:numId="22">
    <w:abstractNumId w:val="0"/>
  </w:num>
  <w:num w:numId="2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22"/>
    <w:rsid w:val="00003CF1"/>
    <w:rsid w:val="00005A87"/>
    <w:rsid w:val="0001012F"/>
    <w:rsid w:val="000121F0"/>
    <w:rsid w:val="0001469E"/>
    <w:rsid w:val="00023420"/>
    <w:rsid w:val="000247EB"/>
    <w:rsid w:val="00027DB2"/>
    <w:rsid w:val="000440EC"/>
    <w:rsid w:val="00057DA8"/>
    <w:rsid w:val="00076BC5"/>
    <w:rsid w:val="0008283A"/>
    <w:rsid w:val="000853CD"/>
    <w:rsid w:val="00086485"/>
    <w:rsid w:val="00092DBB"/>
    <w:rsid w:val="000964DE"/>
    <w:rsid w:val="00097CE8"/>
    <w:rsid w:val="000A6993"/>
    <w:rsid w:val="000B254C"/>
    <w:rsid w:val="000D2201"/>
    <w:rsid w:val="000D7BD3"/>
    <w:rsid w:val="000E1EB5"/>
    <w:rsid w:val="000E2C6B"/>
    <w:rsid w:val="000E45E5"/>
    <w:rsid w:val="000E6FDF"/>
    <w:rsid w:val="00103276"/>
    <w:rsid w:val="00121461"/>
    <w:rsid w:val="00123982"/>
    <w:rsid w:val="00134850"/>
    <w:rsid w:val="00134A66"/>
    <w:rsid w:val="001446F6"/>
    <w:rsid w:val="00144DE7"/>
    <w:rsid w:val="001473B3"/>
    <w:rsid w:val="00151CC7"/>
    <w:rsid w:val="00157D70"/>
    <w:rsid w:val="00164555"/>
    <w:rsid w:val="00167362"/>
    <w:rsid w:val="00170654"/>
    <w:rsid w:val="00170915"/>
    <w:rsid w:val="00173BB8"/>
    <w:rsid w:val="00174B83"/>
    <w:rsid w:val="00180DF8"/>
    <w:rsid w:val="0018325D"/>
    <w:rsid w:val="001922DD"/>
    <w:rsid w:val="001922FE"/>
    <w:rsid w:val="001A0DCE"/>
    <w:rsid w:val="001A7B70"/>
    <w:rsid w:val="001C10E0"/>
    <w:rsid w:val="001C2F5F"/>
    <w:rsid w:val="001C7567"/>
    <w:rsid w:val="001D6CD5"/>
    <w:rsid w:val="001E0176"/>
    <w:rsid w:val="001E22BC"/>
    <w:rsid w:val="001E30BA"/>
    <w:rsid w:val="00200AA0"/>
    <w:rsid w:val="00210248"/>
    <w:rsid w:val="0021101E"/>
    <w:rsid w:val="00213A46"/>
    <w:rsid w:val="00213D4A"/>
    <w:rsid w:val="00215236"/>
    <w:rsid w:val="00221BAA"/>
    <w:rsid w:val="002223E0"/>
    <w:rsid w:val="00240981"/>
    <w:rsid w:val="002526AF"/>
    <w:rsid w:val="00270AEA"/>
    <w:rsid w:val="002778D9"/>
    <w:rsid w:val="00277E8A"/>
    <w:rsid w:val="00287F49"/>
    <w:rsid w:val="002A0E25"/>
    <w:rsid w:val="002A1486"/>
    <w:rsid w:val="002A40BE"/>
    <w:rsid w:val="002A57CC"/>
    <w:rsid w:val="002A5E51"/>
    <w:rsid w:val="002A6182"/>
    <w:rsid w:val="002A64C5"/>
    <w:rsid w:val="002A7413"/>
    <w:rsid w:val="002B0A5E"/>
    <w:rsid w:val="002B197A"/>
    <w:rsid w:val="002C2C8E"/>
    <w:rsid w:val="002C745A"/>
    <w:rsid w:val="002D4965"/>
    <w:rsid w:val="002E6AFF"/>
    <w:rsid w:val="002F799A"/>
    <w:rsid w:val="002F7B77"/>
    <w:rsid w:val="003033CA"/>
    <w:rsid w:val="00314F51"/>
    <w:rsid w:val="003230F4"/>
    <w:rsid w:val="003231AD"/>
    <w:rsid w:val="00325928"/>
    <w:rsid w:val="0033218C"/>
    <w:rsid w:val="003322B0"/>
    <w:rsid w:val="00332354"/>
    <w:rsid w:val="0033411B"/>
    <w:rsid w:val="003343CB"/>
    <w:rsid w:val="00336E59"/>
    <w:rsid w:val="00336EF8"/>
    <w:rsid w:val="00337558"/>
    <w:rsid w:val="00343717"/>
    <w:rsid w:val="00343852"/>
    <w:rsid w:val="00343A62"/>
    <w:rsid w:val="0034697D"/>
    <w:rsid w:val="00354655"/>
    <w:rsid w:val="00374D57"/>
    <w:rsid w:val="003754C3"/>
    <w:rsid w:val="00377996"/>
    <w:rsid w:val="0038031A"/>
    <w:rsid w:val="003812A9"/>
    <w:rsid w:val="003836C0"/>
    <w:rsid w:val="00393024"/>
    <w:rsid w:val="00394B99"/>
    <w:rsid w:val="003977B2"/>
    <w:rsid w:val="003A22D4"/>
    <w:rsid w:val="003B0C3C"/>
    <w:rsid w:val="003B189C"/>
    <w:rsid w:val="003F0258"/>
    <w:rsid w:val="003F640F"/>
    <w:rsid w:val="00420FEA"/>
    <w:rsid w:val="00431ED4"/>
    <w:rsid w:val="00432027"/>
    <w:rsid w:val="00440ECE"/>
    <w:rsid w:val="00443E94"/>
    <w:rsid w:val="00445903"/>
    <w:rsid w:val="00464661"/>
    <w:rsid w:val="00473B49"/>
    <w:rsid w:val="004758AA"/>
    <w:rsid w:val="004762C8"/>
    <w:rsid w:val="0048306B"/>
    <w:rsid w:val="004830B9"/>
    <w:rsid w:val="00497F1C"/>
    <w:rsid w:val="004A2B79"/>
    <w:rsid w:val="004B1614"/>
    <w:rsid w:val="004D3F24"/>
    <w:rsid w:val="004E1860"/>
    <w:rsid w:val="004E3FA5"/>
    <w:rsid w:val="004E6556"/>
    <w:rsid w:val="004F4F1B"/>
    <w:rsid w:val="004F50EA"/>
    <w:rsid w:val="00504B1D"/>
    <w:rsid w:val="005063F9"/>
    <w:rsid w:val="005131C5"/>
    <w:rsid w:val="00522104"/>
    <w:rsid w:val="00526069"/>
    <w:rsid w:val="005342F9"/>
    <w:rsid w:val="00540BD0"/>
    <w:rsid w:val="00550CF0"/>
    <w:rsid w:val="0055219C"/>
    <w:rsid w:val="00552801"/>
    <w:rsid w:val="00553F34"/>
    <w:rsid w:val="005561B0"/>
    <w:rsid w:val="00557FCC"/>
    <w:rsid w:val="0056423A"/>
    <w:rsid w:val="00586D54"/>
    <w:rsid w:val="005A4C77"/>
    <w:rsid w:val="005B00D9"/>
    <w:rsid w:val="005B038A"/>
    <w:rsid w:val="005B06EA"/>
    <w:rsid w:val="005C5B19"/>
    <w:rsid w:val="005E7853"/>
    <w:rsid w:val="005F1B65"/>
    <w:rsid w:val="005F1C17"/>
    <w:rsid w:val="005F5DD8"/>
    <w:rsid w:val="005F64C1"/>
    <w:rsid w:val="00605B7A"/>
    <w:rsid w:val="006060A5"/>
    <w:rsid w:val="00615FB7"/>
    <w:rsid w:val="0061692B"/>
    <w:rsid w:val="00627043"/>
    <w:rsid w:val="0063524A"/>
    <w:rsid w:val="00637859"/>
    <w:rsid w:val="00642CC7"/>
    <w:rsid w:val="00653D95"/>
    <w:rsid w:val="0065681E"/>
    <w:rsid w:val="0065710B"/>
    <w:rsid w:val="0066198E"/>
    <w:rsid w:val="00662312"/>
    <w:rsid w:val="00666EED"/>
    <w:rsid w:val="00671528"/>
    <w:rsid w:val="00676AD5"/>
    <w:rsid w:val="006822FB"/>
    <w:rsid w:val="00684307"/>
    <w:rsid w:val="006C491D"/>
    <w:rsid w:val="006C5D0B"/>
    <w:rsid w:val="006E1090"/>
    <w:rsid w:val="006E4092"/>
    <w:rsid w:val="006E4DAC"/>
    <w:rsid w:val="006F32E7"/>
    <w:rsid w:val="006F4513"/>
    <w:rsid w:val="00711A47"/>
    <w:rsid w:val="00711F0F"/>
    <w:rsid w:val="00714D65"/>
    <w:rsid w:val="00717476"/>
    <w:rsid w:val="007222BB"/>
    <w:rsid w:val="00722D7A"/>
    <w:rsid w:val="007255FB"/>
    <w:rsid w:val="00726A53"/>
    <w:rsid w:val="00733BAA"/>
    <w:rsid w:val="007354EA"/>
    <w:rsid w:val="00741FDD"/>
    <w:rsid w:val="00760BB3"/>
    <w:rsid w:val="00763D8C"/>
    <w:rsid w:val="007650C2"/>
    <w:rsid w:val="007654A8"/>
    <w:rsid w:val="007659D0"/>
    <w:rsid w:val="00765B08"/>
    <w:rsid w:val="00776FB1"/>
    <w:rsid w:val="007A00F5"/>
    <w:rsid w:val="007B467A"/>
    <w:rsid w:val="007B4EEB"/>
    <w:rsid w:val="007B6AE2"/>
    <w:rsid w:val="007C4235"/>
    <w:rsid w:val="007C60BB"/>
    <w:rsid w:val="007D382E"/>
    <w:rsid w:val="007E3539"/>
    <w:rsid w:val="007E4F76"/>
    <w:rsid w:val="00806135"/>
    <w:rsid w:val="00810FC3"/>
    <w:rsid w:val="00816B78"/>
    <w:rsid w:val="008221DF"/>
    <w:rsid w:val="0082245E"/>
    <w:rsid w:val="00834D1A"/>
    <w:rsid w:val="0083711D"/>
    <w:rsid w:val="00837F09"/>
    <w:rsid w:val="008429D1"/>
    <w:rsid w:val="00845D5B"/>
    <w:rsid w:val="00852471"/>
    <w:rsid w:val="008800F4"/>
    <w:rsid w:val="00881645"/>
    <w:rsid w:val="00882780"/>
    <w:rsid w:val="0088741C"/>
    <w:rsid w:val="00895812"/>
    <w:rsid w:val="008A0260"/>
    <w:rsid w:val="008A277A"/>
    <w:rsid w:val="008A4E69"/>
    <w:rsid w:val="008A6F73"/>
    <w:rsid w:val="008B33D2"/>
    <w:rsid w:val="008B4DB7"/>
    <w:rsid w:val="008B6321"/>
    <w:rsid w:val="008E128B"/>
    <w:rsid w:val="008E21EC"/>
    <w:rsid w:val="008E31C7"/>
    <w:rsid w:val="00916940"/>
    <w:rsid w:val="009208E8"/>
    <w:rsid w:val="00922409"/>
    <w:rsid w:val="00922731"/>
    <w:rsid w:val="00935DF2"/>
    <w:rsid w:val="00944F40"/>
    <w:rsid w:val="0094779C"/>
    <w:rsid w:val="00950C7B"/>
    <w:rsid w:val="00950F59"/>
    <w:rsid w:val="009546DB"/>
    <w:rsid w:val="0095565B"/>
    <w:rsid w:val="0096270F"/>
    <w:rsid w:val="009630B9"/>
    <w:rsid w:val="009723CE"/>
    <w:rsid w:val="00976D3C"/>
    <w:rsid w:val="00977742"/>
    <w:rsid w:val="009912B9"/>
    <w:rsid w:val="00991F1B"/>
    <w:rsid w:val="00993E07"/>
    <w:rsid w:val="0099678D"/>
    <w:rsid w:val="009B45BD"/>
    <w:rsid w:val="009B61EA"/>
    <w:rsid w:val="009C7263"/>
    <w:rsid w:val="009C7D23"/>
    <w:rsid w:val="009E2B22"/>
    <w:rsid w:val="009E74E7"/>
    <w:rsid w:val="00A030A0"/>
    <w:rsid w:val="00A04F9B"/>
    <w:rsid w:val="00A0735A"/>
    <w:rsid w:val="00A24134"/>
    <w:rsid w:val="00A24A6D"/>
    <w:rsid w:val="00A35C84"/>
    <w:rsid w:val="00A4217E"/>
    <w:rsid w:val="00A4679A"/>
    <w:rsid w:val="00A538B9"/>
    <w:rsid w:val="00A62FDC"/>
    <w:rsid w:val="00A6756E"/>
    <w:rsid w:val="00A7215E"/>
    <w:rsid w:val="00A766AD"/>
    <w:rsid w:val="00A83454"/>
    <w:rsid w:val="00A84AEE"/>
    <w:rsid w:val="00A90D06"/>
    <w:rsid w:val="00A91D81"/>
    <w:rsid w:val="00A932C0"/>
    <w:rsid w:val="00A9494D"/>
    <w:rsid w:val="00AA27D1"/>
    <w:rsid w:val="00AA449A"/>
    <w:rsid w:val="00AA4872"/>
    <w:rsid w:val="00AA5BAE"/>
    <w:rsid w:val="00AA76B6"/>
    <w:rsid w:val="00AB24DE"/>
    <w:rsid w:val="00AB3424"/>
    <w:rsid w:val="00AB6727"/>
    <w:rsid w:val="00AC6EA2"/>
    <w:rsid w:val="00AC6F4C"/>
    <w:rsid w:val="00AD129C"/>
    <w:rsid w:val="00AD5158"/>
    <w:rsid w:val="00AF28E5"/>
    <w:rsid w:val="00AF3C0C"/>
    <w:rsid w:val="00AF6929"/>
    <w:rsid w:val="00B00EF2"/>
    <w:rsid w:val="00B1387D"/>
    <w:rsid w:val="00B2445F"/>
    <w:rsid w:val="00B24D48"/>
    <w:rsid w:val="00B27830"/>
    <w:rsid w:val="00B3038B"/>
    <w:rsid w:val="00B31E98"/>
    <w:rsid w:val="00B33B7F"/>
    <w:rsid w:val="00B376C7"/>
    <w:rsid w:val="00B42DD4"/>
    <w:rsid w:val="00B438A3"/>
    <w:rsid w:val="00B43A67"/>
    <w:rsid w:val="00B4412E"/>
    <w:rsid w:val="00B460B2"/>
    <w:rsid w:val="00B47D9C"/>
    <w:rsid w:val="00B5352D"/>
    <w:rsid w:val="00B53585"/>
    <w:rsid w:val="00B60FD8"/>
    <w:rsid w:val="00B703AD"/>
    <w:rsid w:val="00B85129"/>
    <w:rsid w:val="00B871A7"/>
    <w:rsid w:val="00B879BD"/>
    <w:rsid w:val="00BB6AA4"/>
    <w:rsid w:val="00BC623E"/>
    <w:rsid w:val="00BD09E0"/>
    <w:rsid w:val="00BF32D9"/>
    <w:rsid w:val="00BF3F19"/>
    <w:rsid w:val="00BF6263"/>
    <w:rsid w:val="00C03793"/>
    <w:rsid w:val="00C13782"/>
    <w:rsid w:val="00C22E07"/>
    <w:rsid w:val="00C3053C"/>
    <w:rsid w:val="00C40A32"/>
    <w:rsid w:val="00C5158D"/>
    <w:rsid w:val="00C564EB"/>
    <w:rsid w:val="00C615FD"/>
    <w:rsid w:val="00C62F49"/>
    <w:rsid w:val="00C63D7C"/>
    <w:rsid w:val="00C64099"/>
    <w:rsid w:val="00C641FE"/>
    <w:rsid w:val="00C73042"/>
    <w:rsid w:val="00C74855"/>
    <w:rsid w:val="00C75B64"/>
    <w:rsid w:val="00C82325"/>
    <w:rsid w:val="00C94C3F"/>
    <w:rsid w:val="00C95583"/>
    <w:rsid w:val="00C978E6"/>
    <w:rsid w:val="00CA2CE9"/>
    <w:rsid w:val="00CB0DEA"/>
    <w:rsid w:val="00CB68B7"/>
    <w:rsid w:val="00CC1E8E"/>
    <w:rsid w:val="00CD14E5"/>
    <w:rsid w:val="00CD41C8"/>
    <w:rsid w:val="00CE33B4"/>
    <w:rsid w:val="00CF522C"/>
    <w:rsid w:val="00D0095F"/>
    <w:rsid w:val="00D02344"/>
    <w:rsid w:val="00D1513C"/>
    <w:rsid w:val="00D17475"/>
    <w:rsid w:val="00D20044"/>
    <w:rsid w:val="00D2659A"/>
    <w:rsid w:val="00D50C2F"/>
    <w:rsid w:val="00D54A05"/>
    <w:rsid w:val="00D56C11"/>
    <w:rsid w:val="00D56C66"/>
    <w:rsid w:val="00D72CA7"/>
    <w:rsid w:val="00D758FB"/>
    <w:rsid w:val="00D922E8"/>
    <w:rsid w:val="00D92FCE"/>
    <w:rsid w:val="00DA646F"/>
    <w:rsid w:val="00DA6EEB"/>
    <w:rsid w:val="00DB0EB6"/>
    <w:rsid w:val="00DB13D3"/>
    <w:rsid w:val="00DB4E3B"/>
    <w:rsid w:val="00DB77DD"/>
    <w:rsid w:val="00DB7F57"/>
    <w:rsid w:val="00DC2CB2"/>
    <w:rsid w:val="00DD3375"/>
    <w:rsid w:val="00DD3BA3"/>
    <w:rsid w:val="00DE1432"/>
    <w:rsid w:val="00DF1DC4"/>
    <w:rsid w:val="00DF61A0"/>
    <w:rsid w:val="00E1553B"/>
    <w:rsid w:val="00E33760"/>
    <w:rsid w:val="00E35467"/>
    <w:rsid w:val="00E41813"/>
    <w:rsid w:val="00E430E5"/>
    <w:rsid w:val="00E44214"/>
    <w:rsid w:val="00E533DA"/>
    <w:rsid w:val="00E53AB2"/>
    <w:rsid w:val="00E56341"/>
    <w:rsid w:val="00E57459"/>
    <w:rsid w:val="00E67628"/>
    <w:rsid w:val="00E73D68"/>
    <w:rsid w:val="00E75675"/>
    <w:rsid w:val="00E8310E"/>
    <w:rsid w:val="00E849D6"/>
    <w:rsid w:val="00E84CA5"/>
    <w:rsid w:val="00E85A07"/>
    <w:rsid w:val="00E90323"/>
    <w:rsid w:val="00E94857"/>
    <w:rsid w:val="00E94CCB"/>
    <w:rsid w:val="00EA50D0"/>
    <w:rsid w:val="00EA697D"/>
    <w:rsid w:val="00EB1B71"/>
    <w:rsid w:val="00EB217C"/>
    <w:rsid w:val="00ED319C"/>
    <w:rsid w:val="00ED649B"/>
    <w:rsid w:val="00ED7C12"/>
    <w:rsid w:val="00F00D58"/>
    <w:rsid w:val="00F06319"/>
    <w:rsid w:val="00F22E57"/>
    <w:rsid w:val="00F2411C"/>
    <w:rsid w:val="00F32643"/>
    <w:rsid w:val="00F35A73"/>
    <w:rsid w:val="00F40EEB"/>
    <w:rsid w:val="00F64848"/>
    <w:rsid w:val="00F65F9E"/>
    <w:rsid w:val="00F66064"/>
    <w:rsid w:val="00F662A3"/>
    <w:rsid w:val="00F7753E"/>
    <w:rsid w:val="00F824B4"/>
    <w:rsid w:val="00F84875"/>
    <w:rsid w:val="00F9130D"/>
    <w:rsid w:val="00F918E6"/>
    <w:rsid w:val="00FA6913"/>
    <w:rsid w:val="00FB2748"/>
    <w:rsid w:val="00FC096F"/>
    <w:rsid w:val="00FC2EB1"/>
    <w:rsid w:val="00FC5CF1"/>
    <w:rsid w:val="00FD5024"/>
    <w:rsid w:val="00FD63F5"/>
    <w:rsid w:val="00FE0AD6"/>
    <w:rsid w:val="00FE7C9D"/>
    <w:rsid w:val="00FF06CC"/>
    <w:rsid w:val="00FF0CD6"/>
    <w:rsid w:val="00FF2D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496A"/>
  <w15:docId w15:val="{5E22DF45-8CB8-4489-A1D5-26923F39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A9"/>
  </w:style>
  <w:style w:type="paragraph" w:styleId="Titre1">
    <w:name w:val="heading 1"/>
    <w:basedOn w:val="Normal"/>
    <w:next w:val="Normal"/>
    <w:link w:val="Titre1Car"/>
    <w:uiPriority w:val="9"/>
    <w:qFormat/>
    <w:rsid w:val="00213A46"/>
    <w:pPr>
      <w:spacing w:before="200" w:after="0" w:line="240" w:lineRule="auto"/>
      <w:jc w:val="both"/>
      <w:outlineLvl w:val="0"/>
    </w:pPr>
    <w:rPr>
      <w:rFonts w:ascii="Calibri" w:eastAsia="Times New Roman" w:hAnsi="Calibri" w:cs="Times New Roman"/>
      <w:b/>
      <w:bCs/>
      <w:sz w:val="20"/>
      <w:szCs w:val="27"/>
      <w:lang w:eastAsia="fr-BE"/>
    </w:rPr>
  </w:style>
  <w:style w:type="paragraph" w:styleId="Titre3">
    <w:name w:val="heading 3"/>
    <w:basedOn w:val="Normal"/>
    <w:next w:val="Normal"/>
    <w:link w:val="Titre3Car"/>
    <w:uiPriority w:val="9"/>
    <w:semiHidden/>
    <w:unhideWhenUsed/>
    <w:qFormat/>
    <w:rsid w:val="007255FB"/>
    <w:pPr>
      <w:keepNext/>
      <w:spacing w:before="240" w:after="60"/>
      <w:outlineLvl w:val="2"/>
    </w:pPr>
    <w:rPr>
      <w:rFonts w:ascii="Calibri Light" w:eastAsia="Times New Roman" w:hAnsi="Calibri Light" w:cs="Times New Roman"/>
      <w:b/>
      <w:bCs/>
      <w:sz w:val="26"/>
      <w:szCs w:val="26"/>
    </w:rPr>
  </w:style>
  <w:style w:type="paragraph" w:styleId="Titre5">
    <w:name w:val="heading 5"/>
    <w:basedOn w:val="Normal"/>
    <w:next w:val="Normal"/>
    <w:link w:val="Titre5Car"/>
    <w:uiPriority w:val="9"/>
    <w:semiHidden/>
    <w:unhideWhenUsed/>
    <w:qFormat/>
    <w:rsid w:val="007255FB"/>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E2B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2B22"/>
    <w:rPr>
      <w:rFonts w:ascii="Tahoma" w:hAnsi="Tahoma" w:cs="Tahoma"/>
      <w:sz w:val="16"/>
      <w:szCs w:val="16"/>
    </w:rPr>
  </w:style>
  <w:style w:type="paragraph" w:styleId="En-tte">
    <w:name w:val="header"/>
    <w:basedOn w:val="Normal"/>
    <w:link w:val="En-tteCar"/>
    <w:uiPriority w:val="99"/>
    <w:unhideWhenUsed/>
    <w:rsid w:val="00A24134"/>
    <w:pPr>
      <w:tabs>
        <w:tab w:val="center" w:pos="4680"/>
        <w:tab w:val="right" w:pos="9360"/>
      </w:tabs>
      <w:spacing w:after="0" w:line="240" w:lineRule="auto"/>
    </w:pPr>
  </w:style>
  <w:style w:type="character" w:customStyle="1" w:styleId="En-tteCar">
    <w:name w:val="En-tête Car"/>
    <w:basedOn w:val="Policepardfaut"/>
    <w:link w:val="En-tte"/>
    <w:uiPriority w:val="99"/>
    <w:rsid w:val="00A24134"/>
  </w:style>
  <w:style w:type="paragraph" w:styleId="Pieddepage">
    <w:name w:val="footer"/>
    <w:basedOn w:val="Normal"/>
    <w:link w:val="PieddepageCar"/>
    <w:uiPriority w:val="99"/>
    <w:unhideWhenUsed/>
    <w:rsid w:val="00A2413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24134"/>
  </w:style>
  <w:style w:type="paragraph" w:styleId="Paragraphedeliste">
    <w:name w:val="List Paragraph"/>
    <w:aliases w:val="References,Listes,List Paragraph (bulleted list),Bullet 1 List,Indent Paragraph,Liste couleur - Accent 111,List Paragraph1,Dot pt,Bullet Points,List Paragraph Char Char Char,Indicator Text,Numbered Para 1,Bullet 1,MAIN CONTENT,Table"/>
    <w:basedOn w:val="Normal"/>
    <w:link w:val="ParagraphedelisteCar"/>
    <w:uiPriority w:val="34"/>
    <w:qFormat/>
    <w:rsid w:val="00FF2D1B"/>
    <w:pPr>
      <w:ind w:left="720"/>
      <w:contextualSpacing/>
    </w:pPr>
  </w:style>
  <w:style w:type="table" w:styleId="Grilledutableau">
    <w:name w:val="Table Grid"/>
    <w:basedOn w:val="TableauNormal"/>
    <w:uiPriority w:val="59"/>
    <w:rsid w:val="004758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C64099"/>
    <w:rPr>
      <w:b/>
      <w:bCs/>
    </w:rPr>
  </w:style>
  <w:style w:type="character" w:styleId="Marquedecommentaire">
    <w:name w:val="annotation reference"/>
    <w:basedOn w:val="Policepardfaut"/>
    <w:uiPriority w:val="99"/>
    <w:semiHidden/>
    <w:unhideWhenUsed/>
    <w:rsid w:val="00F918E6"/>
    <w:rPr>
      <w:sz w:val="16"/>
      <w:szCs w:val="16"/>
    </w:rPr>
  </w:style>
  <w:style w:type="paragraph" w:styleId="Commentaire">
    <w:name w:val="annotation text"/>
    <w:basedOn w:val="Normal"/>
    <w:link w:val="CommentaireCar"/>
    <w:uiPriority w:val="99"/>
    <w:semiHidden/>
    <w:unhideWhenUsed/>
    <w:rsid w:val="00F918E6"/>
    <w:pPr>
      <w:spacing w:line="240" w:lineRule="auto"/>
    </w:pPr>
    <w:rPr>
      <w:sz w:val="20"/>
      <w:szCs w:val="20"/>
    </w:rPr>
  </w:style>
  <w:style w:type="character" w:customStyle="1" w:styleId="CommentaireCar">
    <w:name w:val="Commentaire Car"/>
    <w:basedOn w:val="Policepardfaut"/>
    <w:link w:val="Commentaire"/>
    <w:uiPriority w:val="99"/>
    <w:semiHidden/>
    <w:rsid w:val="00F918E6"/>
    <w:rPr>
      <w:sz w:val="20"/>
      <w:szCs w:val="20"/>
    </w:rPr>
  </w:style>
  <w:style w:type="paragraph" w:styleId="Objetducommentaire">
    <w:name w:val="annotation subject"/>
    <w:basedOn w:val="Commentaire"/>
    <w:next w:val="Commentaire"/>
    <w:link w:val="ObjetducommentaireCar"/>
    <w:uiPriority w:val="99"/>
    <w:semiHidden/>
    <w:unhideWhenUsed/>
    <w:rsid w:val="00F918E6"/>
    <w:rPr>
      <w:b/>
      <w:bCs/>
    </w:rPr>
  </w:style>
  <w:style w:type="character" w:customStyle="1" w:styleId="ObjetducommentaireCar">
    <w:name w:val="Objet du commentaire Car"/>
    <w:basedOn w:val="CommentaireCar"/>
    <w:link w:val="Objetducommentaire"/>
    <w:uiPriority w:val="99"/>
    <w:semiHidden/>
    <w:rsid w:val="00F918E6"/>
    <w:rPr>
      <w:b/>
      <w:bCs/>
      <w:sz w:val="20"/>
      <w:szCs w:val="20"/>
    </w:rPr>
  </w:style>
  <w:style w:type="character" w:styleId="Lienhypertexte">
    <w:name w:val="Hyperlink"/>
    <w:basedOn w:val="Policepardfaut"/>
    <w:uiPriority w:val="99"/>
    <w:unhideWhenUsed/>
    <w:rsid w:val="00086485"/>
    <w:rPr>
      <w:color w:val="0000FF" w:themeColor="hyperlink"/>
      <w:u w:val="single"/>
    </w:rPr>
  </w:style>
  <w:style w:type="character" w:styleId="Mentionnonrsolue">
    <w:name w:val="Unresolved Mention"/>
    <w:basedOn w:val="Policepardfaut"/>
    <w:uiPriority w:val="99"/>
    <w:semiHidden/>
    <w:unhideWhenUsed/>
    <w:rsid w:val="00FC5CF1"/>
    <w:rPr>
      <w:color w:val="808080"/>
      <w:shd w:val="clear" w:color="auto" w:fill="E6E6E6"/>
    </w:rPr>
  </w:style>
  <w:style w:type="character" w:customStyle="1" w:styleId="ParagraphedelisteCar">
    <w:name w:val="Paragraphe de liste Car"/>
    <w:aliases w:val="References Car,Listes Car,List Paragraph (bulleted list) Car,Bullet 1 List Car,Indent Paragraph Car,Liste couleur - Accent 111 Car,List Paragraph1 Car,Dot pt Car,Bullet Points Car,List Paragraph Char Char Char Car,Bullet 1 Car"/>
    <w:link w:val="Paragraphedeliste"/>
    <w:uiPriority w:val="34"/>
    <w:qFormat/>
    <w:rsid w:val="00D758FB"/>
  </w:style>
  <w:style w:type="paragraph" w:styleId="PrformatHTML">
    <w:name w:val="HTML Preformatted"/>
    <w:basedOn w:val="Normal"/>
    <w:link w:val="PrformatHTMLCar"/>
    <w:uiPriority w:val="99"/>
    <w:semiHidden/>
    <w:unhideWhenUsed/>
    <w:rsid w:val="00E73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E73D68"/>
    <w:rPr>
      <w:rFonts w:ascii="Courier New" w:eastAsia="Times New Roman" w:hAnsi="Courier New" w:cs="Courier New"/>
      <w:sz w:val="20"/>
      <w:szCs w:val="20"/>
      <w:lang w:val="fr-FR" w:eastAsia="fr-FR"/>
    </w:rPr>
  </w:style>
  <w:style w:type="paragraph" w:customStyle="1" w:styleId="BankNormal">
    <w:name w:val="BankNormal"/>
    <w:basedOn w:val="Normal"/>
    <w:rsid w:val="00CA2CE9"/>
    <w:pPr>
      <w:spacing w:after="240" w:line="240" w:lineRule="auto"/>
    </w:pPr>
    <w:rPr>
      <w:rFonts w:ascii="Times New Roman" w:eastAsia="Times New Roman" w:hAnsi="Times New Roman" w:cs="Times New Roman"/>
      <w:sz w:val="24"/>
      <w:szCs w:val="20"/>
    </w:rPr>
  </w:style>
  <w:style w:type="character" w:styleId="CitationHTML">
    <w:name w:val="HTML Cite"/>
    <w:basedOn w:val="Policepardfaut"/>
    <w:uiPriority w:val="99"/>
    <w:semiHidden/>
    <w:unhideWhenUsed/>
    <w:rsid w:val="00FC096F"/>
    <w:rPr>
      <w:i/>
      <w:iCs/>
    </w:rPr>
  </w:style>
  <w:style w:type="character" w:styleId="Lienhypertextesuivivisit">
    <w:name w:val="FollowedHyperlink"/>
    <w:basedOn w:val="Policepardfaut"/>
    <w:uiPriority w:val="99"/>
    <w:semiHidden/>
    <w:unhideWhenUsed/>
    <w:rsid w:val="00FC096F"/>
    <w:rPr>
      <w:color w:val="800080" w:themeColor="followedHyperlink"/>
      <w:u w:val="single"/>
    </w:rPr>
  </w:style>
  <w:style w:type="character" w:customStyle="1" w:styleId="Titre1Car">
    <w:name w:val="Titre 1 Car"/>
    <w:basedOn w:val="Policepardfaut"/>
    <w:link w:val="Titre1"/>
    <w:uiPriority w:val="9"/>
    <w:rsid w:val="00213A46"/>
    <w:rPr>
      <w:rFonts w:ascii="Calibri" w:eastAsia="Times New Roman" w:hAnsi="Calibri" w:cs="Times New Roman"/>
      <w:b/>
      <w:bCs/>
      <w:sz w:val="20"/>
      <w:szCs w:val="27"/>
      <w:lang w:eastAsia="fr-BE"/>
    </w:rPr>
  </w:style>
  <w:style w:type="paragraph" w:styleId="Retraitcorpsdetexte">
    <w:name w:val="Body Text Indent"/>
    <w:basedOn w:val="Normal"/>
    <w:link w:val="RetraitcorpsdetexteCar"/>
    <w:rsid w:val="00D56C11"/>
    <w:pPr>
      <w:spacing w:after="0" w:line="240" w:lineRule="auto"/>
      <w:ind w:left="1440"/>
    </w:pPr>
    <w:rPr>
      <w:rFonts w:ascii="Times New Roman" w:eastAsia="Times New Roman" w:hAnsi="Times New Roman" w:cs="Times New Roman"/>
      <w:sz w:val="24"/>
      <w:szCs w:val="24"/>
      <w:lang w:val="fr-FR" w:eastAsia="rw-RW"/>
    </w:rPr>
  </w:style>
  <w:style w:type="character" w:customStyle="1" w:styleId="RetraitcorpsdetexteCar">
    <w:name w:val="Retrait corps de texte Car"/>
    <w:basedOn w:val="Policepardfaut"/>
    <w:link w:val="Retraitcorpsdetexte"/>
    <w:rsid w:val="00D56C11"/>
    <w:rPr>
      <w:rFonts w:ascii="Times New Roman" w:eastAsia="Times New Roman" w:hAnsi="Times New Roman" w:cs="Times New Roman"/>
      <w:sz w:val="24"/>
      <w:szCs w:val="24"/>
      <w:lang w:val="fr-FR" w:eastAsia="rw-RW"/>
    </w:rPr>
  </w:style>
  <w:style w:type="paragraph" w:styleId="NormalWeb">
    <w:name w:val="Normal (Web)"/>
    <w:basedOn w:val="Normal"/>
    <w:uiPriority w:val="99"/>
    <w:unhideWhenUsed/>
    <w:rsid w:val="002C745A"/>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NotedebasdepageCar"/>
    <w:uiPriority w:val="99"/>
    <w:unhideWhenUsed/>
    <w:qFormat/>
    <w:rsid w:val="00174B83"/>
    <w:pPr>
      <w:spacing w:after="0" w:line="240" w:lineRule="auto"/>
    </w:pPr>
    <w:rPr>
      <w:rFonts w:ascii="Calibri" w:eastAsia="Calibri" w:hAnsi="Calibri" w:cs="Times New Roman"/>
      <w:sz w:val="20"/>
      <w:szCs w:val="20"/>
      <w:lang w:val="en-PH"/>
    </w:rPr>
  </w:style>
  <w:style w:type="character" w:customStyle="1" w:styleId="NotedebasdepageCar">
    <w:name w:val="Note de bas de page Car"/>
    <w:aliases w:val="FOOTNOTES Car,fn Car,single space Car,Footnote Text1 Car,Fodnotetekst Tegn Car,footnote text Char Car,Fodnotetekst Tegn Char Car,single space Char Car,footnote text Char Char Char Car,Fodnotetekst Tegn Char1 Car,f Car"/>
    <w:basedOn w:val="Policepardfaut"/>
    <w:link w:val="Notedebasdepage"/>
    <w:uiPriority w:val="99"/>
    <w:qFormat/>
    <w:rsid w:val="00174B83"/>
    <w:rPr>
      <w:rFonts w:ascii="Calibri" w:eastAsia="Calibri" w:hAnsi="Calibri" w:cs="Times New Roman"/>
      <w:sz w:val="20"/>
      <w:szCs w:val="20"/>
      <w:lang w:val="en-PH"/>
    </w:rPr>
  </w:style>
  <w:style w:type="character" w:styleId="Appelnotedebasdep">
    <w:name w:val="footnote reference"/>
    <w:aliases w:val="16 Point,Superscript 6 Point,ftref"/>
    <w:uiPriority w:val="99"/>
    <w:unhideWhenUsed/>
    <w:qFormat/>
    <w:rsid w:val="00174B83"/>
    <w:rPr>
      <w:vertAlign w:val="superscript"/>
    </w:rPr>
  </w:style>
  <w:style w:type="paragraph" w:customStyle="1" w:styleId="Default">
    <w:name w:val="Default"/>
    <w:rsid w:val="002A57CC"/>
    <w:pPr>
      <w:autoSpaceDE w:val="0"/>
      <w:autoSpaceDN w:val="0"/>
      <w:adjustRightInd w:val="0"/>
      <w:spacing w:after="0" w:line="240" w:lineRule="auto"/>
    </w:pPr>
    <w:rPr>
      <w:rFonts w:ascii="Nyala" w:hAnsi="Nyala" w:cs="Nyala"/>
      <w:color w:val="000000"/>
      <w:sz w:val="24"/>
      <w:szCs w:val="24"/>
      <w:lang w:val="fr-CD"/>
    </w:rPr>
  </w:style>
  <w:style w:type="character" w:customStyle="1" w:styleId="Titre3Car">
    <w:name w:val="Titre 3 Car"/>
    <w:basedOn w:val="Policepardfaut"/>
    <w:link w:val="Titre3"/>
    <w:uiPriority w:val="9"/>
    <w:semiHidden/>
    <w:rsid w:val="007255FB"/>
    <w:rPr>
      <w:rFonts w:ascii="Calibri Light" w:eastAsia="Times New Roman" w:hAnsi="Calibri Light" w:cs="Times New Roman"/>
      <w:b/>
      <w:bCs/>
      <w:sz w:val="26"/>
      <w:szCs w:val="26"/>
    </w:rPr>
  </w:style>
  <w:style w:type="character" w:customStyle="1" w:styleId="Titre5Car">
    <w:name w:val="Titre 5 Car"/>
    <w:basedOn w:val="Policepardfaut"/>
    <w:link w:val="Titre5"/>
    <w:uiPriority w:val="9"/>
    <w:semiHidden/>
    <w:rsid w:val="007255FB"/>
    <w:rPr>
      <w:rFonts w:ascii="Calibri" w:eastAsia="Times New Roman" w:hAnsi="Calibri" w:cs="Times New Roman"/>
      <w:b/>
      <w:bCs/>
      <w:i/>
      <w:iCs/>
      <w:sz w:val="26"/>
      <w:szCs w:val="26"/>
    </w:rPr>
  </w:style>
  <w:style w:type="character" w:customStyle="1" w:styleId="Mentionnonrsolue1">
    <w:name w:val="Mention non résolue1"/>
    <w:uiPriority w:val="99"/>
    <w:semiHidden/>
    <w:unhideWhenUsed/>
    <w:rsid w:val="007255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08047">
      <w:bodyDiv w:val="1"/>
      <w:marLeft w:val="0"/>
      <w:marRight w:val="0"/>
      <w:marTop w:val="0"/>
      <w:marBottom w:val="0"/>
      <w:divBdr>
        <w:top w:val="none" w:sz="0" w:space="0" w:color="auto"/>
        <w:left w:val="none" w:sz="0" w:space="0" w:color="auto"/>
        <w:bottom w:val="none" w:sz="0" w:space="0" w:color="auto"/>
        <w:right w:val="none" w:sz="0" w:space="0" w:color="auto"/>
      </w:divBdr>
    </w:div>
    <w:div w:id="826556854">
      <w:bodyDiv w:val="1"/>
      <w:marLeft w:val="0"/>
      <w:marRight w:val="0"/>
      <w:marTop w:val="0"/>
      <w:marBottom w:val="0"/>
      <w:divBdr>
        <w:top w:val="none" w:sz="0" w:space="0" w:color="auto"/>
        <w:left w:val="none" w:sz="0" w:space="0" w:color="auto"/>
        <w:bottom w:val="none" w:sz="0" w:space="0" w:color="auto"/>
        <w:right w:val="none" w:sz="0" w:space="0" w:color="auto"/>
      </w:divBdr>
      <w:divsChild>
        <w:div w:id="97213976">
          <w:marLeft w:val="0"/>
          <w:marRight w:val="0"/>
          <w:marTop w:val="0"/>
          <w:marBottom w:val="0"/>
          <w:divBdr>
            <w:top w:val="none" w:sz="0" w:space="0" w:color="auto"/>
            <w:left w:val="none" w:sz="0" w:space="0" w:color="auto"/>
            <w:bottom w:val="none" w:sz="0" w:space="0" w:color="auto"/>
            <w:right w:val="none" w:sz="0" w:space="0" w:color="auto"/>
          </w:divBdr>
        </w:div>
        <w:div w:id="284626246">
          <w:marLeft w:val="0"/>
          <w:marRight w:val="0"/>
          <w:marTop w:val="0"/>
          <w:marBottom w:val="0"/>
          <w:divBdr>
            <w:top w:val="none" w:sz="0" w:space="0" w:color="auto"/>
            <w:left w:val="none" w:sz="0" w:space="0" w:color="auto"/>
            <w:bottom w:val="none" w:sz="0" w:space="0" w:color="auto"/>
            <w:right w:val="none" w:sz="0" w:space="0" w:color="auto"/>
          </w:divBdr>
        </w:div>
        <w:div w:id="489709597">
          <w:marLeft w:val="0"/>
          <w:marRight w:val="0"/>
          <w:marTop w:val="0"/>
          <w:marBottom w:val="0"/>
          <w:divBdr>
            <w:top w:val="none" w:sz="0" w:space="0" w:color="auto"/>
            <w:left w:val="none" w:sz="0" w:space="0" w:color="auto"/>
            <w:bottom w:val="none" w:sz="0" w:space="0" w:color="auto"/>
            <w:right w:val="none" w:sz="0" w:space="0" w:color="auto"/>
          </w:divBdr>
        </w:div>
        <w:div w:id="514808388">
          <w:marLeft w:val="0"/>
          <w:marRight w:val="0"/>
          <w:marTop w:val="0"/>
          <w:marBottom w:val="0"/>
          <w:divBdr>
            <w:top w:val="none" w:sz="0" w:space="0" w:color="auto"/>
            <w:left w:val="none" w:sz="0" w:space="0" w:color="auto"/>
            <w:bottom w:val="none" w:sz="0" w:space="0" w:color="auto"/>
            <w:right w:val="none" w:sz="0" w:space="0" w:color="auto"/>
          </w:divBdr>
        </w:div>
        <w:div w:id="581185812">
          <w:marLeft w:val="0"/>
          <w:marRight w:val="0"/>
          <w:marTop w:val="0"/>
          <w:marBottom w:val="0"/>
          <w:divBdr>
            <w:top w:val="none" w:sz="0" w:space="0" w:color="auto"/>
            <w:left w:val="none" w:sz="0" w:space="0" w:color="auto"/>
            <w:bottom w:val="none" w:sz="0" w:space="0" w:color="auto"/>
            <w:right w:val="none" w:sz="0" w:space="0" w:color="auto"/>
          </w:divBdr>
        </w:div>
        <w:div w:id="630867649">
          <w:marLeft w:val="0"/>
          <w:marRight w:val="0"/>
          <w:marTop w:val="0"/>
          <w:marBottom w:val="0"/>
          <w:divBdr>
            <w:top w:val="none" w:sz="0" w:space="0" w:color="auto"/>
            <w:left w:val="none" w:sz="0" w:space="0" w:color="auto"/>
            <w:bottom w:val="none" w:sz="0" w:space="0" w:color="auto"/>
            <w:right w:val="none" w:sz="0" w:space="0" w:color="auto"/>
          </w:divBdr>
        </w:div>
        <w:div w:id="869294344">
          <w:marLeft w:val="0"/>
          <w:marRight w:val="0"/>
          <w:marTop w:val="0"/>
          <w:marBottom w:val="0"/>
          <w:divBdr>
            <w:top w:val="none" w:sz="0" w:space="0" w:color="auto"/>
            <w:left w:val="none" w:sz="0" w:space="0" w:color="auto"/>
            <w:bottom w:val="none" w:sz="0" w:space="0" w:color="auto"/>
            <w:right w:val="none" w:sz="0" w:space="0" w:color="auto"/>
          </w:divBdr>
        </w:div>
        <w:div w:id="1112893884">
          <w:marLeft w:val="0"/>
          <w:marRight w:val="0"/>
          <w:marTop w:val="0"/>
          <w:marBottom w:val="0"/>
          <w:divBdr>
            <w:top w:val="none" w:sz="0" w:space="0" w:color="auto"/>
            <w:left w:val="none" w:sz="0" w:space="0" w:color="auto"/>
            <w:bottom w:val="none" w:sz="0" w:space="0" w:color="auto"/>
            <w:right w:val="none" w:sz="0" w:space="0" w:color="auto"/>
          </w:divBdr>
        </w:div>
        <w:div w:id="1270428515">
          <w:marLeft w:val="0"/>
          <w:marRight w:val="0"/>
          <w:marTop w:val="0"/>
          <w:marBottom w:val="0"/>
          <w:divBdr>
            <w:top w:val="none" w:sz="0" w:space="0" w:color="auto"/>
            <w:left w:val="none" w:sz="0" w:space="0" w:color="auto"/>
            <w:bottom w:val="none" w:sz="0" w:space="0" w:color="auto"/>
            <w:right w:val="none" w:sz="0" w:space="0" w:color="auto"/>
          </w:divBdr>
        </w:div>
        <w:div w:id="1412461260">
          <w:marLeft w:val="0"/>
          <w:marRight w:val="0"/>
          <w:marTop w:val="0"/>
          <w:marBottom w:val="0"/>
          <w:divBdr>
            <w:top w:val="none" w:sz="0" w:space="0" w:color="auto"/>
            <w:left w:val="none" w:sz="0" w:space="0" w:color="auto"/>
            <w:bottom w:val="none" w:sz="0" w:space="0" w:color="auto"/>
            <w:right w:val="none" w:sz="0" w:space="0" w:color="auto"/>
          </w:divBdr>
        </w:div>
        <w:div w:id="1455292489">
          <w:marLeft w:val="0"/>
          <w:marRight w:val="0"/>
          <w:marTop w:val="0"/>
          <w:marBottom w:val="0"/>
          <w:divBdr>
            <w:top w:val="none" w:sz="0" w:space="0" w:color="auto"/>
            <w:left w:val="none" w:sz="0" w:space="0" w:color="auto"/>
            <w:bottom w:val="none" w:sz="0" w:space="0" w:color="auto"/>
            <w:right w:val="none" w:sz="0" w:space="0" w:color="auto"/>
          </w:divBdr>
        </w:div>
        <w:div w:id="1471442460">
          <w:marLeft w:val="0"/>
          <w:marRight w:val="0"/>
          <w:marTop w:val="0"/>
          <w:marBottom w:val="0"/>
          <w:divBdr>
            <w:top w:val="none" w:sz="0" w:space="0" w:color="auto"/>
            <w:left w:val="none" w:sz="0" w:space="0" w:color="auto"/>
            <w:bottom w:val="none" w:sz="0" w:space="0" w:color="auto"/>
            <w:right w:val="none" w:sz="0" w:space="0" w:color="auto"/>
          </w:divBdr>
        </w:div>
        <w:div w:id="1509757750">
          <w:marLeft w:val="0"/>
          <w:marRight w:val="0"/>
          <w:marTop w:val="0"/>
          <w:marBottom w:val="0"/>
          <w:divBdr>
            <w:top w:val="none" w:sz="0" w:space="0" w:color="auto"/>
            <w:left w:val="none" w:sz="0" w:space="0" w:color="auto"/>
            <w:bottom w:val="none" w:sz="0" w:space="0" w:color="auto"/>
            <w:right w:val="none" w:sz="0" w:space="0" w:color="auto"/>
          </w:divBdr>
        </w:div>
        <w:div w:id="1611083374">
          <w:marLeft w:val="0"/>
          <w:marRight w:val="0"/>
          <w:marTop w:val="0"/>
          <w:marBottom w:val="0"/>
          <w:divBdr>
            <w:top w:val="none" w:sz="0" w:space="0" w:color="auto"/>
            <w:left w:val="none" w:sz="0" w:space="0" w:color="auto"/>
            <w:bottom w:val="none" w:sz="0" w:space="0" w:color="auto"/>
            <w:right w:val="none" w:sz="0" w:space="0" w:color="auto"/>
          </w:divBdr>
        </w:div>
        <w:div w:id="1635790037">
          <w:marLeft w:val="0"/>
          <w:marRight w:val="0"/>
          <w:marTop w:val="0"/>
          <w:marBottom w:val="0"/>
          <w:divBdr>
            <w:top w:val="none" w:sz="0" w:space="0" w:color="auto"/>
            <w:left w:val="none" w:sz="0" w:space="0" w:color="auto"/>
            <w:bottom w:val="none" w:sz="0" w:space="0" w:color="auto"/>
            <w:right w:val="none" w:sz="0" w:space="0" w:color="auto"/>
          </w:divBdr>
        </w:div>
        <w:div w:id="1749186808">
          <w:marLeft w:val="0"/>
          <w:marRight w:val="0"/>
          <w:marTop w:val="0"/>
          <w:marBottom w:val="0"/>
          <w:divBdr>
            <w:top w:val="none" w:sz="0" w:space="0" w:color="auto"/>
            <w:left w:val="none" w:sz="0" w:space="0" w:color="auto"/>
            <w:bottom w:val="none" w:sz="0" w:space="0" w:color="auto"/>
            <w:right w:val="none" w:sz="0" w:space="0" w:color="auto"/>
          </w:divBdr>
        </w:div>
        <w:div w:id="1839038404">
          <w:marLeft w:val="0"/>
          <w:marRight w:val="0"/>
          <w:marTop w:val="0"/>
          <w:marBottom w:val="0"/>
          <w:divBdr>
            <w:top w:val="none" w:sz="0" w:space="0" w:color="auto"/>
            <w:left w:val="none" w:sz="0" w:space="0" w:color="auto"/>
            <w:bottom w:val="none" w:sz="0" w:space="0" w:color="auto"/>
            <w:right w:val="none" w:sz="0" w:space="0" w:color="auto"/>
          </w:divBdr>
        </w:div>
        <w:div w:id="1869679268">
          <w:marLeft w:val="0"/>
          <w:marRight w:val="0"/>
          <w:marTop w:val="0"/>
          <w:marBottom w:val="0"/>
          <w:divBdr>
            <w:top w:val="none" w:sz="0" w:space="0" w:color="auto"/>
            <w:left w:val="none" w:sz="0" w:space="0" w:color="auto"/>
            <w:bottom w:val="none" w:sz="0" w:space="0" w:color="auto"/>
            <w:right w:val="none" w:sz="0" w:space="0" w:color="auto"/>
          </w:divBdr>
        </w:div>
        <w:div w:id="1956138180">
          <w:marLeft w:val="0"/>
          <w:marRight w:val="0"/>
          <w:marTop w:val="0"/>
          <w:marBottom w:val="0"/>
          <w:divBdr>
            <w:top w:val="none" w:sz="0" w:space="0" w:color="auto"/>
            <w:left w:val="none" w:sz="0" w:space="0" w:color="auto"/>
            <w:bottom w:val="none" w:sz="0" w:space="0" w:color="auto"/>
            <w:right w:val="none" w:sz="0" w:space="0" w:color="auto"/>
          </w:divBdr>
        </w:div>
        <w:div w:id="2071684966">
          <w:marLeft w:val="0"/>
          <w:marRight w:val="0"/>
          <w:marTop w:val="0"/>
          <w:marBottom w:val="0"/>
          <w:divBdr>
            <w:top w:val="none" w:sz="0" w:space="0" w:color="auto"/>
            <w:left w:val="none" w:sz="0" w:space="0" w:color="auto"/>
            <w:bottom w:val="none" w:sz="0" w:space="0" w:color="auto"/>
            <w:right w:val="none" w:sz="0" w:space="0" w:color="auto"/>
          </w:divBdr>
        </w:div>
        <w:div w:id="2127767262">
          <w:marLeft w:val="0"/>
          <w:marRight w:val="0"/>
          <w:marTop w:val="0"/>
          <w:marBottom w:val="0"/>
          <w:divBdr>
            <w:top w:val="none" w:sz="0" w:space="0" w:color="auto"/>
            <w:left w:val="none" w:sz="0" w:space="0" w:color="auto"/>
            <w:bottom w:val="none" w:sz="0" w:space="0" w:color="auto"/>
            <w:right w:val="none" w:sz="0" w:space="0" w:color="auto"/>
          </w:divBdr>
        </w:div>
      </w:divsChild>
    </w:div>
    <w:div w:id="909534131">
      <w:bodyDiv w:val="1"/>
      <w:marLeft w:val="0"/>
      <w:marRight w:val="0"/>
      <w:marTop w:val="0"/>
      <w:marBottom w:val="0"/>
      <w:divBdr>
        <w:top w:val="none" w:sz="0" w:space="0" w:color="auto"/>
        <w:left w:val="none" w:sz="0" w:space="0" w:color="auto"/>
        <w:bottom w:val="none" w:sz="0" w:space="0" w:color="auto"/>
        <w:right w:val="none" w:sz="0" w:space="0" w:color="auto"/>
      </w:divBdr>
    </w:div>
    <w:div w:id="110588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rocurement-notices.undp.org/view_notice.cfm?notice_i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oumission.info@undp.org" TargetMode="External"/><Relationship Id="rId17"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Word_Document.doc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ategory xmlns="84a3be3f-a15a-43fa-96b9-a72fbd6deddb">Templates</Category>
    <_dlc_DocId xmlns="bf4c0e24-4363-4a2c-98c4-ba38f29833df">UNITOOLTS-633-31</_dlc_DocId>
    <_dlc_DocIdUrl xmlns="bf4c0e24-4363-4a2c-98c4-ba38f29833df">
      <Url>https://intranet.undp.org/unit/oolts/oso/psu/_layouts/15/DocIdRedir.aspx?ID=UNITOOLTS-633-31</Url>
      <Description>UNITOOLTS-633-31</Description>
    </_dlc_DocIdUrl>
    <Language xmlns="84a3be3f-a15a-43fa-96b9-a72fbd6deddb">English</Languag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634911197213902555</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06358F6894CA546A468AF25922DD424" ma:contentTypeVersion="20" ma:contentTypeDescription="Create a new document." ma:contentTypeScope="" ma:versionID="27592fbbe42997c7c35e4f46313eb344">
  <xsd:schema xmlns:xsd="http://www.w3.org/2001/XMLSchema" xmlns:xs="http://www.w3.org/2001/XMLSchema" xmlns:p="http://schemas.microsoft.com/office/2006/metadata/properties" xmlns:ns2="84a3be3f-a15a-43fa-96b9-a72fbd6deddb" xmlns:ns3="bf4c0e24-4363-4a2c-98c4-ba38f29833df" targetNamespace="http://schemas.microsoft.com/office/2006/metadata/properties" ma:root="true" ma:fieldsID="d09961c3c06aa3cfc0d62d3cb050999e" ns2:_="" ns3:_="">
    <xsd:import namespace="84a3be3f-a15a-43fa-96b9-a72fbd6deddb"/>
    <xsd:import namespace="bf4c0e24-4363-4a2c-98c4-ba38f29833df"/>
    <xsd:element name="properties">
      <xsd:complexType>
        <xsd:sequence>
          <xsd:element name="documentManagement">
            <xsd:complexType>
              <xsd:all>
                <xsd:element ref="ns2:Category" minOccurs="0"/>
                <xsd:element ref="ns3:_dlc_DocId" minOccurs="0"/>
                <xsd:element ref="ns3:_dlc_DocIdUrl" minOccurs="0"/>
                <xsd:element ref="ns3:_dlc_DocIdPersistId"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3be3f-a15a-43fa-96b9-a72fbd6deddb" elementFormDefault="qualified">
    <xsd:import namespace="http://schemas.microsoft.com/office/2006/documentManagement/types"/>
    <xsd:import namespace="http://schemas.microsoft.com/office/infopath/2007/PartnerControls"/>
    <xsd:element name="Category" ma:index="8" nillable="true" ma:displayName="Category" ma:default="Policy Document" ma:format="Dropdown" ma:internalName="Category">
      <xsd:simpleType>
        <xsd:restriction base="dms:Choice">
          <xsd:enumeration value="Guideline for BSITF Registration"/>
          <xsd:enumeration value="Policy Document"/>
          <xsd:enumeration value="Presentations"/>
          <xsd:enumeration value="Flow Charts"/>
          <xsd:enumeration value="Insurance Cover"/>
          <xsd:enumeration value="Q &amp; A"/>
          <xsd:enumeration value="Templates"/>
          <xsd:enumeration value="RLA Templates"/>
        </xsd:restriction>
      </xsd:simpleType>
    </xsd:element>
    <xsd:element name="Language" ma:index="12" nillable="true" ma:displayName="Language" ma:default="English" ma:format="Dropdown" ma:internalName="Language">
      <xsd:simpleType>
        <xsd:restriction base="dms:Choice">
          <xsd:enumeration value="English"/>
          <xsd:enumeration value="French"/>
          <xsd:enumeration value="Spanish"/>
        </xsd:restriction>
      </xsd:simple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199FF-56B2-486B-9A80-0F8C08BB7E7F}">
  <ds:schemaRefs>
    <ds:schemaRef ds:uri="http://schemas.microsoft.com/sharepoint/v3/contenttype/forms"/>
  </ds:schemaRefs>
</ds:datastoreItem>
</file>

<file path=customXml/itemProps2.xml><?xml version="1.0" encoding="utf-8"?>
<ds:datastoreItem xmlns:ds="http://schemas.openxmlformats.org/officeDocument/2006/customXml" ds:itemID="{53D9DE39-6A80-4828-B842-B7AF9B3306ED}">
  <ds:schemaRefs>
    <ds:schemaRef ds:uri="http://schemas.openxmlformats.org/officeDocument/2006/bibliography"/>
  </ds:schemaRefs>
</ds:datastoreItem>
</file>

<file path=customXml/itemProps3.xml><?xml version="1.0" encoding="utf-8"?>
<ds:datastoreItem xmlns:ds="http://schemas.openxmlformats.org/officeDocument/2006/customXml" ds:itemID="{6B640DA5-E4C7-410C-9B0F-0BECA3910A96}">
  <ds:schemaRefs>
    <ds:schemaRef ds:uri="http://schemas.microsoft.com/office/2006/metadata/properties"/>
    <ds:schemaRef ds:uri="http://schemas.microsoft.com/office/infopath/2007/PartnerControls"/>
    <ds:schemaRef ds:uri="84a3be3f-a15a-43fa-96b9-a72fbd6deddb"/>
    <ds:schemaRef ds:uri="bf4c0e24-4363-4a2c-98c4-ba38f29833df"/>
  </ds:schemaRefs>
</ds:datastoreItem>
</file>

<file path=customXml/itemProps4.xml><?xml version="1.0" encoding="utf-8"?>
<ds:datastoreItem xmlns:ds="http://schemas.openxmlformats.org/officeDocument/2006/customXml" ds:itemID="{E22C8FA4-7384-4E07-ACE6-6BA3AB4A8332}">
  <ds:schemaRefs>
    <ds:schemaRef ds:uri="http://schemas.microsoft.com/sharepoint/events"/>
  </ds:schemaRefs>
</ds:datastoreItem>
</file>

<file path=customXml/itemProps5.xml><?xml version="1.0" encoding="utf-8"?>
<ds:datastoreItem xmlns:ds="http://schemas.openxmlformats.org/officeDocument/2006/customXml" ds:itemID="{88CE2295-02A4-4F66-AE7C-FA5A3F326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3be3f-a15a-43fa-96b9-a72fbd6deddb"/>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2806</Words>
  <Characters>15439</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Individual Consultant Procurement Notice</vt:lpstr>
      <vt:lpstr>Individual Consultant Procurement Notice</vt:lpstr>
    </vt:vector>
  </TitlesOfParts>
  <Company>UNDP</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Consultant Procurement Notice</dc:title>
  <dc:subject/>
  <dc:creator>alvaro.meseguer</dc:creator>
  <cp:keywords/>
  <dc:description/>
  <cp:lastModifiedBy>Dorcas Kapinga</cp:lastModifiedBy>
  <cp:revision>8</cp:revision>
  <cp:lastPrinted>2011-03-24T14:16:00Z</cp:lastPrinted>
  <dcterms:created xsi:type="dcterms:W3CDTF">2021-03-08T10:35:00Z</dcterms:created>
  <dcterms:modified xsi:type="dcterms:W3CDTF">2021-03-09T08:47:00Z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0x010100F06358F6894CA546A468AF25922DD424</vt:lpwstr>
  </property>
  <property fmtid="{D5CDD505-2E9C-101B-9397-08002B2CF9AE}" pid="3" name="_dlc_DocIdItemGuid">
    <vt:lpwstr>74e1aabb-d21d-4391-abeb-a032a7565b67</vt:lpwstr>
  </property>
</Properties>
</file>