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E449" w14:textId="77777777" w:rsidR="00037DC6" w:rsidRPr="00037DC6" w:rsidRDefault="00037DC6" w:rsidP="00DF4466">
      <w:pPr>
        <w:spacing w:before="240" w:after="0" w:line="240" w:lineRule="auto"/>
        <w:jc w:val="center"/>
        <w:outlineLvl w:val="0"/>
        <w:rPr>
          <w:rFonts w:ascii="Century Gothic" w:eastAsia="Times New Roman" w:hAnsi="Century Gothic" w:cstheme="minorHAnsi"/>
          <w:b/>
          <w:color w:val="FF0000"/>
          <w:kern w:val="36"/>
          <w:sz w:val="32"/>
          <w:szCs w:val="32"/>
          <w:lang w:eastAsia="fr-FR"/>
        </w:rPr>
      </w:pPr>
      <w:r w:rsidRPr="00037DC6">
        <w:rPr>
          <w:rFonts w:ascii="Century Gothic" w:eastAsia="Times New Roman" w:hAnsi="Century Gothic" w:cstheme="minorHAnsi"/>
          <w:b/>
          <w:color w:val="FF0000"/>
          <w:kern w:val="36"/>
          <w:sz w:val="32"/>
          <w:szCs w:val="32"/>
          <w:lang w:eastAsia="fr-FR"/>
        </w:rPr>
        <w:t>=</w:t>
      </w:r>
      <w:r>
        <w:rPr>
          <w:rFonts w:ascii="Century Gothic" w:eastAsia="Times New Roman" w:hAnsi="Century Gothic" w:cstheme="minorHAnsi"/>
          <w:b/>
          <w:color w:val="FF0000"/>
          <w:kern w:val="36"/>
          <w:sz w:val="32"/>
          <w:szCs w:val="32"/>
          <w:lang w:eastAsia="fr-FR"/>
        </w:rPr>
        <w:t xml:space="preserve"> </w:t>
      </w:r>
      <w:r w:rsidRPr="00037DC6">
        <w:rPr>
          <w:rFonts w:ascii="Century Gothic" w:eastAsia="Times New Roman" w:hAnsi="Century Gothic" w:cstheme="minorHAnsi"/>
          <w:b/>
          <w:color w:val="FF0000"/>
          <w:kern w:val="36"/>
          <w:sz w:val="32"/>
          <w:szCs w:val="32"/>
          <w:lang w:eastAsia="fr-FR"/>
        </w:rPr>
        <w:t>REPUBLICATION</w:t>
      </w:r>
      <w:r>
        <w:rPr>
          <w:rFonts w:ascii="Century Gothic" w:eastAsia="Times New Roman" w:hAnsi="Century Gothic" w:cstheme="minorHAnsi"/>
          <w:b/>
          <w:color w:val="FF0000"/>
          <w:kern w:val="36"/>
          <w:sz w:val="32"/>
          <w:szCs w:val="32"/>
          <w:lang w:eastAsia="fr-FR"/>
        </w:rPr>
        <w:t xml:space="preserve"> </w:t>
      </w:r>
      <w:r w:rsidRPr="00037DC6">
        <w:rPr>
          <w:rFonts w:ascii="Century Gothic" w:eastAsia="Times New Roman" w:hAnsi="Century Gothic" w:cstheme="minorHAnsi"/>
          <w:b/>
          <w:color w:val="FF0000"/>
          <w:kern w:val="36"/>
          <w:sz w:val="32"/>
          <w:szCs w:val="32"/>
          <w:lang w:eastAsia="fr-FR"/>
        </w:rPr>
        <w:t>=</w:t>
      </w:r>
    </w:p>
    <w:p w14:paraId="47EF7B11" w14:textId="77777777" w:rsidR="00651E1D" w:rsidRPr="00DF4466" w:rsidRDefault="00037DC6" w:rsidP="00DF4466">
      <w:pPr>
        <w:spacing w:before="240" w:after="0" w:line="240" w:lineRule="auto"/>
        <w:jc w:val="center"/>
        <w:outlineLvl w:val="0"/>
        <w:rPr>
          <w:rFonts w:ascii="Century Gothic" w:eastAsia="Times New Roman" w:hAnsi="Century Gothic" w:cstheme="minorHAnsi"/>
          <w:b/>
          <w:kern w:val="36"/>
          <w:sz w:val="32"/>
          <w:szCs w:val="32"/>
          <w:lang w:eastAsia="fr-FR"/>
        </w:rPr>
      </w:pPr>
      <w:r>
        <w:rPr>
          <w:rFonts w:ascii="Century Gothic" w:eastAsia="Times New Roman" w:hAnsi="Century Gothic" w:cstheme="minorHAnsi"/>
          <w:b/>
          <w:kern w:val="36"/>
          <w:sz w:val="32"/>
          <w:szCs w:val="32"/>
          <w:lang w:eastAsia="fr-FR"/>
        </w:rPr>
        <w:t>Termes de référence RECRUTEMENT CONSULTANT</w:t>
      </w:r>
    </w:p>
    <w:p w14:paraId="49511E02" w14:textId="77777777" w:rsidR="00651E1D" w:rsidRPr="00F63902" w:rsidRDefault="00651E1D" w:rsidP="00F63902">
      <w:pPr>
        <w:spacing w:after="0" w:line="240" w:lineRule="auto"/>
        <w:ind w:hanging="720"/>
        <w:jc w:val="both"/>
        <w:rPr>
          <w:rFonts w:eastAsia="Times New Roman" w:cstheme="minorHAnsi"/>
          <w:lang w:eastAsia="fr-FR"/>
        </w:rPr>
      </w:pPr>
      <w:r w:rsidRPr="00F63902">
        <w:rPr>
          <w:rFonts w:eastAsia="Times New Roman" w:cstheme="minorHAnsi"/>
          <w:lang w:eastAsia="fr-FR"/>
        </w:rPr>
        <w:t> </w:t>
      </w:r>
    </w:p>
    <w:p w14:paraId="47F8FC9B" w14:textId="77777777" w:rsidR="00651E1D" w:rsidRPr="00DF4466" w:rsidRDefault="007665A5" w:rsidP="00DF4466">
      <w:pPr>
        <w:spacing w:before="40" w:after="0" w:line="240" w:lineRule="auto"/>
        <w:jc w:val="center"/>
        <w:outlineLvl w:val="1"/>
        <w:rPr>
          <w:rFonts w:eastAsia="Times New Roman" w:cstheme="minorHAnsi"/>
          <w:sz w:val="32"/>
          <w:szCs w:val="32"/>
          <w:lang w:eastAsia="fr-FR"/>
        </w:rPr>
      </w:pPr>
      <w:r w:rsidRPr="00DF4466">
        <w:rPr>
          <w:rFonts w:eastAsia="Times New Roman" w:cstheme="minorHAnsi"/>
          <w:b/>
          <w:bCs/>
          <w:sz w:val="32"/>
          <w:szCs w:val="32"/>
          <w:u w:val="single"/>
          <w:lang w:eastAsia="fr-FR"/>
        </w:rPr>
        <w:t>Évaluation de l'</w:t>
      </w:r>
      <w:r w:rsidR="00651E1D" w:rsidRPr="00DF4466">
        <w:rPr>
          <w:rFonts w:eastAsia="Times New Roman" w:cstheme="minorHAnsi"/>
          <w:b/>
          <w:bCs/>
          <w:sz w:val="32"/>
          <w:szCs w:val="32"/>
          <w:u w:val="single"/>
          <w:lang w:eastAsia="fr-FR"/>
        </w:rPr>
        <w:t>impact environnemental pour le projet d'égalité d'acc</w:t>
      </w:r>
      <w:r w:rsidR="00DF4466" w:rsidRPr="00DF4466">
        <w:rPr>
          <w:rFonts w:eastAsia="Times New Roman" w:cstheme="minorHAnsi"/>
          <w:b/>
          <w:bCs/>
          <w:sz w:val="32"/>
          <w:szCs w:val="32"/>
          <w:u w:val="single"/>
          <w:lang w:eastAsia="fr-FR"/>
        </w:rPr>
        <w:t>ès des filles à l'éducation</w:t>
      </w:r>
      <w:r w:rsidR="00DF4466">
        <w:rPr>
          <w:rFonts w:eastAsia="Times New Roman" w:cstheme="minorHAnsi"/>
          <w:b/>
          <w:bCs/>
          <w:sz w:val="32"/>
          <w:szCs w:val="32"/>
          <w:u w:val="single"/>
          <w:lang w:eastAsia="fr-FR"/>
        </w:rPr>
        <w:t xml:space="preserve"> en RDC.</w:t>
      </w:r>
    </w:p>
    <w:p w14:paraId="35FFA3E5"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 </w:t>
      </w:r>
    </w:p>
    <w:p w14:paraId="2B3F5D03"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 </w:t>
      </w:r>
    </w:p>
    <w:p w14:paraId="38E0073E" w14:textId="77777777" w:rsidR="00651E1D" w:rsidRPr="00F63902" w:rsidRDefault="00DF4466" w:rsidP="00F63902">
      <w:pPr>
        <w:spacing w:before="40" w:after="0" w:line="240" w:lineRule="auto"/>
        <w:ind w:left="720" w:hanging="720"/>
        <w:jc w:val="both"/>
        <w:outlineLvl w:val="1"/>
        <w:rPr>
          <w:rFonts w:eastAsia="Times New Roman" w:cstheme="minorHAnsi"/>
          <w:lang w:eastAsia="fr-FR"/>
        </w:rPr>
      </w:pPr>
      <w:r>
        <w:rPr>
          <w:rFonts w:eastAsia="Times New Roman" w:cstheme="minorHAnsi"/>
          <w:lang w:eastAsia="fr-FR"/>
        </w:rPr>
        <w:t>1.0. Contexte et Justification</w:t>
      </w:r>
      <w:r w:rsidR="00651E1D" w:rsidRPr="00F63902">
        <w:rPr>
          <w:rFonts w:eastAsia="Times New Roman" w:cstheme="minorHAnsi"/>
          <w:lang w:eastAsia="fr-FR"/>
        </w:rPr>
        <w:t>             </w:t>
      </w:r>
    </w:p>
    <w:p w14:paraId="0582B67C"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29F682D"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Un cercle vicieux de pauvreté, de conflit et de faiblesse des institutions a défini la fragilité dans toute la République démocratique du Congo (RDC), où le conflit a eu un impact négatif sur toutes les infrastructures sociales, y compris les systèmes éducatifs. Les filles, les adolescents, les enfants vulnérables et les jeunes femmes en RDC sont confrontés à de multiples barrières fondées sur le sexe qui restreignent leur accès sûr à une éducation de qualité, un secteur menacé par les conflits, une gestion gouvernementale inadéquate des établissements d'enseignement, des investissements limités dans la fourniture de services et la déstabilisation des structures scolaires et calendriers. Les conflits ont eu un impact dévastateur sur l'éducation des filles, affectant négativement leur capacité d'apprendre en les exposant à des traumatismes psychosociaux, à la perte de membres de leur famille, au déplacement, à l'exploitation sexuelle et par le travail et au recrutement par des groupes armés. Selon le rapport mondial de suivi de l'éducation de l'UNESCO (juin 2015), les filles sont deux fois et </w:t>
      </w:r>
      <w:proofErr w:type="gramStart"/>
      <w:r w:rsidRPr="00F63902">
        <w:rPr>
          <w:rFonts w:eastAsia="Times New Roman" w:cstheme="minorHAnsi"/>
          <w:color w:val="000000"/>
          <w:lang w:eastAsia="fr-FR"/>
        </w:rPr>
        <w:t>demie plus susceptibles</w:t>
      </w:r>
      <w:proofErr w:type="gramEnd"/>
      <w:r w:rsidRPr="00F63902">
        <w:rPr>
          <w:rFonts w:eastAsia="Times New Roman" w:cstheme="minorHAnsi"/>
          <w:color w:val="000000"/>
          <w:lang w:eastAsia="fr-FR"/>
        </w:rPr>
        <w:t xml:space="preserve"> que les garçons de ne pas être scolarisées dans des contextes fragiles et touchés par des conflits, et les jeunes femmes sont près de 90% plus susceptibles de ne pas être </w:t>
      </w:r>
      <w:r w:rsidR="00441490" w:rsidRPr="00F63902">
        <w:rPr>
          <w:rFonts w:eastAsia="Times New Roman" w:cstheme="minorHAnsi"/>
          <w:color w:val="000000"/>
          <w:lang w:eastAsia="fr-FR"/>
        </w:rPr>
        <w:t xml:space="preserve">scolarisées dans le secondaire </w:t>
      </w:r>
      <w:r w:rsidRPr="00F63902">
        <w:rPr>
          <w:rFonts w:eastAsia="Times New Roman" w:cstheme="minorHAnsi"/>
          <w:color w:val="000000"/>
          <w:lang w:eastAsia="fr-FR"/>
        </w:rPr>
        <w:t>que leurs homologues des pays non touchés par un conflit.</w:t>
      </w:r>
    </w:p>
    <w:p w14:paraId="386C3182"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29B413AF"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En tant qu'organisation axée sur les droits de l'enfant, World Vision International </w:t>
      </w:r>
      <w:proofErr w:type="gramStart"/>
      <w:r w:rsidRPr="00F63902">
        <w:rPr>
          <w:rFonts w:eastAsia="Times New Roman" w:cstheme="minorHAnsi"/>
          <w:color w:val="000000"/>
          <w:lang w:eastAsia="fr-FR"/>
        </w:rPr>
        <w:t>( WV</w:t>
      </w:r>
      <w:proofErr w:type="gramEnd"/>
      <w:r w:rsidRPr="00F63902">
        <w:rPr>
          <w:rFonts w:eastAsia="Times New Roman" w:cstheme="minorHAnsi"/>
          <w:color w:val="000000"/>
          <w:lang w:eastAsia="fr-FR"/>
        </w:rPr>
        <w:t> I) reconnaît le pouvoir transformateur de l'éducation en améliorant les valeurs et les pratiques qui respectent et promeuvent les droits de l'homme, l'inclusion sociale, l'égalité des sexes et la paix grâce à des investissements ciblés et stratégiques dans l'éducation des filles, l'élimination des inégalités entre les sexes et le renforcement des institutions locales.</w:t>
      </w:r>
    </w:p>
    <w:p w14:paraId="7C63E7AE"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1FBBE683"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En RDC, des fragilités multiples et se renforçant mutuellement existent dans les parties affectées par le conflit des provinces du Kasaï et du Nord-Kivu, ce qui entraîne des personnes déplacées à l'intérieur du pays (PDI), des rapatriés et des enfants impliqués dans des conflits armés. En réponse à ce contexte fragile et affecté par les conflits, VM I , en partenariat avec </w:t>
      </w:r>
      <w:proofErr w:type="spellStart"/>
      <w:r w:rsidRPr="00F63902">
        <w:rPr>
          <w:rFonts w:eastAsia="Times New Roman" w:cstheme="minorHAnsi"/>
          <w:color w:val="000000"/>
          <w:lang w:eastAsia="fr-FR"/>
        </w:rPr>
        <w:t>Make</w:t>
      </w:r>
      <w:proofErr w:type="spellEnd"/>
      <w:r w:rsidRPr="00F63902">
        <w:rPr>
          <w:rFonts w:eastAsia="Times New Roman" w:cstheme="minorHAnsi"/>
          <w:color w:val="000000"/>
          <w:lang w:eastAsia="fr-FR"/>
        </w:rPr>
        <w:t xml:space="preserve"> Music </w:t>
      </w:r>
      <w:proofErr w:type="spellStart"/>
      <w:r w:rsidRPr="00F63902">
        <w:rPr>
          <w:rFonts w:eastAsia="Times New Roman" w:cstheme="minorHAnsi"/>
          <w:color w:val="000000"/>
          <w:lang w:eastAsia="fr-FR"/>
        </w:rPr>
        <w:t>Matter</w:t>
      </w:r>
      <w:proofErr w:type="spellEnd"/>
      <w:r w:rsidRPr="00F63902">
        <w:rPr>
          <w:rFonts w:eastAsia="Times New Roman" w:cstheme="minorHAnsi"/>
          <w:color w:val="000000"/>
          <w:lang w:eastAsia="fr-FR"/>
        </w:rPr>
        <w:t xml:space="preserve"> (MMM) et les ministères locaux, provinciaux et nationaux de l'Éducation, du Genre et des Services sociaux, met en œuvre EGAL: Égalité pour l'accès des filles à l'apprentissage en RDC , travaillant dans les territoires de </w:t>
      </w:r>
      <w:proofErr w:type="spellStart"/>
      <w:r w:rsidRPr="00F63902">
        <w:rPr>
          <w:rFonts w:eastAsia="Times New Roman" w:cstheme="minorHAnsi"/>
          <w:color w:val="000000"/>
          <w:lang w:eastAsia="fr-FR"/>
        </w:rPr>
        <w:t>Dibaya</w:t>
      </w:r>
      <w:proofErr w:type="spellEnd"/>
      <w:r w:rsidRPr="00F63902">
        <w:rPr>
          <w:rFonts w:eastAsia="Times New Roman" w:cstheme="minorHAnsi"/>
          <w:color w:val="000000"/>
          <w:lang w:eastAsia="fr-FR"/>
        </w:rPr>
        <w:t> et Kananga dans la province du Kasaï Central , entre 2020 et 2023 pour renforcer l'action des filles, accroître leur résilience dans des contextes fragiles, créer des opportunités d'égalité des sexes pour l'éducation et améliorer leur pouvoir de prise de décision indépendante.</w:t>
      </w:r>
    </w:p>
    <w:p w14:paraId="06870370"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49B9CFC"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Cet objectif sera atteint en réduisant les obstacles qui empêchent les filles d'accéder à une éducation de qualité et en investissant dans des systèmes éducatifs coordonnés, de qualité, sensibles au genre et sensibles aux conflits à travers:</w:t>
      </w:r>
    </w:p>
    <w:p w14:paraId="60E212FC"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5BFF4A87" w14:textId="77777777" w:rsidR="00651E1D" w:rsidRPr="00F63902" w:rsidRDefault="00651E1D" w:rsidP="00F63902">
      <w:pPr>
        <w:numPr>
          <w:ilvl w:val="0"/>
          <w:numId w:val="1"/>
        </w:numPr>
        <w:spacing w:after="0" w:line="240" w:lineRule="auto"/>
        <w:ind w:left="614" w:firstLine="0"/>
        <w:jc w:val="both"/>
        <w:rPr>
          <w:rFonts w:eastAsia="Times New Roman" w:cstheme="minorHAnsi"/>
          <w:color w:val="000000"/>
          <w:lang w:eastAsia="fr-FR"/>
        </w:rPr>
      </w:pPr>
      <w:r w:rsidRPr="00F63902">
        <w:rPr>
          <w:rFonts w:eastAsia="Times New Roman" w:cstheme="minorHAnsi"/>
          <w:color w:val="000000"/>
          <w:lang w:eastAsia="fr-FR"/>
        </w:rPr>
        <w:t xml:space="preserve">Accroître l'accès équitable à une éducation de qualité, inclusive, </w:t>
      </w:r>
      <w:r w:rsidR="00E53BFC" w:rsidRPr="00F63902">
        <w:rPr>
          <w:rFonts w:eastAsia="Times New Roman" w:cstheme="minorHAnsi"/>
          <w:color w:val="000000"/>
          <w:lang w:eastAsia="fr-FR"/>
        </w:rPr>
        <w:t>sûre,</w:t>
      </w:r>
      <w:r w:rsidRPr="00F63902">
        <w:rPr>
          <w:rFonts w:eastAsia="Times New Roman" w:cstheme="minorHAnsi"/>
          <w:color w:val="000000"/>
          <w:lang w:eastAsia="fr-FR"/>
        </w:rPr>
        <w:t xml:space="preserve"> transformatrice de genre et sensible aux conflits pour les enfants et les jeunes vulnérables, en particulier les filles, dans l'enseignement primaire et secondaire, avec un accent particulier sur la transition de l'enseignement primaire à l'enseignement secondaire.</w:t>
      </w:r>
    </w:p>
    <w:p w14:paraId="6BDAF5FB" w14:textId="77777777" w:rsidR="00651E1D" w:rsidRPr="00F63902" w:rsidRDefault="00651E1D" w:rsidP="00F63902">
      <w:pPr>
        <w:spacing w:after="0" w:line="240" w:lineRule="auto"/>
        <w:ind w:left="720"/>
        <w:jc w:val="both"/>
        <w:rPr>
          <w:rFonts w:eastAsia="Times New Roman" w:cstheme="minorHAnsi"/>
          <w:color w:val="000000"/>
          <w:lang w:eastAsia="fr-FR"/>
        </w:rPr>
      </w:pPr>
      <w:r w:rsidRPr="00F63902">
        <w:rPr>
          <w:rFonts w:eastAsia="Times New Roman" w:cstheme="minorHAnsi"/>
          <w:color w:val="000000"/>
          <w:lang w:eastAsia="fr-FR"/>
        </w:rPr>
        <w:lastRenderedPageBreak/>
        <w:t> </w:t>
      </w:r>
    </w:p>
    <w:p w14:paraId="4A1B8F53" w14:textId="77777777" w:rsidR="00651E1D" w:rsidRPr="00F63902" w:rsidRDefault="00651E1D" w:rsidP="00F63902">
      <w:pPr>
        <w:numPr>
          <w:ilvl w:val="0"/>
          <w:numId w:val="2"/>
        </w:numPr>
        <w:spacing w:after="0" w:line="240" w:lineRule="auto"/>
        <w:ind w:left="614" w:firstLine="0"/>
        <w:jc w:val="both"/>
        <w:rPr>
          <w:rFonts w:eastAsia="Times New Roman" w:cstheme="minorHAnsi"/>
          <w:color w:val="000000"/>
          <w:lang w:eastAsia="fr-FR"/>
        </w:rPr>
      </w:pPr>
      <w:r w:rsidRPr="00F63902">
        <w:rPr>
          <w:rFonts w:eastAsia="Times New Roman" w:cstheme="minorHAnsi"/>
          <w:color w:val="000000"/>
          <w:lang w:eastAsia="fr-FR"/>
        </w:rPr>
        <w:t>Améliorer la fourniture par les autorités locales, provinciales et nationales de services d'éducation et d'apprentissage de qualité, inclusifs, sûrs, sécurisés, sensibles au genre et innovants, y compris la prévention / réponse à la</w:t>
      </w:r>
      <w:r w:rsidR="00E53BFC" w:rsidRPr="00F63902">
        <w:rPr>
          <w:rFonts w:eastAsia="Times New Roman" w:cstheme="minorHAnsi"/>
          <w:color w:val="000000"/>
          <w:lang w:eastAsia="fr-FR"/>
        </w:rPr>
        <w:t> violence basée sur le genre (S</w:t>
      </w:r>
      <w:r w:rsidRPr="00F63902">
        <w:rPr>
          <w:rFonts w:eastAsia="Times New Roman" w:cstheme="minorHAnsi"/>
          <w:color w:val="000000"/>
          <w:lang w:eastAsia="fr-FR"/>
        </w:rPr>
        <w:t>G</w:t>
      </w:r>
      <w:r w:rsidR="00E53BFC" w:rsidRPr="00F63902">
        <w:rPr>
          <w:rFonts w:eastAsia="Times New Roman" w:cstheme="minorHAnsi"/>
          <w:color w:val="000000"/>
          <w:lang w:eastAsia="fr-FR"/>
        </w:rPr>
        <w:t>BV</w:t>
      </w:r>
      <w:r w:rsidRPr="00F63902">
        <w:rPr>
          <w:rFonts w:eastAsia="Times New Roman" w:cstheme="minorHAnsi"/>
          <w:color w:val="000000"/>
          <w:lang w:eastAsia="fr-FR"/>
        </w:rPr>
        <w:t>) et la résolution des conflits, pour les filles, les enfants et les jeunes vulnérables en communautés touchées par le conflit.</w:t>
      </w:r>
    </w:p>
    <w:p w14:paraId="1E5647C9" w14:textId="77777777" w:rsidR="00651E1D" w:rsidRPr="00F63902" w:rsidRDefault="00651E1D" w:rsidP="00F63902">
      <w:pPr>
        <w:spacing w:after="0" w:line="240" w:lineRule="auto"/>
        <w:ind w:left="720"/>
        <w:jc w:val="both"/>
        <w:rPr>
          <w:rFonts w:eastAsia="Times New Roman" w:cstheme="minorHAnsi"/>
          <w:color w:val="000000"/>
          <w:lang w:eastAsia="fr-FR"/>
        </w:rPr>
      </w:pPr>
      <w:r w:rsidRPr="00F63902">
        <w:rPr>
          <w:rFonts w:eastAsia="Times New Roman" w:cstheme="minorHAnsi"/>
          <w:color w:val="000000"/>
          <w:lang w:eastAsia="fr-FR"/>
        </w:rPr>
        <w:t> </w:t>
      </w:r>
    </w:p>
    <w:p w14:paraId="6F0C9B52" w14:textId="77777777" w:rsidR="00651E1D" w:rsidRPr="00F63902" w:rsidRDefault="00E53BFC"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Le Projet </w:t>
      </w:r>
      <w:r w:rsidR="00651E1D" w:rsidRPr="00F63902">
        <w:rPr>
          <w:rFonts w:eastAsia="Times New Roman" w:cstheme="minorHAnsi"/>
          <w:color w:val="000000"/>
          <w:lang w:eastAsia="fr-FR"/>
        </w:rPr>
        <w:t>EGAL touchera 600 000 bé</w:t>
      </w:r>
      <w:r w:rsidR="00D31C1D" w:rsidRPr="00F63902">
        <w:rPr>
          <w:rFonts w:eastAsia="Times New Roman" w:cstheme="minorHAnsi"/>
          <w:color w:val="000000"/>
          <w:lang w:eastAsia="fr-FR"/>
        </w:rPr>
        <w:t>néficiaires directs (</w:t>
      </w:r>
      <w:r w:rsidR="00651E1D" w:rsidRPr="00F63902">
        <w:rPr>
          <w:rFonts w:eastAsia="Times New Roman" w:cstheme="minorHAnsi"/>
          <w:color w:val="000000"/>
          <w:lang w:eastAsia="fr-FR"/>
        </w:rPr>
        <w:t>192 000 filles, 186 000 garçons, 114</w:t>
      </w:r>
      <w:r w:rsidR="00AC377C" w:rsidRPr="00F63902">
        <w:rPr>
          <w:rFonts w:eastAsia="Times New Roman" w:cstheme="minorHAnsi"/>
          <w:color w:val="000000"/>
          <w:lang w:eastAsia="fr-FR"/>
        </w:rPr>
        <w:t xml:space="preserve"> 000 femmes et 108 000 hommes), </w:t>
      </w:r>
      <w:r w:rsidR="00651E1D" w:rsidRPr="00F63902">
        <w:rPr>
          <w:rFonts w:eastAsia="Times New Roman" w:cstheme="minorHAnsi"/>
          <w:color w:val="000000"/>
          <w:lang w:eastAsia="fr-FR"/>
        </w:rPr>
        <w:t>dont 8 000 filles de moins de 18 ans qui sont des survivantes de la violenc</w:t>
      </w:r>
      <w:r w:rsidR="00DF21A3" w:rsidRPr="00F63902">
        <w:rPr>
          <w:rFonts w:eastAsia="Times New Roman" w:cstheme="minorHAnsi"/>
          <w:color w:val="000000"/>
          <w:lang w:eastAsia="fr-FR"/>
        </w:rPr>
        <w:t>e sexuelle basée sur le genre (</w:t>
      </w:r>
      <w:r w:rsidR="00574726" w:rsidRPr="00F63902">
        <w:rPr>
          <w:rFonts w:eastAsia="Times New Roman" w:cstheme="minorHAnsi"/>
          <w:color w:val="000000"/>
          <w:lang w:eastAsia="fr-FR"/>
        </w:rPr>
        <w:t>VSBG</w:t>
      </w:r>
      <w:r w:rsidR="00F63902" w:rsidRPr="00F63902">
        <w:rPr>
          <w:rFonts w:eastAsia="Times New Roman" w:cstheme="minorHAnsi"/>
          <w:color w:val="000000"/>
          <w:lang w:eastAsia="fr-FR"/>
        </w:rPr>
        <w:t>). En outre, 1</w:t>
      </w:r>
      <w:r w:rsidR="00651E1D" w:rsidRPr="00F63902">
        <w:rPr>
          <w:rFonts w:eastAsia="Times New Roman" w:cstheme="minorHAnsi"/>
          <w:color w:val="000000"/>
          <w:lang w:eastAsia="fr-FR"/>
        </w:rPr>
        <w:t>180 femmes et 800 hommes seront directement impliqués dans le cadre d'activités de f</w:t>
      </w:r>
      <w:r w:rsidR="00D31C1D" w:rsidRPr="00F63902">
        <w:rPr>
          <w:rFonts w:eastAsia="Times New Roman" w:cstheme="minorHAnsi"/>
          <w:color w:val="000000"/>
          <w:lang w:eastAsia="fr-FR"/>
        </w:rPr>
        <w:t>ormation et de gestion scolaire</w:t>
      </w:r>
      <w:r w:rsidR="00651E1D" w:rsidRPr="00F63902">
        <w:rPr>
          <w:rFonts w:eastAsia="Times New Roman" w:cstheme="minorHAnsi"/>
          <w:color w:val="000000"/>
          <w:lang w:eastAsia="fr-FR"/>
        </w:rPr>
        <w:t>.</w:t>
      </w:r>
    </w:p>
    <w:p w14:paraId="51AF868F"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55C9F9D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EGAL sensibilisera la communauté au sens large, y compris les chefs religieux et communautaires, les parents, les mem</w:t>
      </w:r>
      <w:r w:rsidR="00D31C1D" w:rsidRPr="00F63902">
        <w:rPr>
          <w:rFonts w:eastAsia="Times New Roman" w:cstheme="minorHAnsi"/>
          <w:color w:val="000000"/>
          <w:lang w:eastAsia="fr-FR"/>
        </w:rPr>
        <w:t>bres de la direction de l'école</w:t>
      </w:r>
      <w:r w:rsidRPr="00F63902">
        <w:rPr>
          <w:rFonts w:eastAsia="Times New Roman" w:cstheme="minorHAnsi"/>
          <w:color w:val="000000"/>
          <w:lang w:eastAsia="fr-FR"/>
        </w:rPr>
        <w:t>, les groupes de femmes locaux, les hommes et les garçons, en utilisant la formation et le soutien </w:t>
      </w:r>
      <w:proofErr w:type="spellStart"/>
      <w:r w:rsidRPr="00F63902">
        <w:rPr>
          <w:rFonts w:eastAsia="Times New Roman" w:cstheme="minorHAnsi"/>
          <w:color w:val="000000"/>
          <w:lang w:eastAsia="fr-FR"/>
        </w:rPr>
        <w:t>Unlocking</w:t>
      </w:r>
      <w:proofErr w:type="spellEnd"/>
      <w:r w:rsidRPr="00F63902">
        <w:rPr>
          <w:rFonts w:eastAsia="Times New Roman" w:cstheme="minorHAnsi"/>
          <w:color w:val="000000"/>
          <w:lang w:eastAsia="fr-FR"/>
        </w:rPr>
        <w:t xml:space="preserve"> </w:t>
      </w:r>
      <w:proofErr w:type="spellStart"/>
      <w:r w:rsidRPr="00F63902">
        <w:rPr>
          <w:rFonts w:eastAsia="Times New Roman" w:cstheme="minorHAnsi"/>
          <w:color w:val="000000"/>
          <w:lang w:eastAsia="fr-FR"/>
        </w:rPr>
        <w:t>Literacy</w:t>
      </w:r>
      <w:proofErr w:type="spellEnd"/>
      <w:r w:rsidRPr="00F63902">
        <w:rPr>
          <w:rFonts w:eastAsia="Times New Roman" w:cstheme="minorHAnsi"/>
          <w:color w:val="000000"/>
          <w:lang w:eastAsia="fr-FR"/>
        </w:rPr>
        <w:t xml:space="preserve"> (UL</w:t>
      </w:r>
      <w:proofErr w:type="gramStart"/>
      <w:r w:rsidRPr="00F63902">
        <w:rPr>
          <w:rFonts w:eastAsia="Times New Roman" w:cstheme="minorHAnsi"/>
          <w:color w:val="000000"/>
          <w:lang w:eastAsia="fr-FR"/>
        </w:rPr>
        <w:t>)</w:t>
      </w:r>
      <w:r w:rsidR="00F63902" w:rsidRPr="00F63902">
        <w:rPr>
          <w:rFonts w:eastAsia="Times New Roman" w:cstheme="minorHAnsi"/>
          <w:color w:val="000000"/>
          <w:lang w:eastAsia="fr-FR"/>
        </w:rPr>
        <w:t>(</w:t>
      </w:r>
      <w:proofErr w:type="gramEnd"/>
      <w:r w:rsidR="00F63902" w:rsidRPr="00F63902">
        <w:rPr>
          <w:rFonts w:eastAsia="Times New Roman" w:cstheme="minorHAnsi"/>
          <w:color w:val="000000"/>
          <w:lang w:eastAsia="fr-FR"/>
        </w:rPr>
        <w:t xml:space="preserve">ou </w:t>
      </w:r>
      <w:r w:rsidR="00EF470C" w:rsidRPr="00F63902">
        <w:rPr>
          <w:rFonts w:eastAsia="Times New Roman" w:cstheme="minorHAnsi"/>
          <w:color w:val="000000"/>
          <w:lang w:eastAsia="fr-FR"/>
        </w:rPr>
        <w:t xml:space="preserve">débloquer l’analphabétisation  </w:t>
      </w:r>
      <w:r w:rsidR="00E072A6" w:rsidRPr="00F63902">
        <w:rPr>
          <w:rFonts w:eastAsia="Times New Roman" w:cstheme="minorHAnsi"/>
          <w:color w:val="000000"/>
          <w:lang w:eastAsia="fr-FR"/>
        </w:rPr>
        <w:t>)</w:t>
      </w:r>
      <w:r w:rsidRPr="00F63902">
        <w:rPr>
          <w:rFonts w:eastAsia="Times New Roman" w:cstheme="minorHAnsi"/>
          <w:color w:val="000000"/>
          <w:lang w:eastAsia="fr-FR"/>
        </w:rPr>
        <w:t xml:space="preserve">, </w:t>
      </w:r>
      <w:r w:rsidR="00E53BFC" w:rsidRPr="00F63902">
        <w:rPr>
          <w:rFonts w:eastAsia="Times New Roman" w:cstheme="minorHAnsi"/>
          <w:color w:val="000000"/>
          <w:lang w:eastAsia="fr-FR"/>
        </w:rPr>
        <w:t>can</w:t>
      </w:r>
      <w:r w:rsidR="00E072A6" w:rsidRPr="00F63902">
        <w:rPr>
          <w:rFonts w:eastAsia="Times New Roman" w:cstheme="minorHAnsi"/>
          <w:color w:val="000000"/>
          <w:lang w:eastAsia="fr-FR"/>
        </w:rPr>
        <w:t xml:space="preserve">aux d’espoir ou </w:t>
      </w:r>
      <w:r w:rsidRPr="00F63902">
        <w:rPr>
          <w:rFonts w:eastAsia="Times New Roman" w:cstheme="minorHAnsi"/>
          <w:color w:val="000000"/>
          <w:lang w:eastAsia="fr-FR"/>
        </w:rPr>
        <w:t>Channels of Hope (</w:t>
      </w:r>
      <w:proofErr w:type="spellStart"/>
      <w:r w:rsidRPr="00F63902">
        <w:rPr>
          <w:rFonts w:eastAsia="Times New Roman" w:cstheme="minorHAnsi"/>
          <w:color w:val="000000"/>
          <w:lang w:eastAsia="fr-FR"/>
        </w:rPr>
        <w:t>CoH</w:t>
      </w:r>
      <w:proofErr w:type="spellEnd"/>
      <w:r w:rsidRPr="00F63902">
        <w:rPr>
          <w:rFonts w:eastAsia="Times New Roman" w:cstheme="minorHAnsi"/>
          <w:color w:val="000000"/>
          <w:lang w:eastAsia="fr-FR"/>
        </w:rPr>
        <w:t xml:space="preserve">) , </w:t>
      </w:r>
      <w:r w:rsidR="008332BB" w:rsidRPr="00F63902">
        <w:rPr>
          <w:rFonts w:eastAsia="Times New Roman" w:cstheme="minorHAnsi"/>
          <w:color w:val="000000"/>
          <w:lang w:eastAsia="fr-FR"/>
        </w:rPr>
        <w:t xml:space="preserve">les hommes </w:t>
      </w:r>
      <w:proofErr w:type="spellStart"/>
      <w:r w:rsidR="008332BB" w:rsidRPr="00F63902">
        <w:rPr>
          <w:rFonts w:eastAsia="Times New Roman" w:cstheme="minorHAnsi"/>
          <w:color w:val="000000"/>
          <w:lang w:eastAsia="fr-FR"/>
        </w:rPr>
        <w:t>souciants</w:t>
      </w:r>
      <w:proofErr w:type="spellEnd"/>
      <w:r w:rsidR="008332BB" w:rsidRPr="00F63902">
        <w:rPr>
          <w:rFonts w:eastAsia="Times New Roman" w:cstheme="minorHAnsi"/>
          <w:color w:val="000000"/>
          <w:lang w:eastAsia="fr-FR"/>
        </w:rPr>
        <w:t xml:space="preserve"> </w:t>
      </w:r>
      <w:proofErr w:type="spellStart"/>
      <w:r w:rsidR="00F63902" w:rsidRPr="00F63902">
        <w:rPr>
          <w:rFonts w:eastAsia="Times New Roman" w:cstheme="minorHAnsi"/>
          <w:color w:val="000000"/>
          <w:lang w:eastAsia="fr-FR"/>
        </w:rPr>
        <w:t>MenCare</w:t>
      </w:r>
      <w:proofErr w:type="spellEnd"/>
      <w:r w:rsidR="00F63902" w:rsidRPr="00F63902">
        <w:rPr>
          <w:rFonts w:eastAsia="Times New Roman" w:cstheme="minorHAnsi"/>
          <w:color w:val="000000"/>
          <w:lang w:eastAsia="fr-FR"/>
        </w:rPr>
        <w:t xml:space="preserve"> , </w:t>
      </w:r>
      <w:proofErr w:type="spellStart"/>
      <w:r w:rsidR="00F63902" w:rsidRPr="00F63902">
        <w:rPr>
          <w:rFonts w:eastAsia="Times New Roman" w:cstheme="minorHAnsi"/>
          <w:color w:val="000000"/>
          <w:lang w:eastAsia="fr-FR"/>
        </w:rPr>
        <w:t>TiCC</w:t>
      </w:r>
      <w:proofErr w:type="spellEnd"/>
      <w:r w:rsidR="00F63902" w:rsidRPr="00F63902">
        <w:rPr>
          <w:rFonts w:eastAsia="Times New Roman" w:cstheme="minorHAnsi"/>
          <w:color w:val="000000"/>
          <w:lang w:eastAsia="fr-FR"/>
        </w:rPr>
        <w:t xml:space="preserve"> et </w:t>
      </w:r>
      <w:proofErr w:type="spellStart"/>
      <w:r w:rsidR="00F63902" w:rsidRPr="00F63902">
        <w:rPr>
          <w:rFonts w:eastAsia="Times New Roman" w:cstheme="minorHAnsi"/>
          <w:color w:val="000000"/>
          <w:lang w:eastAsia="fr-FR"/>
        </w:rPr>
        <w:t>HiH</w:t>
      </w:r>
      <w:proofErr w:type="spellEnd"/>
      <w:r w:rsidR="00F63902" w:rsidRPr="00F63902">
        <w:rPr>
          <w:rFonts w:eastAsia="Times New Roman" w:cstheme="minorHAnsi"/>
          <w:color w:val="000000"/>
          <w:lang w:eastAsia="fr-FR"/>
        </w:rPr>
        <w:t xml:space="preserve">, </w:t>
      </w:r>
      <w:r w:rsidRPr="00F63902">
        <w:rPr>
          <w:rFonts w:eastAsia="Times New Roman" w:cstheme="minorHAnsi"/>
          <w:color w:val="000000"/>
          <w:lang w:eastAsia="fr-FR"/>
        </w:rPr>
        <w:t>les filles à revendiquer leur droit à une éducation de qualité, sûre et sensible au genre.</w:t>
      </w:r>
    </w:p>
    <w:p w14:paraId="40825112"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626D0092" w14:textId="77777777" w:rsidR="00651E1D" w:rsidRPr="00F63902" w:rsidRDefault="00651E1D" w:rsidP="00F63902">
      <w:pPr>
        <w:spacing w:before="40" w:after="0" w:line="240" w:lineRule="auto"/>
        <w:ind w:left="720" w:hanging="720"/>
        <w:jc w:val="both"/>
        <w:outlineLvl w:val="1"/>
        <w:rPr>
          <w:rFonts w:eastAsia="Times New Roman" w:cstheme="minorHAnsi"/>
          <w:color w:val="000000"/>
          <w:lang w:eastAsia="fr-FR"/>
        </w:rPr>
      </w:pPr>
      <w:r w:rsidRPr="00F63902">
        <w:rPr>
          <w:rFonts w:eastAsia="Times New Roman" w:cstheme="minorHAnsi"/>
          <w:b/>
          <w:lang w:eastAsia="fr-FR"/>
        </w:rPr>
        <w:t>2.0. Justification de l'étude d'impact sur l'environnement (EIE)</w:t>
      </w:r>
      <w:r w:rsidRPr="00F63902">
        <w:rPr>
          <w:rFonts w:eastAsia="Times New Roman" w:cstheme="minorHAnsi"/>
          <w:lang w:eastAsia="fr-FR"/>
        </w:rPr>
        <w:t> </w:t>
      </w:r>
      <w:r w:rsidRPr="00F63902">
        <w:rPr>
          <w:rFonts w:eastAsia="Times New Roman" w:cstheme="minorHAnsi"/>
          <w:color w:val="2F5496"/>
          <w:lang w:eastAsia="fr-FR"/>
        </w:rPr>
        <w:t>:</w:t>
      </w:r>
      <w:r w:rsidRPr="00F63902">
        <w:rPr>
          <w:rFonts w:eastAsia="Times New Roman" w:cstheme="minorHAnsi"/>
          <w:color w:val="000000"/>
          <w:lang w:eastAsia="fr-FR"/>
        </w:rPr>
        <w:t>             </w:t>
      </w:r>
    </w:p>
    <w:p w14:paraId="0ABBC380"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6047AC89" w14:textId="77777777" w:rsidR="00651E1D" w:rsidRPr="00F63902" w:rsidRDefault="007C6EF6"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Comme l'exige l'</w:t>
      </w:r>
      <w:r w:rsidR="00651E1D" w:rsidRPr="00F63902">
        <w:rPr>
          <w:rFonts w:eastAsia="Times New Roman" w:cstheme="minorHAnsi"/>
          <w:color w:val="000000"/>
          <w:lang w:eastAsia="fr-FR"/>
        </w:rPr>
        <w:t>accord de coopération, Worl</w:t>
      </w:r>
      <w:r w:rsidR="005B159B" w:rsidRPr="00F63902">
        <w:rPr>
          <w:rFonts w:eastAsia="Times New Roman" w:cstheme="minorHAnsi"/>
          <w:color w:val="000000"/>
          <w:lang w:eastAsia="fr-FR"/>
        </w:rPr>
        <w:t>d Vision doit entreprendre une </w:t>
      </w:r>
      <w:r w:rsidR="00651E1D" w:rsidRPr="00F63902">
        <w:rPr>
          <w:rFonts w:eastAsia="Times New Roman" w:cstheme="minorHAnsi"/>
          <w:color w:val="000000"/>
          <w:lang w:eastAsia="fr-FR"/>
        </w:rPr>
        <w:t xml:space="preserve"> EIE afin à la fois de prévenir les dommages environnementaux, mais aussi d'améliorer les </w:t>
      </w:r>
      <w:r w:rsidR="005B159B" w:rsidRPr="00F63902">
        <w:rPr>
          <w:rFonts w:eastAsia="Times New Roman" w:cstheme="minorHAnsi"/>
          <w:color w:val="000000"/>
          <w:lang w:eastAsia="fr-FR"/>
        </w:rPr>
        <w:t>avantages environnementaux. L'</w:t>
      </w:r>
      <w:r w:rsidR="00651E1D" w:rsidRPr="00F63902">
        <w:rPr>
          <w:rFonts w:eastAsia="Times New Roman" w:cstheme="minorHAnsi"/>
          <w:color w:val="000000"/>
          <w:lang w:eastAsia="fr-FR"/>
        </w:rPr>
        <w:t>EIE devrait contribuer à ce qui suit:</w:t>
      </w:r>
    </w:p>
    <w:p w14:paraId="38B2F5F6" w14:textId="77777777" w:rsidR="00F63902" w:rsidRDefault="00F63902" w:rsidP="00F63902">
      <w:pPr>
        <w:spacing w:after="0" w:line="240" w:lineRule="auto"/>
        <w:ind w:left="420" w:hanging="360"/>
        <w:jc w:val="both"/>
        <w:rPr>
          <w:rFonts w:eastAsia="Times New Roman" w:cstheme="minorHAnsi"/>
          <w:color w:val="000000"/>
          <w:lang w:eastAsia="fr-FR"/>
        </w:rPr>
      </w:pPr>
    </w:p>
    <w:p w14:paraId="4492B150" w14:textId="77777777" w:rsidR="00F63902" w:rsidRDefault="00F63902" w:rsidP="00F63902">
      <w:pPr>
        <w:pStyle w:val="Paragraphedeliste"/>
        <w:numPr>
          <w:ilvl w:val="0"/>
          <w:numId w:val="12"/>
        </w:num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M</w:t>
      </w:r>
      <w:r w:rsidR="00651E1D" w:rsidRPr="00F63902">
        <w:rPr>
          <w:rFonts w:eastAsia="Times New Roman" w:cstheme="minorHAnsi"/>
          <w:color w:val="000000"/>
          <w:lang w:eastAsia="fr-FR"/>
        </w:rPr>
        <w:t>ultiplier les effets bénéfiques sur l'environnement, la santé et la société;         </w:t>
      </w:r>
    </w:p>
    <w:p w14:paraId="4AA926D3" w14:textId="77777777" w:rsidR="00F63902" w:rsidRDefault="00F63902" w:rsidP="00F63902">
      <w:pPr>
        <w:pStyle w:val="Paragraphedeliste"/>
        <w:numPr>
          <w:ilvl w:val="0"/>
          <w:numId w:val="12"/>
        </w:numPr>
        <w:spacing w:after="0" w:line="240" w:lineRule="auto"/>
        <w:jc w:val="both"/>
        <w:rPr>
          <w:rFonts w:eastAsia="Times New Roman" w:cstheme="minorHAnsi"/>
          <w:color w:val="000000"/>
          <w:lang w:eastAsia="fr-FR"/>
        </w:rPr>
      </w:pPr>
      <w:r>
        <w:rPr>
          <w:rFonts w:eastAsia="Times New Roman" w:cstheme="minorHAnsi"/>
          <w:color w:val="000000"/>
          <w:lang w:eastAsia="fr-FR"/>
        </w:rPr>
        <w:t>P</w:t>
      </w:r>
      <w:r w:rsidR="00651E1D" w:rsidRPr="00F63902">
        <w:rPr>
          <w:rFonts w:eastAsia="Times New Roman" w:cstheme="minorHAnsi"/>
          <w:color w:val="000000"/>
          <w:lang w:eastAsia="fr-FR"/>
        </w:rPr>
        <w:t>romouvoir la participation de la population locale au début du processus de planification;         </w:t>
      </w:r>
    </w:p>
    <w:p w14:paraId="5643418C" w14:textId="77777777" w:rsidR="00F63902" w:rsidRDefault="00F63902" w:rsidP="00F63902">
      <w:pPr>
        <w:pStyle w:val="Paragraphedeliste"/>
        <w:numPr>
          <w:ilvl w:val="0"/>
          <w:numId w:val="12"/>
        </w:numPr>
        <w:spacing w:after="0" w:line="240" w:lineRule="auto"/>
        <w:jc w:val="both"/>
        <w:rPr>
          <w:rFonts w:eastAsia="Times New Roman" w:cstheme="minorHAnsi"/>
          <w:color w:val="000000"/>
          <w:lang w:eastAsia="fr-FR"/>
        </w:rPr>
      </w:pPr>
      <w:r>
        <w:rPr>
          <w:rFonts w:eastAsia="Times New Roman" w:cstheme="minorHAnsi"/>
          <w:color w:val="000000"/>
          <w:lang w:eastAsia="fr-FR"/>
        </w:rPr>
        <w:t>E</w:t>
      </w:r>
      <w:r w:rsidR="00651E1D" w:rsidRPr="00F63902">
        <w:rPr>
          <w:rFonts w:eastAsia="Times New Roman" w:cstheme="minorHAnsi"/>
          <w:color w:val="000000"/>
          <w:lang w:eastAsia="fr-FR"/>
        </w:rPr>
        <w:t>tre plus acceptable pour les populations locales et les différentes parties prenantes;         </w:t>
      </w:r>
    </w:p>
    <w:p w14:paraId="6D3669FA" w14:textId="77777777" w:rsidR="00651E1D" w:rsidRPr="00F63902" w:rsidRDefault="00F63902" w:rsidP="00F63902">
      <w:pPr>
        <w:pStyle w:val="Paragraphedeliste"/>
        <w:numPr>
          <w:ilvl w:val="0"/>
          <w:numId w:val="12"/>
        </w:numPr>
        <w:spacing w:after="0" w:line="240" w:lineRule="auto"/>
        <w:jc w:val="both"/>
        <w:rPr>
          <w:rFonts w:eastAsia="Times New Roman" w:cstheme="minorHAnsi"/>
          <w:color w:val="000000"/>
          <w:lang w:eastAsia="fr-FR"/>
        </w:rPr>
      </w:pPr>
      <w:r>
        <w:rPr>
          <w:rFonts w:eastAsia="Times New Roman" w:cstheme="minorHAnsi"/>
          <w:color w:val="000000"/>
          <w:lang w:eastAsia="fr-FR"/>
        </w:rPr>
        <w:t>C</w:t>
      </w:r>
      <w:r w:rsidR="00651E1D" w:rsidRPr="00F63902">
        <w:rPr>
          <w:rFonts w:eastAsia="Times New Roman" w:cstheme="minorHAnsi"/>
          <w:color w:val="000000"/>
          <w:lang w:eastAsia="fr-FR"/>
        </w:rPr>
        <w:t>larifier dès le départ les problèmes environnementaux et sociaux, p</w:t>
      </w:r>
      <w:r w:rsidRPr="00F63902">
        <w:rPr>
          <w:rFonts w:eastAsia="Times New Roman" w:cstheme="minorHAnsi"/>
          <w:color w:val="000000"/>
          <w:lang w:eastAsia="fr-FR"/>
        </w:rPr>
        <w:t xml:space="preserve">ermettant ainsi de les atténuer </w:t>
      </w:r>
      <w:r w:rsidR="00651E1D" w:rsidRPr="00F63902">
        <w:rPr>
          <w:rFonts w:eastAsia="Times New Roman" w:cstheme="minorHAnsi"/>
          <w:color w:val="000000"/>
          <w:lang w:eastAsia="fr-FR"/>
        </w:rPr>
        <w:t>ou de les résoudre, tout en évitant les retards et les coûts supplémentaires         </w:t>
      </w:r>
    </w:p>
    <w:p w14:paraId="5B8C9F0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3CBD5EC1"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Les principes fondamentaux à prendre en compte dans une EIE sont les suivants:</w:t>
      </w:r>
    </w:p>
    <w:p w14:paraId="47E8E71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4CF5E9B8" w14:textId="77777777" w:rsidR="00F63902" w:rsidRPr="00F63902" w:rsidRDefault="00651E1D" w:rsidP="00F63902">
      <w:pPr>
        <w:pStyle w:val="Paragraphedeliste"/>
        <w:numPr>
          <w:ilvl w:val="0"/>
          <w:numId w:val="13"/>
        </w:num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Auto-évaluation </w:t>
      </w:r>
      <w:r w:rsidRPr="00F63902">
        <w:rPr>
          <w:rFonts w:eastAsia="Times New Roman" w:cstheme="minorHAnsi"/>
          <w:color w:val="000000"/>
          <w:lang w:eastAsia="fr-FR"/>
        </w:rPr>
        <w:t>- Les organisations partenaires sont chargées d'anticiper et d'évaluer les effets environnementaux de leurs initiatives. </w:t>
      </w:r>
    </w:p>
    <w:p w14:paraId="11141090" w14:textId="77777777" w:rsidR="00F63902" w:rsidRPr="00F63902" w:rsidRDefault="00651E1D" w:rsidP="00F63902">
      <w:pPr>
        <w:pStyle w:val="Paragraphedeliste"/>
        <w:numPr>
          <w:ilvl w:val="0"/>
          <w:numId w:val="13"/>
        </w:num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Application anticipée </w:t>
      </w:r>
      <w:r w:rsidR="00E831F8">
        <w:rPr>
          <w:rFonts w:eastAsia="Times New Roman" w:cstheme="minorHAnsi"/>
          <w:color w:val="000000"/>
          <w:lang w:eastAsia="fr-FR"/>
        </w:rPr>
        <w:t>- Outils environnementaux doivent</w:t>
      </w:r>
      <w:r w:rsidRPr="00F63902">
        <w:rPr>
          <w:rFonts w:eastAsia="Times New Roman" w:cstheme="minorHAnsi"/>
          <w:color w:val="000000"/>
          <w:lang w:eastAsia="fr-FR"/>
        </w:rPr>
        <w:t xml:space="preserve"> être appliqué</w:t>
      </w:r>
      <w:r w:rsidR="00E831F8">
        <w:rPr>
          <w:rFonts w:eastAsia="Times New Roman" w:cstheme="minorHAnsi"/>
          <w:color w:val="000000"/>
          <w:lang w:eastAsia="fr-FR"/>
        </w:rPr>
        <w:t>s</w:t>
      </w:r>
      <w:r w:rsidRPr="00F63902">
        <w:rPr>
          <w:rFonts w:eastAsia="Times New Roman" w:cstheme="minorHAnsi"/>
          <w:color w:val="000000"/>
          <w:lang w:eastAsia="fr-FR"/>
        </w:rPr>
        <w:t xml:space="preserve"> au début des </w:t>
      </w:r>
      <w:r w:rsidR="00A3404B" w:rsidRPr="00F63902">
        <w:rPr>
          <w:rFonts w:eastAsia="Times New Roman" w:cstheme="minorHAnsi"/>
          <w:color w:val="000000"/>
          <w:lang w:eastAsia="fr-FR"/>
        </w:rPr>
        <w:t>procès</w:t>
      </w:r>
      <w:r w:rsidRPr="00F63902">
        <w:rPr>
          <w:rFonts w:eastAsia="Times New Roman" w:cstheme="minorHAnsi"/>
          <w:color w:val="000000"/>
          <w:lang w:eastAsia="fr-FR"/>
        </w:rPr>
        <w:t xml:space="preserve"> de </w:t>
      </w:r>
      <w:r w:rsidR="00A3404B" w:rsidRPr="00F63902">
        <w:rPr>
          <w:rFonts w:eastAsia="Times New Roman" w:cstheme="minorHAnsi"/>
          <w:color w:val="000000"/>
          <w:lang w:eastAsia="fr-FR"/>
        </w:rPr>
        <w:t>planification d'une initiative </w:t>
      </w:r>
      <w:r w:rsidRPr="00F63902">
        <w:rPr>
          <w:rFonts w:eastAsia="Times New Roman" w:cstheme="minorHAnsi"/>
          <w:color w:val="000000"/>
          <w:lang w:eastAsia="fr-FR"/>
        </w:rPr>
        <w:t> afin d'atténuer tout impact négatif </w:t>
      </w:r>
    </w:p>
    <w:p w14:paraId="49CC1A30" w14:textId="77777777" w:rsidR="00F63902" w:rsidRPr="00F63902" w:rsidRDefault="00651E1D" w:rsidP="00F63902">
      <w:pPr>
        <w:pStyle w:val="Paragraphedeliste"/>
        <w:numPr>
          <w:ilvl w:val="0"/>
          <w:numId w:val="13"/>
        </w:num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Définition complète des termes «environnement» et «effet environnemental» </w:t>
      </w:r>
      <w:r w:rsidRPr="00F63902">
        <w:rPr>
          <w:rFonts w:eastAsia="Times New Roman" w:cstheme="minorHAnsi"/>
          <w:color w:val="000000"/>
          <w:lang w:eastAsia="fr-FR"/>
        </w:rPr>
        <w:t>- Tous les effets environnementaux potentiels doivent être pris en considération, y compris les effets sur l'environnement naturel, la santé et l'hygiène, les conditions socio-écon</w:t>
      </w:r>
      <w:r w:rsidR="00F63902" w:rsidRPr="00F63902">
        <w:rPr>
          <w:rFonts w:eastAsia="Times New Roman" w:cstheme="minorHAnsi"/>
          <w:color w:val="000000"/>
          <w:lang w:eastAsia="fr-FR"/>
        </w:rPr>
        <w:t xml:space="preserve">omiques, l'utilisation actuelle </w:t>
      </w:r>
      <w:r w:rsidRPr="00F63902">
        <w:rPr>
          <w:rFonts w:eastAsia="Times New Roman" w:cstheme="minorHAnsi"/>
          <w:color w:val="000000"/>
          <w:lang w:eastAsia="fr-FR"/>
        </w:rPr>
        <w:t>des terres et des ressources, ainsi que les effets physiques et le patrimoine culturel. </w:t>
      </w:r>
    </w:p>
    <w:p w14:paraId="36156DEB" w14:textId="77777777" w:rsidR="00F63902" w:rsidRPr="00F63902" w:rsidRDefault="00651E1D" w:rsidP="00F63902">
      <w:pPr>
        <w:pStyle w:val="Paragraphedeliste"/>
        <w:numPr>
          <w:ilvl w:val="0"/>
          <w:numId w:val="13"/>
        </w:num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Processus ouvert et participatif </w:t>
      </w:r>
      <w:r w:rsidRPr="00F63902">
        <w:rPr>
          <w:rFonts w:eastAsia="Times New Roman" w:cstheme="minorHAnsi"/>
          <w:color w:val="000000"/>
          <w:lang w:eastAsia="fr-FR"/>
        </w:rPr>
        <w:t>- Les communautés doivent être consultées et les décisions doivent refléter leurs préoccupations. Il est important d'inclure toutes les personnes intéressées e</w:t>
      </w:r>
      <w:r w:rsidR="00201996" w:rsidRPr="00F63902">
        <w:rPr>
          <w:rFonts w:eastAsia="Times New Roman" w:cstheme="minorHAnsi"/>
          <w:color w:val="000000"/>
          <w:lang w:eastAsia="fr-FR"/>
        </w:rPr>
        <w:t xml:space="preserve">t </w:t>
      </w:r>
      <w:r w:rsidR="0075689D" w:rsidRPr="00F63902">
        <w:rPr>
          <w:rFonts w:eastAsia="Times New Roman" w:cstheme="minorHAnsi"/>
          <w:color w:val="000000"/>
          <w:lang w:eastAsia="fr-FR"/>
        </w:rPr>
        <w:t xml:space="preserve">les parties </w:t>
      </w:r>
      <w:r w:rsidR="00201996" w:rsidRPr="00F63902">
        <w:rPr>
          <w:rFonts w:eastAsia="Times New Roman" w:cstheme="minorHAnsi"/>
          <w:color w:val="000000"/>
          <w:lang w:eastAsia="fr-FR"/>
        </w:rPr>
        <w:t>directement </w:t>
      </w:r>
      <w:r w:rsidR="001436CE" w:rsidRPr="00F63902">
        <w:rPr>
          <w:rFonts w:eastAsia="Times New Roman" w:cstheme="minorHAnsi"/>
          <w:color w:val="000000"/>
          <w:lang w:eastAsia="fr-FR"/>
        </w:rPr>
        <w:t>affectée</w:t>
      </w:r>
      <w:r w:rsidR="00C050E7" w:rsidRPr="00F63902">
        <w:rPr>
          <w:rFonts w:eastAsia="Times New Roman" w:cstheme="minorHAnsi"/>
          <w:color w:val="000000"/>
          <w:lang w:eastAsia="fr-FR"/>
        </w:rPr>
        <w:t>s</w:t>
      </w:r>
      <w:r w:rsidRPr="00F63902">
        <w:rPr>
          <w:rFonts w:eastAsia="Times New Roman" w:cstheme="minorHAnsi"/>
          <w:color w:val="000000"/>
          <w:lang w:eastAsia="fr-FR"/>
        </w:rPr>
        <w:t>. </w:t>
      </w:r>
    </w:p>
    <w:p w14:paraId="6F2698F9" w14:textId="77777777" w:rsidR="00651E1D" w:rsidRPr="00F63902" w:rsidRDefault="00651E1D" w:rsidP="00F63902">
      <w:pPr>
        <w:pStyle w:val="Paragraphedeliste"/>
        <w:numPr>
          <w:ilvl w:val="0"/>
          <w:numId w:val="13"/>
        </w:num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Efficience et rentabilité </w:t>
      </w:r>
      <w:r w:rsidRPr="00F63902">
        <w:rPr>
          <w:rFonts w:eastAsia="Times New Roman" w:cstheme="minorHAnsi"/>
          <w:color w:val="000000"/>
          <w:lang w:eastAsia="fr-FR"/>
        </w:rPr>
        <w:t>- L'effort et le niveau de détail appliqués à ces outils doivent refléter la nature et la portée de l'initiative. Les caractéristiques de l'emplacement proposé et la gravité des effets potentiels devraient déterminer l'étendue de l'étude. </w:t>
      </w:r>
    </w:p>
    <w:p w14:paraId="36C78909"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1FE0EC6C" w14:textId="77777777" w:rsidR="00651E1D" w:rsidRPr="00F63902" w:rsidRDefault="00651E1D" w:rsidP="00F63902">
      <w:pPr>
        <w:spacing w:before="40" w:after="0" w:line="240" w:lineRule="auto"/>
        <w:ind w:left="720" w:hanging="720"/>
        <w:jc w:val="both"/>
        <w:outlineLvl w:val="1"/>
        <w:rPr>
          <w:rFonts w:eastAsia="Times New Roman" w:cstheme="minorHAnsi"/>
          <w:lang w:eastAsia="fr-FR"/>
        </w:rPr>
      </w:pPr>
      <w:r w:rsidRPr="00F63902">
        <w:rPr>
          <w:rFonts w:eastAsia="Times New Roman" w:cstheme="minorHAnsi"/>
          <w:lang w:eastAsia="fr-FR"/>
        </w:rPr>
        <w:t>3.0. Objectifs de l'EIE             </w:t>
      </w:r>
    </w:p>
    <w:p w14:paraId="12DAB006"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6A9F7FEA" w14:textId="77777777" w:rsidR="00651E1D" w:rsidRDefault="003114C0"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w:t>
      </w:r>
      <w:r w:rsidR="00945074">
        <w:rPr>
          <w:rFonts w:eastAsia="Times New Roman" w:cstheme="minorHAnsi"/>
          <w:color w:val="000000"/>
          <w:lang w:eastAsia="fr-FR"/>
        </w:rPr>
        <w:t>EIE</w:t>
      </w:r>
      <w:r w:rsidR="00651E1D" w:rsidRPr="00F63902">
        <w:rPr>
          <w:rFonts w:eastAsia="Times New Roman" w:cstheme="minorHAnsi"/>
          <w:color w:val="000000"/>
          <w:lang w:eastAsia="fr-FR"/>
        </w:rPr>
        <w:t> aura les  objectifs principaux</w:t>
      </w:r>
      <w:r w:rsidRPr="00F63902">
        <w:rPr>
          <w:rFonts w:eastAsia="Times New Roman" w:cstheme="minorHAnsi"/>
          <w:color w:val="000000"/>
          <w:lang w:eastAsia="fr-FR"/>
        </w:rPr>
        <w:t xml:space="preserve"> suivants</w:t>
      </w:r>
      <w:r w:rsidR="00651E1D" w:rsidRPr="00F63902">
        <w:rPr>
          <w:rFonts w:eastAsia="Times New Roman" w:cstheme="minorHAnsi"/>
          <w:color w:val="000000"/>
          <w:lang w:eastAsia="fr-FR"/>
        </w:rPr>
        <w:t>:</w:t>
      </w:r>
      <w:r w:rsidRPr="00F63902">
        <w:rPr>
          <w:rFonts w:eastAsia="Times New Roman" w:cstheme="minorHAnsi"/>
          <w:color w:val="000000"/>
          <w:lang w:eastAsia="fr-FR"/>
        </w:rPr>
        <w:t xml:space="preserve"> </w:t>
      </w:r>
    </w:p>
    <w:p w14:paraId="03FB1485" w14:textId="77777777" w:rsidR="00945074" w:rsidRPr="00F63902" w:rsidRDefault="00945074" w:rsidP="00F63902">
      <w:pPr>
        <w:spacing w:after="0" w:line="240" w:lineRule="auto"/>
        <w:jc w:val="both"/>
        <w:rPr>
          <w:rFonts w:eastAsia="Times New Roman" w:cstheme="minorHAnsi"/>
          <w:color w:val="000000"/>
          <w:lang w:eastAsia="fr-FR"/>
        </w:rPr>
      </w:pPr>
    </w:p>
    <w:p w14:paraId="524EE3FE" w14:textId="77777777" w:rsidR="00651E1D" w:rsidRPr="00F63902" w:rsidRDefault="00651E1D" w:rsidP="00945074">
      <w:pPr>
        <w:numPr>
          <w:ilvl w:val="0"/>
          <w:numId w:val="14"/>
        </w:num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Décrire la spécification technique des interventions WASH qui peuvent avoir des implications environnementales</w:t>
      </w:r>
    </w:p>
    <w:p w14:paraId="378D7186" w14:textId="77777777" w:rsidR="00651E1D" w:rsidRPr="00F63902" w:rsidRDefault="00651E1D" w:rsidP="00945074">
      <w:pPr>
        <w:numPr>
          <w:ilvl w:val="0"/>
          <w:numId w:val="14"/>
        </w:num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Identifier les exigences légales environnementales de la RDC, les permis requis, les normes applicables et les exigences en matière d'évaluation environnementale.</w:t>
      </w:r>
    </w:p>
    <w:p w14:paraId="4848EAE2" w14:textId="77777777" w:rsidR="00651E1D" w:rsidRPr="00F63902" w:rsidRDefault="00651E1D" w:rsidP="00945074">
      <w:pPr>
        <w:numPr>
          <w:ilvl w:val="0"/>
          <w:numId w:val="14"/>
        </w:num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Évaluer les conditions actuelles de l'environnement, y compris les conditions biophysiques</w:t>
      </w:r>
      <w:bookmarkStart w:id="0" w:name="_ftnref1"/>
      <w:bookmarkEnd w:id="0"/>
      <w:r w:rsidR="003C08AF" w:rsidRPr="00F63902">
        <w:rPr>
          <w:rStyle w:val="Appelnotedebasdep"/>
          <w:rFonts w:eastAsia="Times New Roman" w:cstheme="minorHAnsi"/>
          <w:color w:val="000000"/>
          <w:lang w:eastAsia="fr-FR"/>
        </w:rPr>
        <w:footnoteReference w:id="1"/>
      </w:r>
      <w:r w:rsidRPr="00F63902">
        <w:rPr>
          <w:rFonts w:eastAsia="Times New Roman" w:cstheme="minorHAnsi"/>
          <w:color w:val="000000"/>
          <w:lang w:eastAsia="fr-FR"/>
        </w:rPr>
        <w:t>et l'environnement humain</w:t>
      </w:r>
      <w:bookmarkStart w:id="2" w:name="_ftnref2"/>
      <w:bookmarkEnd w:id="2"/>
      <w:r w:rsidR="003C08AF" w:rsidRPr="00F63902">
        <w:rPr>
          <w:rStyle w:val="Appelnotedebasdep"/>
          <w:rFonts w:eastAsia="Times New Roman" w:cstheme="minorHAnsi"/>
          <w:color w:val="000000"/>
          <w:lang w:eastAsia="fr-FR"/>
        </w:rPr>
        <w:footnoteReference w:id="2"/>
      </w:r>
      <w:r w:rsidRPr="00F63902">
        <w:rPr>
          <w:rFonts w:eastAsia="Times New Roman" w:cstheme="minorHAnsi"/>
          <w:color w:val="000000"/>
          <w:lang w:eastAsia="fr-FR"/>
        </w:rPr>
        <w:t>pour identifier le site de approprié pour la cons</w:t>
      </w:r>
      <w:r w:rsidR="0040527D" w:rsidRPr="00F63902">
        <w:rPr>
          <w:rFonts w:eastAsia="Times New Roman" w:cstheme="minorHAnsi"/>
          <w:color w:val="000000"/>
          <w:lang w:eastAsia="fr-FR"/>
        </w:rPr>
        <w:t>truction des installations WASH</w:t>
      </w:r>
      <w:r w:rsidRPr="00F63902">
        <w:rPr>
          <w:rFonts w:eastAsia="Times New Roman" w:cstheme="minorHAnsi"/>
          <w:color w:val="000000"/>
          <w:lang w:eastAsia="fr-FR"/>
        </w:rPr>
        <w:t>.</w:t>
      </w:r>
    </w:p>
    <w:p w14:paraId="3067CBB3" w14:textId="77777777" w:rsidR="00651E1D" w:rsidRPr="00F63902" w:rsidRDefault="00087EA8" w:rsidP="00945074">
      <w:pPr>
        <w:numPr>
          <w:ilvl w:val="0"/>
          <w:numId w:val="14"/>
        </w:num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Identifier</w:t>
      </w:r>
      <w:r w:rsidR="00EB619C" w:rsidRPr="00F63902">
        <w:rPr>
          <w:rFonts w:eastAsia="Times New Roman" w:cstheme="minorHAnsi"/>
          <w:color w:val="000000"/>
          <w:lang w:eastAsia="fr-FR"/>
        </w:rPr>
        <w:t xml:space="preserve"> le potentiel et l</w:t>
      </w:r>
      <w:r w:rsidR="00306E0D" w:rsidRPr="00F63902">
        <w:rPr>
          <w:rFonts w:eastAsia="Times New Roman" w:cstheme="minorHAnsi"/>
          <w:color w:val="000000"/>
          <w:lang w:eastAsia="fr-FR"/>
        </w:rPr>
        <w:t xml:space="preserve">es </w:t>
      </w:r>
      <w:r w:rsidR="00A12876" w:rsidRPr="00F63902">
        <w:rPr>
          <w:rFonts w:eastAsia="Times New Roman" w:cstheme="minorHAnsi"/>
          <w:color w:val="000000"/>
          <w:lang w:eastAsia="fr-FR"/>
        </w:rPr>
        <w:t>impact</w:t>
      </w:r>
      <w:r w:rsidR="00867E8A" w:rsidRPr="00F63902">
        <w:rPr>
          <w:rFonts w:eastAsia="Times New Roman" w:cstheme="minorHAnsi"/>
          <w:color w:val="000000"/>
          <w:lang w:eastAsia="fr-FR"/>
        </w:rPr>
        <w:t>s</w:t>
      </w:r>
      <w:r w:rsidR="00A12876" w:rsidRPr="00F63902">
        <w:rPr>
          <w:rFonts w:eastAsia="Times New Roman" w:cstheme="minorHAnsi"/>
          <w:color w:val="000000"/>
          <w:lang w:eastAsia="fr-FR"/>
        </w:rPr>
        <w:t xml:space="preserve"> </w:t>
      </w:r>
      <w:r w:rsidR="00867E8A" w:rsidRPr="00F63902">
        <w:rPr>
          <w:rFonts w:eastAsia="Times New Roman" w:cstheme="minorHAnsi"/>
          <w:color w:val="000000"/>
          <w:lang w:eastAsia="fr-FR"/>
        </w:rPr>
        <w:t>environnementaux</w:t>
      </w:r>
      <w:r w:rsidR="00651E1D" w:rsidRPr="00F63902">
        <w:rPr>
          <w:rFonts w:eastAsia="Times New Roman" w:cstheme="minorHAnsi"/>
          <w:color w:val="000000"/>
          <w:lang w:eastAsia="fr-FR"/>
        </w:rPr>
        <w:t> (les impacts positifs et négatifs) d</w:t>
      </w:r>
      <w:r w:rsidR="00567267" w:rsidRPr="00F63902">
        <w:rPr>
          <w:rFonts w:eastAsia="Times New Roman" w:cstheme="minorHAnsi"/>
          <w:color w:val="000000"/>
          <w:lang w:eastAsia="fr-FR"/>
        </w:rPr>
        <w:t>es activités WASH et / ou de l'</w:t>
      </w:r>
      <w:r w:rsidR="00EE3BD0" w:rsidRPr="00F63902">
        <w:rPr>
          <w:rFonts w:eastAsia="Times New Roman" w:cstheme="minorHAnsi"/>
          <w:color w:val="000000"/>
          <w:lang w:eastAsia="fr-FR"/>
        </w:rPr>
        <w:t>équipement</w:t>
      </w:r>
      <w:r w:rsidR="00651E1D" w:rsidRPr="00F63902">
        <w:rPr>
          <w:rFonts w:eastAsia="Times New Roman" w:cstheme="minorHAnsi"/>
          <w:color w:val="000000"/>
          <w:lang w:eastAsia="fr-FR"/>
        </w:rPr>
        <w:t>,</w:t>
      </w:r>
    </w:p>
    <w:p w14:paraId="18FE6593" w14:textId="77777777" w:rsidR="00651E1D" w:rsidRPr="00F63902" w:rsidRDefault="00651E1D" w:rsidP="00945074">
      <w:pPr>
        <w:numPr>
          <w:ilvl w:val="0"/>
          <w:numId w:val="14"/>
        </w:num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Analyser les effets environnementaux et leur importance</w:t>
      </w:r>
    </w:p>
    <w:p w14:paraId="728B802E" w14:textId="77777777" w:rsidR="00651E1D" w:rsidRPr="00F63902" w:rsidRDefault="00307429" w:rsidP="00945074">
      <w:pPr>
        <w:numPr>
          <w:ilvl w:val="0"/>
          <w:numId w:val="14"/>
        </w:num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Proposer une p</w:t>
      </w:r>
      <w:r w:rsidR="00651E1D" w:rsidRPr="00F63902">
        <w:rPr>
          <w:rFonts w:eastAsia="Times New Roman" w:cstheme="minorHAnsi"/>
          <w:color w:val="000000"/>
          <w:lang w:eastAsia="fr-FR"/>
        </w:rPr>
        <w:t>ré</w:t>
      </w:r>
      <w:r w:rsidR="00525C1E" w:rsidRPr="00F63902">
        <w:rPr>
          <w:rFonts w:eastAsia="Times New Roman" w:cstheme="minorHAnsi"/>
          <w:color w:val="000000"/>
          <w:lang w:eastAsia="fr-FR"/>
        </w:rPr>
        <w:t>vention et l'</w:t>
      </w:r>
      <w:r w:rsidR="003C44FD" w:rsidRPr="00F63902">
        <w:rPr>
          <w:rFonts w:eastAsia="Times New Roman" w:cstheme="minorHAnsi"/>
          <w:color w:val="000000"/>
          <w:lang w:eastAsia="fr-FR"/>
        </w:rPr>
        <w:t>atténuation ou l'</w:t>
      </w:r>
      <w:r w:rsidR="00651E1D" w:rsidRPr="00F63902">
        <w:rPr>
          <w:rFonts w:eastAsia="Times New Roman" w:cstheme="minorHAnsi"/>
          <w:color w:val="000000"/>
          <w:lang w:eastAsia="fr-FR"/>
        </w:rPr>
        <w:t xml:space="preserve">assainissement </w:t>
      </w:r>
      <w:r w:rsidR="00525C1E" w:rsidRPr="00F63902">
        <w:rPr>
          <w:rFonts w:eastAsia="Times New Roman" w:cstheme="minorHAnsi"/>
          <w:color w:val="000000"/>
          <w:lang w:eastAsia="fr-FR"/>
        </w:rPr>
        <w:t xml:space="preserve">ou </w:t>
      </w:r>
      <w:r w:rsidR="00651E1D" w:rsidRPr="00F63902">
        <w:rPr>
          <w:rFonts w:eastAsia="Times New Roman" w:cstheme="minorHAnsi"/>
          <w:color w:val="000000"/>
          <w:lang w:eastAsia="fr-FR"/>
        </w:rPr>
        <w:t>un plan pour chaque impact environnemental qui sera intégré dans le projet plan de mise en œuvre.</w:t>
      </w:r>
    </w:p>
    <w:p w14:paraId="6CC1655C"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525A75FA" w14:textId="77777777" w:rsidR="00651E1D" w:rsidRPr="00F63902" w:rsidRDefault="00651E1D" w:rsidP="00F63902">
      <w:pPr>
        <w:spacing w:before="40" w:after="0" w:line="240" w:lineRule="auto"/>
        <w:ind w:left="720" w:hanging="720"/>
        <w:jc w:val="both"/>
        <w:outlineLvl w:val="1"/>
        <w:rPr>
          <w:rFonts w:eastAsia="Times New Roman" w:cstheme="minorHAnsi"/>
          <w:color w:val="000000"/>
          <w:lang w:eastAsia="fr-FR"/>
        </w:rPr>
      </w:pPr>
      <w:r w:rsidRPr="00F63902">
        <w:rPr>
          <w:rFonts w:eastAsia="Times New Roman" w:cstheme="minorHAnsi"/>
          <w:lang w:eastAsia="fr-FR"/>
        </w:rPr>
        <w:t>4.0. Portée de l'étude d'impact sur l'environnement</w:t>
      </w:r>
      <w:r w:rsidRPr="00F63902">
        <w:rPr>
          <w:rFonts w:eastAsia="Times New Roman" w:cstheme="minorHAnsi"/>
          <w:color w:val="2F5496"/>
          <w:lang w:eastAsia="fr-FR"/>
        </w:rPr>
        <w:t>:</w:t>
      </w:r>
      <w:r w:rsidRPr="00F63902">
        <w:rPr>
          <w:rFonts w:eastAsia="Times New Roman" w:cstheme="minorHAnsi"/>
          <w:color w:val="000000"/>
          <w:lang w:eastAsia="fr-FR"/>
        </w:rPr>
        <w:t>             </w:t>
      </w:r>
    </w:p>
    <w:p w14:paraId="736CE5E3" w14:textId="77777777" w:rsidR="00651E1D" w:rsidRPr="00F63902" w:rsidRDefault="00651E1D" w:rsidP="00F63902">
      <w:pPr>
        <w:tabs>
          <w:tab w:val="left" w:pos="3990"/>
        </w:tabs>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r w:rsidR="000F08F6" w:rsidRPr="00F63902">
        <w:rPr>
          <w:rFonts w:eastAsia="Times New Roman" w:cstheme="minorHAnsi"/>
          <w:color w:val="000000"/>
          <w:lang w:eastAsia="fr-FR"/>
        </w:rPr>
        <w:tab/>
      </w:r>
    </w:p>
    <w:p w14:paraId="33BC2F26"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L'EIE couvrira les composantes suivantes du projet EGAL dans son champ d'application:</w:t>
      </w:r>
    </w:p>
    <w:p w14:paraId="55699E0B"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4FE0F2A6" w14:textId="77777777" w:rsidR="00651E1D" w:rsidRDefault="00651E1D" w:rsidP="00F63902">
      <w:pPr>
        <w:spacing w:after="0" w:line="240" w:lineRule="auto"/>
        <w:jc w:val="both"/>
        <w:rPr>
          <w:rFonts w:eastAsia="Times New Roman" w:cstheme="minorHAnsi"/>
          <w:b/>
          <w:bCs/>
          <w:color w:val="000000"/>
          <w:lang w:eastAsia="fr-FR"/>
        </w:rPr>
      </w:pPr>
      <w:r w:rsidRPr="00F63902">
        <w:rPr>
          <w:rFonts w:eastAsia="Times New Roman" w:cstheme="minorHAnsi"/>
          <w:b/>
          <w:bCs/>
          <w:color w:val="000000"/>
          <w:lang w:eastAsia="fr-FR"/>
        </w:rPr>
        <w:t>Activité n ° 1112.2 Construire des réservoirs d'eau et améliorer les installations sanitaires sensibles au genre dans les écoles</w:t>
      </w:r>
    </w:p>
    <w:p w14:paraId="03C99E4E" w14:textId="77777777" w:rsidR="008B4F73" w:rsidRPr="00F63902" w:rsidRDefault="008B4F73" w:rsidP="00F63902">
      <w:pPr>
        <w:spacing w:after="0" w:line="240" w:lineRule="auto"/>
        <w:jc w:val="both"/>
        <w:rPr>
          <w:rFonts w:eastAsia="Times New Roman" w:cstheme="minorHAnsi"/>
          <w:color w:val="000000"/>
          <w:lang w:eastAsia="fr-FR"/>
        </w:rPr>
      </w:pPr>
    </w:p>
    <w:p w14:paraId="68CABB33" w14:textId="77777777" w:rsidR="00651E1D" w:rsidRPr="00F63902" w:rsidRDefault="008B4F73" w:rsidP="00F63902">
      <w:pPr>
        <w:spacing w:after="0" w:line="240" w:lineRule="auto"/>
        <w:ind w:left="420" w:hanging="360"/>
        <w:jc w:val="both"/>
        <w:rPr>
          <w:rFonts w:eastAsia="Times New Roman" w:cstheme="minorHAnsi"/>
          <w:color w:val="000000"/>
          <w:lang w:eastAsia="fr-FR"/>
        </w:rPr>
      </w:pPr>
      <w:r>
        <w:rPr>
          <w:rFonts w:eastAsia="Times New Roman" w:cstheme="minorHAnsi"/>
          <w:color w:val="000000"/>
          <w:lang w:eastAsia="fr-FR"/>
        </w:rPr>
        <w:t>- Cela nécessite un site </w:t>
      </w:r>
      <w:r w:rsidR="00287368" w:rsidRPr="00F63902">
        <w:rPr>
          <w:rFonts w:eastAsia="Times New Roman" w:cstheme="minorHAnsi"/>
          <w:color w:val="000000"/>
          <w:lang w:eastAsia="fr-FR"/>
        </w:rPr>
        <w:t xml:space="preserve">spécifique </w:t>
      </w:r>
      <w:r w:rsidR="00651E1D" w:rsidRPr="00F63902">
        <w:rPr>
          <w:rFonts w:eastAsia="Times New Roman" w:cstheme="minorHAnsi"/>
          <w:color w:val="000000"/>
          <w:lang w:eastAsia="fr-FR"/>
        </w:rPr>
        <w:t xml:space="preserve"> </w:t>
      </w:r>
      <w:r w:rsidR="00287368" w:rsidRPr="00F63902">
        <w:rPr>
          <w:rFonts w:eastAsia="Times New Roman" w:cstheme="minorHAnsi"/>
          <w:color w:val="000000"/>
          <w:lang w:eastAsia="fr-FR"/>
        </w:rPr>
        <w:t>de l'</w:t>
      </w:r>
      <w:r w:rsidR="00651E1D" w:rsidRPr="00F63902">
        <w:rPr>
          <w:rFonts w:eastAsia="Times New Roman" w:cstheme="minorHAnsi"/>
          <w:color w:val="000000"/>
          <w:lang w:eastAsia="fr-FR"/>
        </w:rPr>
        <w:t>évaluation environnementale pour les installations WASH comme suit:         </w:t>
      </w:r>
    </w:p>
    <w:p w14:paraId="447C7B74" w14:textId="77777777" w:rsidR="00651E1D" w:rsidRDefault="00287368" w:rsidP="008B4F73">
      <w:pPr>
        <w:pStyle w:val="Paragraphedeliste"/>
        <w:numPr>
          <w:ilvl w:val="0"/>
          <w:numId w:val="4"/>
        </w:num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Rénovation des</w:t>
      </w:r>
      <w:r w:rsidR="00651E1D" w:rsidRPr="00F63902">
        <w:rPr>
          <w:rFonts w:eastAsia="Times New Roman" w:cstheme="minorHAnsi"/>
          <w:color w:val="000000"/>
          <w:lang w:eastAsia="fr-FR"/>
        </w:rPr>
        <w:t> latrines existantes qui sont genre symp</w:t>
      </w:r>
      <w:r w:rsidR="00AA4B07" w:rsidRPr="00F63902">
        <w:rPr>
          <w:rFonts w:eastAsia="Times New Roman" w:cstheme="minorHAnsi"/>
          <w:color w:val="000000"/>
          <w:lang w:eastAsia="fr-FR"/>
        </w:rPr>
        <w:t>athique ou une construction </w:t>
      </w:r>
      <w:r w:rsidR="00651E1D" w:rsidRPr="00F63902">
        <w:rPr>
          <w:rFonts w:eastAsia="Times New Roman" w:cstheme="minorHAnsi"/>
          <w:color w:val="000000"/>
          <w:lang w:eastAsia="fr-FR"/>
        </w:rPr>
        <w:t xml:space="preserve">de nouvelles latrines respectueuses de genre, en fonction des besoins de </w:t>
      </w:r>
      <w:r w:rsidR="00AA4B07" w:rsidRPr="00F63902">
        <w:rPr>
          <w:rFonts w:eastAsia="Times New Roman" w:cstheme="minorHAnsi"/>
          <w:color w:val="000000"/>
          <w:lang w:eastAsia="fr-FR"/>
        </w:rPr>
        <w:t>l’infrastructure</w:t>
      </w:r>
      <w:r w:rsidR="00651E1D" w:rsidRPr="00F63902">
        <w:rPr>
          <w:rFonts w:eastAsia="Times New Roman" w:cstheme="minorHAnsi"/>
          <w:color w:val="000000"/>
          <w:lang w:eastAsia="fr-FR"/>
        </w:rPr>
        <w:t xml:space="preserve"> à </w:t>
      </w:r>
      <w:r w:rsidR="008B4F73">
        <w:rPr>
          <w:rFonts w:eastAsia="Times New Roman" w:cstheme="minorHAnsi"/>
          <w:color w:val="000000"/>
          <w:lang w:eastAsia="fr-FR"/>
        </w:rPr>
        <w:t>19</w:t>
      </w:r>
      <w:r w:rsidR="00AA4B07" w:rsidRPr="00F63902">
        <w:rPr>
          <w:rFonts w:eastAsia="Times New Roman" w:cstheme="minorHAnsi"/>
          <w:color w:val="000000"/>
          <w:lang w:eastAsia="fr-FR"/>
        </w:rPr>
        <w:t xml:space="preserve"> écoles primaires situées à</w:t>
      </w:r>
      <w:r w:rsidR="00651E1D" w:rsidRPr="00F63902">
        <w:rPr>
          <w:rFonts w:eastAsia="Times New Roman" w:cstheme="minorHAnsi"/>
          <w:color w:val="000000"/>
          <w:lang w:eastAsia="fr-FR"/>
        </w:rPr>
        <w:t xml:space="preserve"> </w:t>
      </w:r>
      <w:proofErr w:type="spellStart"/>
      <w:r w:rsidR="00651E1D" w:rsidRPr="00F63902">
        <w:rPr>
          <w:rFonts w:eastAsia="Times New Roman" w:cstheme="minorHAnsi"/>
          <w:color w:val="000000"/>
          <w:lang w:eastAsia="fr-FR"/>
        </w:rPr>
        <w:t>Diba</w:t>
      </w:r>
      <w:r w:rsidR="00EC60F2" w:rsidRPr="00F63902">
        <w:rPr>
          <w:rFonts w:eastAsia="Times New Roman" w:cstheme="minorHAnsi"/>
          <w:color w:val="000000"/>
          <w:lang w:eastAsia="fr-FR"/>
        </w:rPr>
        <w:t>ya</w:t>
      </w:r>
      <w:proofErr w:type="spellEnd"/>
      <w:r w:rsidR="008B4F73">
        <w:rPr>
          <w:rFonts w:eastAsia="Times New Roman" w:cstheme="minorHAnsi"/>
          <w:color w:val="000000"/>
          <w:lang w:eastAsia="fr-FR"/>
        </w:rPr>
        <w:t xml:space="preserve"> et 3</w:t>
      </w:r>
      <w:r w:rsidR="00EC60F2" w:rsidRPr="00F63902">
        <w:rPr>
          <w:rFonts w:eastAsia="Times New Roman" w:cstheme="minorHAnsi"/>
          <w:color w:val="000000"/>
          <w:lang w:eastAsia="fr-FR"/>
        </w:rPr>
        <w:t xml:space="preserve"> établissements d'</w:t>
      </w:r>
      <w:r w:rsidR="00651E1D" w:rsidRPr="00F63902">
        <w:rPr>
          <w:rFonts w:eastAsia="Times New Roman" w:cstheme="minorHAnsi"/>
          <w:color w:val="000000"/>
          <w:lang w:eastAsia="fr-FR"/>
        </w:rPr>
        <w:t xml:space="preserve">enseignement </w:t>
      </w:r>
      <w:r w:rsidR="008B4F73">
        <w:rPr>
          <w:rFonts w:eastAsia="Times New Roman" w:cstheme="minorHAnsi"/>
          <w:color w:val="000000"/>
          <w:lang w:eastAsia="fr-FR"/>
        </w:rPr>
        <w:t xml:space="preserve">dont 2 du cycle </w:t>
      </w:r>
      <w:r w:rsidR="00651E1D" w:rsidRPr="00F63902">
        <w:rPr>
          <w:rFonts w:eastAsia="Times New Roman" w:cstheme="minorHAnsi"/>
          <w:color w:val="000000"/>
          <w:lang w:eastAsia="fr-FR"/>
        </w:rPr>
        <w:t>secondaire situé</w:t>
      </w:r>
      <w:r w:rsidR="008B4F73">
        <w:rPr>
          <w:rFonts w:eastAsia="Times New Roman" w:cstheme="minorHAnsi"/>
          <w:color w:val="000000"/>
          <w:lang w:eastAsia="fr-FR"/>
        </w:rPr>
        <w:t>s</w:t>
      </w:r>
      <w:r w:rsidR="00651E1D" w:rsidRPr="00F63902">
        <w:rPr>
          <w:rFonts w:eastAsia="Times New Roman" w:cstheme="minorHAnsi"/>
          <w:color w:val="000000"/>
          <w:lang w:eastAsia="fr-FR"/>
        </w:rPr>
        <w:t xml:space="preserve"> à Kananga</w:t>
      </w:r>
    </w:p>
    <w:p w14:paraId="7698E881" w14:textId="77777777" w:rsidR="008B4F73" w:rsidRPr="008B4F73" w:rsidRDefault="008B4F73" w:rsidP="008B4F73">
      <w:pPr>
        <w:pStyle w:val="Paragraphedeliste"/>
        <w:numPr>
          <w:ilvl w:val="0"/>
          <w:numId w:val="4"/>
        </w:numPr>
        <w:spacing w:after="0" w:line="240" w:lineRule="auto"/>
        <w:jc w:val="both"/>
        <w:rPr>
          <w:rFonts w:eastAsia="Times New Roman" w:cstheme="minorHAnsi"/>
          <w:color w:val="000000"/>
          <w:lang w:eastAsia="fr-FR"/>
        </w:rPr>
      </w:pPr>
      <w:r w:rsidRPr="008B4F73">
        <w:rPr>
          <w:rFonts w:eastAsia="Times New Roman" w:cstheme="minorHAnsi"/>
          <w:color w:val="000000"/>
          <w:lang w:eastAsia="fr-FR"/>
        </w:rPr>
        <w:t>Construction des réservoirs de collecte des eaux de pluie ou citernes  dans pour chaque de ces écoles.</w:t>
      </w:r>
    </w:p>
    <w:p w14:paraId="631C951F" w14:textId="77777777" w:rsidR="00651E1D" w:rsidRPr="00F63902" w:rsidRDefault="00651E1D" w:rsidP="00F63902">
      <w:pPr>
        <w:spacing w:after="0" w:line="240" w:lineRule="auto"/>
        <w:ind w:left="1140"/>
        <w:jc w:val="both"/>
        <w:rPr>
          <w:rFonts w:eastAsia="Times New Roman" w:cstheme="minorHAnsi"/>
          <w:color w:val="000000"/>
          <w:lang w:eastAsia="fr-FR"/>
        </w:rPr>
      </w:pPr>
      <w:r w:rsidRPr="00F63902">
        <w:rPr>
          <w:rFonts w:eastAsia="Times New Roman" w:cstheme="minorHAnsi"/>
          <w:color w:val="000000"/>
          <w:lang w:eastAsia="fr-FR"/>
        </w:rPr>
        <w:t> </w:t>
      </w:r>
    </w:p>
    <w:p w14:paraId="5A91B4A1" w14:textId="77777777" w:rsidR="008B4F73"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En raison des risques de catastrophes naturelles, en particulier les inondations, les glissements de terrain, les moussons, la déforestation et de la variabilité du climat à des endroits du projet, toutes les structures seront évaluées avant la rén</w:t>
      </w:r>
      <w:r w:rsidR="00061652" w:rsidRPr="00F63902">
        <w:rPr>
          <w:rFonts w:eastAsia="Times New Roman" w:cstheme="minorHAnsi"/>
          <w:color w:val="000000"/>
          <w:lang w:eastAsia="fr-FR"/>
        </w:rPr>
        <w:t xml:space="preserve">ovation ou </w:t>
      </w:r>
      <w:r w:rsidR="008B4F73" w:rsidRPr="00F63902">
        <w:rPr>
          <w:rFonts w:eastAsia="Times New Roman" w:cstheme="minorHAnsi"/>
          <w:color w:val="000000"/>
          <w:lang w:eastAsia="fr-FR"/>
        </w:rPr>
        <w:t>construction</w:t>
      </w:r>
      <w:r w:rsidR="008B4F73">
        <w:rPr>
          <w:rFonts w:eastAsia="Times New Roman" w:cstheme="minorHAnsi"/>
          <w:color w:val="000000"/>
          <w:lang w:eastAsia="fr-FR"/>
        </w:rPr>
        <w:t xml:space="preserve"> des installations.</w:t>
      </w:r>
    </w:p>
    <w:p w14:paraId="22CB73AF" w14:textId="77777777" w:rsidR="00651E1D" w:rsidRPr="00F63902" w:rsidRDefault="008B4F73" w:rsidP="00F63902">
      <w:pPr>
        <w:spacing w:after="0" w:line="240" w:lineRule="auto"/>
        <w:jc w:val="both"/>
        <w:rPr>
          <w:rFonts w:eastAsia="Times New Roman" w:cstheme="minorHAnsi"/>
          <w:color w:val="000000"/>
          <w:lang w:eastAsia="fr-FR"/>
        </w:rPr>
      </w:pPr>
      <w:r>
        <w:rPr>
          <w:rFonts w:eastAsia="Times New Roman" w:cstheme="minorHAnsi"/>
          <w:color w:val="000000"/>
          <w:lang w:eastAsia="fr-FR"/>
        </w:rPr>
        <w:t xml:space="preserve">Afin de garantir </w:t>
      </w:r>
      <w:r w:rsidR="00651E1D" w:rsidRPr="00F63902">
        <w:rPr>
          <w:rFonts w:eastAsia="Times New Roman" w:cstheme="minorHAnsi"/>
          <w:color w:val="000000"/>
          <w:lang w:eastAsia="fr-FR"/>
        </w:rPr>
        <w:t xml:space="preserve"> une utilisation écologique et efficace des sites, les éléments suivants seront pris en compte: rapport entre la surface de plancher et la superficie du terrain, remplissage de la surface externe résiduelle autour du bâtiment, utilisation de terrains à faible valeur écologique, utilisation des surfaces déjà construites, utilisation d'assainissement des zones polluées, et protection et / ou amélioration de la valeur écologique des terres. L'emplacement des bâtiments ou la construction de rénovation et / ou de rénovation n'utilisera pas plus de 5% de la foresteri</w:t>
      </w:r>
      <w:r w:rsidR="00061652" w:rsidRPr="00F63902">
        <w:rPr>
          <w:rFonts w:eastAsia="Times New Roman" w:cstheme="minorHAnsi"/>
          <w:color w:val="000000"/>
          <w:lang w:eastAsia="fr-FR"/>
        </w:rPr>
        <w:t>e locale</w:t>
      </w:r>
      <w:r w:rsidR="00651E1D" w:rsidRPr="00F63902">
        <w:rPr>
          <w:rFonts w:eastAsia="Times New Roman" w:cstheme="minorHAnsi"/>
          <w:color w:val="000000"/>
          <w:lang w:eastAsia="fr-FR"/>
        </w:rPr>
        <w:t xml:space="preserve">, en sélectionnant des zones avec un minimum de végétation et de transformation du paysage. En outre, les menaces de contamination de l'eau seront minimisées en analysant la qualité de l'eau tous les mois par le personnel du projet WASH à l'aide de kits de test </w:t>
      </w:r>
      <w:proofErr w:type="spellStart"/>
      <w:r w:rsidR="00651E1D" w:rsidRPr="00F63902">
        <w:rPr>
          <w:rFonts w:eastAsia="Times New Roman" w:cstheme="minorHAnsi"/>
          <w:color w:val="000000"/>
          <w:lang w:eastAsia="fr-FR"/>
        </w:rPr>
        <w:t>DellAqua</w:t>
      </w:r>
      <w:proofErr w:type="spellEnd"/>
      <w:r w:rsidR="00651E1D" w:rsidRPr="00F63902">
        <w:rPr>
          <w:rFonts w:eastAsia="Times New Roman" w:cstheme="minorHAnsi"/>
          <w:color w:val="000000"/>
          <w:lang w:eastAsia="fr-FR"/>
        </w:rPr>
        <w:t xml:space="preserve"> ou d'outils similaires.</w:t>
      </w:r>
    </w:p>
    <w:p w14:paraId="7221C954"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153583AB"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Au cours de l'élaboration de la proposition, les effets potentiels suivants de la réhabilitation des infrastructures des installations WASH ont été identifiés:</w:t>
      </w:r>
    </w:p>
    <w:p w14:paraId="4108FD2E"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lastRenderedPageBreak/>
        <w:t> </w:t>
      </w:r>
    </w:p>
    <w:p w14:paraId="10E5A12F"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Le projet n'implique pas de construction majeure, seulement une construction mineure d'installations WASH ainsi que des rénovations des installations WASH actuelles. Cela impliquera la construction et la rénovation d'infrastructures sensibles au genre, sûres et inclusives, en mettant l'accent sur l'entretien adéquat des latrines dans les écoles qui sont ventilées par sexe et accessibles aux personnes handicapées. Le projet veillera à ce que les normes Sphère soient utilisées dans la construction de latrines afin de garantir des impacts environnementaux positifs qui répondent à des besoins d'hygiène durables et de qualité tenant compte du genre. Conformé</w:t>
      </w:r>
      <w:r w:rsidR="00A65143" w:rsidRPr="00F63902">
        <w:rPr>
          <w:rFonts w:eastAsia="Times New Roman" w:cstheme="minorHAnsi"/>
          <w:color w:val="000000"/>
          <w:lang w:eastAsia="fr-FR"/>
        </w:rPr>
        <w:t>ment à l'accord de contribution</w:t>
      </w:r>
      <w:r w:rsidRPr="00F63902">
        <w:rPr>
          <w:rFonts w:eastAsia="Times New Roman" w:cstheme="minorHAnsi"/>
          <w:color w:val="000000"/>
          <w:lang w:eastAsia="fr-FR"/>
        </w:rPr>
        <w:t>, les travaux structurels de ces latrines s'aligneront sur un plan de validation de construction approuvé par Affaires mondiales Canada.</w:t>
      </w:r>
    </w:p>
    <w:p w14:paraId="546548E3"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4CAA0AE0"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r w:rsidR="00A0479F" w:rsidRPr="00F63902">
        <w:rPr>
          <w:rFonts w:eastAsia="Times New Roman" w:cstheme="minorHAnsi"/>
          <w:b/>
          <w:bCs/>
          <w:color w:val="000000"/>
          <w:lang w:eastAsia="fr-FR"/>
        </w:rPr>
        <w:t>Activité n°</w:t>
      </w:r>
      <w:r w:rsidRPr="00F63902">
        <w:rPr>
          <w:rFonts w:eastAsia="Times New Roman" w:cstheme="minorHAnsi"/>
          <w:b/>
          <w:bCs/>
          <w:color w:val="000000"/>
          <w:lang w:eastAsia="fr-FR"/>
        </w:rPr>
        <w:t xml:space="preserve"> 1112.5 Distribuer des kits de gestion de l'hy</w:t>
      </w:r>
      <w:r w:rsidR="00061652" w:rsidRPr="00F63902">
        <w:rPr>
          <w:rFonts w:eastAsia="Times New Roman" w:cstheme="minorHAnsi"/>
          <w:b/>
          <w:bCs/>
          <w:color w:val="000000"/>
          <w:lang w:eastAsia="fr-FR"/>
        </w:rPr>
        <w:t>giène menstruelle aux élèves</w:t>
      </w:r>
      <w:r w:rsidRPr="00F63902">
        <w:rPr>
          <w:rFonts w:eastAsia="Times New Roman" w:cstheme="minorHAnsi"/>
          <w:b/>
          <w:bCs/>
          <w:color w:val="000000"/>
          <w:lang w:eastAsia="fr-FR"/>
        </w:rPr>
        <w:t xml:space="preserve"> en âge de menstruer dans les écoles primaires et secondaires</w:t>
      </w:r>
    </w:p>
    <w:p w14:paraId="3270081F" w14:textId="77777777" w:rsidR="00651E1D" w:rsidRPr="00F63902" w:rsidRDefault="00651E1D" w:rsidP="00F63902">
      <w:pPr>
        <w:spacing w:after="0" w:line="240" w:lineRule="auto"/>
        <w:ind w:left="420" w:hanging="360"/>
        <w:jc w:val="both"/>
        <w:rPr>
          <w:rFonts w:eastAsia="Times New Roman" w:cstheme="minorHAnsi"/>
          <w:color w:val="000000"/>
          <w:lang w:eastAsia="fr-FR"/>
        </w:rPr>
      </w:pPr>
      <w:r w:rsidRPr="00F63902">
        <w:rPr>
          <w:rFonts w:eastAsia="Times New Roman" w:cstheme="minorHAnsi"/>
          <w:color w:val="000000"/>
          <w:lang w:eastAsia="fr-FR"/>
        </w:rPr>
        <w:t>- Cela nécessite une analyse environnementale sur l'utilisation sûre et respectueuse de l'environnement des produits MHM réutilisables et un résumé du plan de gestion du</w:t>
      </w:r>
      <w:r w:rsidR="00061652" w:rsidRPr="00F63902">
        <w:rPr>
          <w:rFonts w:eastAsia="Times New Roman" w:cstheme="minorHAnsi"/>
          <w:color w:val="000000"/>
          <w:lang w:eastAsia="fr-FR"/>
        </w:rPr>
        <w:t xml:space="preserve"> suivi de l'hygiène menstruelle</w:t>
      </w:r>
      <w:r w:rsidRPr="00F63902">
        <w:rPr>
          <w:rFonts w:eastAsia="Times New Roman" w:cstheme="minorHAnsi"/>
          <w:color w:val="000000"/>
          <w:lang w:eastAsia="fr-FR"/>
        </w:rPr>
        <w:t>.         </w:t>
      </w:r>
    </w:p>
    <w:p w14:paraId="0EF45173"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4DE5677E"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Activité n ° 1112.7 Fournir des bons conditionnels à certaines filles et garçons vulnérables à l'école primaire et secondaire</w:t>
      </w:r>
    </w:p>
    <w:p w14:paraId="74C027E2" w14:textId="77777777" w:rsidR="00651E1D" w:rsidRPr="00F63902" w:rsidRDefault="00651E1D" w:rsidP="00F63902">
      <w:pPr>
        <w:spacing w:after="0" w:line="240" w:lineRule="auto"/>
        <w:ind w:left="420" w:hanging="360"/>
        <w:jc w:val="both"/>
        <w:rPr>
          <w:rFonts w:eastAsia="Times New Roman" w:cstheme="minorHAnsi"/>
          <w:color w:val="000000"/>
          <w:lang w:eastAsia="fr-FR"/>
        </w:rPr>
      </w:pPr>
      <w:r w:rsidRPr="00F63902">
        <w:rPr>
          <w:rFonts w:eastAsia="Times New Roman" w:cstheme="minorHAnsi"/>
          <w:color w:val="000000"/>
          <w:lang w:eastAsia="fr-FR"/>
        </w:rPr>
        <w:t>- Cela nécessite une analyse liée au transf</w:t>
      </w:r>
      <w:r w:rsidR="000F11B7" w:rsidRPr="00F63902">
        <w:rPr>
          <w:rFonts w:eastAsia="Times New Roman" w:cstheme="minorHAnsi"/>
          <w:color w:val="000000"/>
          <w:lang w:eastAsia="fr-FR"/>
        </w:rPr>
        <w:t>ert de fonds conditionnel et l'</w:t>
      </w:r>
      <w:r w:rsidRPr="00F63902">
        <w:rPr>
          <w:rFonts w:eastAsia="Times New Roman" w:cstheme="minorHAnsi"/>
          <w:color w:val="000000"/>
          <w:lang w:eastAsia="fr-FR"/>
        </w:rPr>
        <w:t>utilisation potentielle des fonds qui peuvent causer de</w:t>
      </w:r>
      <w:r w:rsidR="00FA47B8" w:rsidRPr="00F63902">
        <w:rPr>
          <w:rFonts w:eastAsia="Times New Roman" w:cstheme="minorHAnsi"/>
          <w:color w:val="000000"/>
          <w:lang w:eastAsia="fr-FR"/>
        </w:rPr>
        <w:t>s </w:t>
      </w:r>
      <w:r w:rsidR="002820CD" w:rsidRPr="00F63902">
        <w:rPr>
          <w:rFonts w:eastAsia="Times New Roman" w:cstheme="minorHAnsi"/>
          <w:color w:val="000000"/>
          <w:lang w:eastAsia="fr-FR"/>
        </w:rPr>
        <w:t xml:space="preserve">effets </w:t>
      </w:r>
      <w:r w:rsidR="00FA47B8" w:rsidRPr="00F63902">
        <w:rPr>
          <w:rFonts w:eastAsia="Times New Roman" w:cstheme="minorHAnsi"/>
          <w:color w:val="000000"/>
          <w:lang w:eastAsia="fr-FR"/>
        </w:rPr>
        <w:t>négatifs sur l'</w:t>
      </w:r>
      <w:r w:rsidRPr="00F63902">
        <w:rPr>
          <w:rFonts w:eastAsia="Times New Roman" w:cstheme="minorHAnsi"/>
          <w:color w:val="000000"/>
          <w:lang w:eastAsia="fr-FR"/>
        </w:rPr>
        <w:t>environnemen</w:t>
      </w:r>
      <w:r w:rsidR="002820CD" w:rsidRPr="00F63902">
        <w:rPr>
          <w:rFonts w:eastAsia="Times New Roman" w:cstheme="minorHAnsi"/>
          <w:color w:val="000000"/>
          <w:lang w:eastAsia="fr-FR"/>
        </w:rPr>
        <w:t>t (niveau communautaire)</w:t>
      </w:r>
      <w:r w:rsidRPr="00F63902">
        <w:rPr>
          <w:rFonts w:eastAsia="Times New Roman" w:cstheme="minorHAnsi"/>
          <w:color w:val="000000"/>
          <w:lang w:eastAsia="fr-FR"/>
        </w:rPr>
        <w:t>. Les questions à aborder dans cette analyse comprennent, sans s'y limiter: Quel est le type de transfert? Quelles sont les conditions du transfert? Combien coûte le transfert?         </w:t>
      </w:r>
    </w:p>
    <w:p w14:paraId="0AC70483"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1004CF5D"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Activité n ° 1121.3 Revitaliser les centres ALP existants, en garantissant des salles de classe sûres et accessibles pour tous, y compris les personnes handicapées</w:t>
      </w:r>
    </w:p>
    <w:p w14:paraId="2393D7FC" w14:textId="77777777" w:rsidR="00651E1D" w:rsidRPr="00F63902" w:rsidRDefault="00651E1D" w:rsidP="00F63902">
      <w:pPr>
        <w:spacing w:after="0" w:line="240" w:lineRule="auto"/>
        <w:ind w:left="420" w:hanging="360"/>
        <w:jc w:val="both"/>
        <w:rPr>
          <w:rFonts w:eastAsia="Times New Roman" w:cstheme="minorHAnsi"/>
          <w:color w:val="000000"/>
          <w:lang w:eastAsia="fr-FR"/>
        </w:rPr>
      </w:pPr>
      <w:r w:rsidRPr="00F63902">
        <w:rPr>
          <w:rFonts w:eastAsia="Times New Roman" w:cstheme="minorHAnsi"/>
          <w:color w:val="000000"/>
          <w:lang w:eastAsia="fr-FR"/>
        </w:rPr>
        <w:t>- Cela nécessite une analyse environnementale des travaux physiques à réaliser         </w:t>
      </w:r>
    </w:p>
    <w:p w14:paraId="79D1B709"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7D67C1F6"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Afin de </w:t>
      </w:r>
      <w:r w:rsidR="00CE31D4" w:rsidRPr="00F63902">
        <w:rPr>
          <w:rFonts w:eastAsia="Times New Roman" w:cstheme="minorHAnsi"/>
          <w:color w:val="000000"/>
          <w:lang w:eastAsia="fr-FR"/>
        </w:rPr>
        <w:t>garantir</w:t>
      </w:r>
      <w:r w:rsidRPr="00F63902">
        <w:rPr>
          <w:rFonts w:eastAsia="Times New Roman" w:cstheme="minorHAnsi"/>
          <w:color w:val="000000"/>
          <w:lang w:eastAsia="fr-FR"/>
        </w:rPr>
        <w:t xml:space="preserve"> l'infrastructure de ce projet soit adaptée aux adolescents, dans le cadre du projet EGAL, les établissements d'enseignement doivent être réhabilités ou rénovés dans certaines communautés.</w:t>
      </w:r>
    </w:p>
    <w:p w14:paraId="1088F793"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718E89F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44F67C1" w14:textId="77777777" w:rsidR="00651E1D" w:rsidRPr="00F63902" w:rsidRDefault="00A35501"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Dans le cadre de l'</w:t>
      </w:r>
      <w:r w:rsidR="008A2DB3" w:rsidRPr="00F63902">
        <w:rPr>
          <w:rFonts w:eastAsia="Times New Roman" w:cstheme="minorHAnsi"/>
          <w:color w:val="000000"/>
          <w:lang w:eastAsia="fr-FR"/>
        </w:rPr>
        <w:t>EIE</w:t>
      </w:r>
      <w:r w:rsidR="00651E1D" w:rsidRPr="00F63902">
        <w:rPr>
          <w:rFonts w:eastAsia="Times New Roman" w:cstheme="minorHAnsi"/>
          <w:color w:val="000000"/>
          <w:lang w:eastAsia="fr-FR"/>
        </w:rPr>
        <w:t>, le consultant devra:</w:t>
      </w:r>
    </w:p>
    <w:p w14:paraId="754C1261"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26A0715" w14:textId="77777777" w:rsidR="00651E1D" w:rsidRPr="00F63902" w:rsidRDefault="00651E1D" w:rsidP="00DF4466">
      <w:pPr>
        <w:numPr>
          <w:ilvl w:val="0"/>
          <w:numId w:val="21"/>
        </w:numPr>
        <w:spacing w:after="0" w:line="240" w:lineRule="auto"/>
        <w:rPr>
          <w:rFonts w:eastAsia="Times New Roman" w:cstheme="minorHAnsi"/>
          <w:color w:val="000000"/>
          <w:lang w:eastAsia="fr-FR"/>
        </w:rPr>
      </w:pPr>
      <w:r w:rsidRPr="00F63902">
        <w:rPr>
          <w:rFonts w:eastAsia="Times New Roman" w:cstheme="minorHAnsi"/>
          <w:color w:val="000000"/>
          <w:lang w:eastAsia="fr-FR"/>
        </w:rPr>
        <w:t>Examiner la c</w:t>
      </w:r>
      <w:r w:rsidR="00E61F83" w:rsidRPr="00F63902">
        <w:rPr>
          <w:rFonts w:eastAsia="Times New Roman" w:cstheme="minorHAnsi"/>
          <w:color w:val="000000"/>
          <w:lang w:eastAsia="fr-FR"/>
        </w:rPr>
        <w:t>onception et la mise en œuvre du</w:t>
      </w:r>
      <w:r w:rsidRPr="00F63902">
        <w:rPr>
          <w:rFonts w:eastAsia="Times New Roman" w:cstheme="minorHAnsi"/>
          <w:color w:val="000000"/>
          <w:lang w:eastAsia="fr-FR"/>
        </w:rPr>
        <w:t> </w:t>
      </w:r>
      <w:r w:rsidRPr="00F63902">
        <w:rPr>
          <w:rFonts w:eastAsia="Times New Roman" w:cstheme="minorHAnsi"/>
          <w:color w:val="000000"/>
          <w:spacing w:val="-7"/>
          <w:lang w:eastAsia="fr-FR"/>
        </w:rPr>
        <w:t>plan </w:t>
      </w:r>
      <w:r w:rsidR="00E61F83" w:rsidRPr="00F63902">
        <w:rPr>
          <w:rFonts w:eastAsia="Times New Roman" w:cstheme="minorHAnsi"/>
          <w:color w:val="000000"/>
          <w:lang w:eastAsia="fr-FR"/>
        </w:rPr>
        <w:t>de </w:t>
      </w:r>
      <w:r w:rsidR="008A2DB3" w:rsidRPr="00F63902">
        <w:rPr>
          <w:rFonts w:eastAsia="Times New Roman" w:cstheme="minorHAnsi"/>
          <w:color w:val="000000"/>
          <w:lang w:eastAsia="fr-FR"/>
        </w:rPr>
        <w:t>projet avec le bu</w:t>
      </w:r>
      <w:r w:rsidR="00DA2A62" w:rsidRPr="00F63902">
        <w:rPr>
          <w:rFonts w:eastAsia="Times New Roman" w:cstheme="minorHAnsi"/>
          <w:color w:val="000000"/>
          <w:lang w:eastAsia="fr-FR"/>
        </w:rPr>
        <w:t>t d'</w:t>
      </w:r>
      <w:r w:rsidRPr="00F63902">
        <w:rPr>
          <w:rFonts w:eastAsia="Times New Roman" w:cstheme="minorHAnsi"/>
          <w:color w:val="000000"/>
          <w:lang w:eastAsia="fr-FR"/>
        </w:rPr>
        <w:t>exposer </w:t>
      </w:r>
      <w:r w:rsidR="00E61F83" w:rsidRPr="00F63902">
        <w:rPr>
          <w:rFonts w:eastAsia="Times New Roman" w:cstheme="minorHAnsi"/>
          <w:color w:val="000000"/>
          <w:lang w:eastAsia="fr-FR"/>
        </w:rPr>
        <w:t xml:space="preserve">si </w:t>
      </w:r>
      <w:r w:rsidRPr="00F63902">
        <w:rPr>
          <w:rFonts w:eastAsia="Times New Roman" w:cstheme="minorHAnsi"/>
          <w:color w:val="000000"/>
          <w:lang w:eastAsia="fr-FR"/>
        </w:rPr>
        <w:t>possible </w:t>
      </w:r>
      <w:r w:rsidR="00E61F83" w:rsidRPr="00F63902">
        <w:rPr>
          <w:rFonts w:eastAsia="Times New Roman" w:cstheme="minorHAnsi"/>
          <w:color w:val="000000"/>
          <w:lang w:eastAsia="fr-FR"/>
        </w:rPr>
        <w:t xml:space="preserve">les répercussions </w:t>
      </w:r>
      <w:r w:rsidRPr="00F63902">
        <w:rPr>
          <w:rFonts w:eastAsia="Times New Roman" w:cstheme="minorHAnsi"/>
          <w:color w:val="000000"/>
          <w:lang w:eastAsia="fr-FR"/>
        </w:rPr>
        <w:t xml:space="preserve">négatives  sur </w:t>
      </w:r>
      <w:r w:rsidR="00DF4466" w:rsidRPr="00F63902">
        <w:rPr>
          <w:rFonts w:eastAsia="Times New Roman" w:cstheme="minorHAnsi"/>
          <w:color w:val="000000"/>
          <w:lang w:eastAsia="fr-FR"/>
        </w:rPr>
        <w:t>l’environnement</w:t>
      </w:r>
      <w:r w:rsidRPr="00F63902">
        <w:rPr>
          <w:rFonts w:eastAsia="Times New Roman" w:cstheme="minorHAnsi"/>
          <w:color w:val="000000"/>
          <w:lang w:eastAsia="fr-FR"/>
        </w:rPr>
        <w:t xml:space="preserve"> et </w:t>
      </w:r>
      <w:r w:rsidR="00DF4466" w:rsidRPr="00F63902">
        <w:rPr>
          <w:rFonts w:eastAsia="Times New Roman" w:cstheme="minorHAnsi"/>
          <w:color w:val="000000"/>
          <w:lang w:eastAsia="fr-FR"/>
        </w:rPr>
        <w:t>l’ampleur</w:t>
      </w:r>
      <w:r w:rsidRPr="00F63902">
        <w:rPr>
          <w:rFonts w:eastAsia="Times New Roman" w:cstheme="minorHAnsi"/>
          <w:color w:val="000000"/>
          <w:lang w:eastAsia="fr-FR"/>
        </w:rPr>
        <w:t xml:space="preserve"> de </w:t>
      </w:r>
      <w:r w:rsidR="00DF4466" w:rsidRPr="00F63902">
        <w:rPr>
          <w:rFonts w:eastAsia="Times New Roman" w:cstheme="minorHAnsi"/>
          <w:color w:val="000000"/>
          <w:lang w:eastAsia="fr-FR"/>
        </w:rPr>
        <w:t>l’impact</w:t>
      </w:r>
      <w:r w:rsidRPr="00F63902">
        <w:rPr>
          <w:rFonts w:eastAsia="Times New Roman" w:cstheme="minorHAnsi"/>
          <w:color w:val="000000"/>
          <w:lang w:eastAsia="fr-FR"/>
        </w:rPr>
        <w:t xml:space="preserve"> environnemental.</w:t>
      </w:r>
    </w:p>
    <w:p w14:paraId="389E5D36" w14:textId="77777777" w:rsidR="00651E1D" w:rsidRPr="00F63902" w:rsidRDefault="00651E1D" w:rsidP="00DF4466">
      <w:pPr>
        <w:numPr>
          <w:ilvl w:val="0"/>
          <w:numId w:val="21"/>
        </w:numPr>
        <w:spacing w:after="0" w:line="240" w:lineRule="auto"/>
        <w:rPr>
          <w:rFonts w:eastAsia="Times New Roman" w:cstheme="minorHAnsi"/>
          <w:color w:val="000000"/>
          <w:lang w:eastAsia="fr-FR"/>
        </w:rPr>
      </w:pPr>
      <w:r w:rsidRPr="00F63902">
        <w:rPr>
          <w:rFonts w:eastAsia="Times New Roman" w:cstheme="minorHAnsi"/>
          <w:color w:val="000000"/>
          <w:lang w:eastAsia="fr-FR"/>
        </w:rPr>
        <w:t xml:space="preserve">Les recommandations proposées par l'EIE </w:t>
      </w:r>
      <w:r w:rsidR="00DA2A62" w:rsidRPr="00F63902">
        <w:rPr>
          <w:rFonts w:eastAsia="Times New Roman" w:cstheme="minorHAnsi"/>
          <w:color w:val="000000"/>
          <w:lang w:eastAsia="fr-FR"/>
        </w:rPr>
        <w:t>devraient</w:t>
      </w:r>
      <w:r w:rsidRPr="00F63902">
        <w:rPr>
          <w:rFonts w:eastAsia="Times New Roman" w:cstheme="minorHAnsi"/>
          <w:color w:val="000000"/>
          <w:lang w:eastAsia="fr-FR"/>
        </w:rPr>
        <w:t xml:space="preserve"> également inclure les solutions proposées p</w:t>
      </w:r>
      <w:r w:rsidR="00E61F83" w:rsidRPr="00F63902">
        <w:rPr>
          <w:rFonts w:eastAsia="Times New Roman" w:cstheme="minorHAnsi"/>
          <w:color w:val="000000"/>
          <w:lang w:eastAsia="fr-FR"/>
        </w:rPr>
        <w:t>our assurer la durabilité et l'</w:t>
      </w:r>
      <w:r w:rsidR="00DF4466">
        <w:rPr>
          <w:rFonts w:eastAsia="Times New Roman" w:cstheme="minorHAnsi"/>
          <w:color w:val="000000"/>
          <w:lang w:eastAsia="fr-FR"/>
        </w:rPr>
        <w:t xml:space="preserve">inclusion </w:t>
      </w:r>
      <w:r w:rsidRPr="00F63902">
        <w:rPr>
          <w:rFonts w:eastAsia="Times New Roman" w:cstheme="minorHAnsi"/>
          <w:color w:val="000000"/>
          <w:lang w:eastAsia="fr-FR"/>
        </w:rPr>
        <w:t>g</w:t>
      </w:r>
      <w:r w:rsidR="00DF4466">
        <w:rPr>
          <w:rFonts w:eastAsia="Times New Roman" w:cstheme="minorHAnsi"/>
          <w:color w:val="000000"/>
          <w:lang w:eastAsia="fr-FR"/>
        </w:rPr>
        <w:t xml:space="preserve">enre dans le format des </w:t>
      </w:r>
      <w:r w:rsidR="003261F6" w:rsidRPr="00F63902">
        <w:rPr>
          <w:rFonts w:eastAsia="Times New Roman" w:cstheme="minorHAnsi"/>
          <w:color w:val="000000"/>
          <w:lang w:eastAsia="fr-FR"/>
        </w:rPr>
        <w:t>infrastructure</w:t>
      </w:r>
      <w:r w:rsidR="00DF4466">
        <w:rPr>
          <w:rFonts w:eastAsia="Times New Roman" w:cstheme="minorHAnsi"/>
          <w:color w:val="000000"/>
          <w:lang w:eastAsia="fr-FR"/>
        </w:rPr>
        <w:t>s</w:t>
      </w:r>
      <w:r w:rsidR="003261F6" w:rsidRPr="00F63902">
        <w:rPr>
          <w:rFonts w:eastAsia="Times New Roman" w:cstheme="minorHAnsi"/>
          <w:color w:val="000000"/>
          <w:lang w:eastAsia="fr-FR"/>
        </w:rPr>
        <w:t xml:space="preserve"> WASH </w:t>
      </w:r>
      <w:r w:rsidRPr="00F63902">
        <w:rPr>
          <w:rFonts w:eastAsia="Times New Roman" w:cstheme="minorHAnsi"/>
          <w:color w:val="000000"/>
          <w:lang w:eastAsia="fr-FR"/>
        </w:rPr>
        <w:t>créé</w:t>
      </w:r>
      <w:r w:rsidR="00DF4466">
        <w:rPr>
          <w:rFonts w:eastAsia="Times New Roman" w:cstheme="minorHAnsi"/>
          <w:color w:val="000000"/>
          <w:lang w:eastAsia="fr-FR"/>
        </w:rPr>
        <w:t>es</w:t>
      </w:r>
      <w:r w:rsidRPr="00F63902">
        <w:rPr>
          <w:rFonts w:eastAsia="Times New Roman" w:cstheme="minorHAnsi"/>
          <w:color w:val="000000"/>
          <w:lang w:eastAsia="fr-FR"/>
        </w:rPr>
        <w:t>.</w:t>
      </w:r>
    </w:p>
    <w:p w14:paraId="2E6ABD62" w14:textId="77777777" w:rsidR="00651E1D" w:rsidRPr="00F63902" w:rsidRDefault="00E61F83" w:rsidP="00DF4466">
      <w:pPr>
        <w:numPr>
          <w:ilvl w:val="0"/>
          <w:numId w:val="21"/>
        </w:numPr>
        <w:spacing w:after="0" w:line="240" w:lineRule="auto"/>
        <w:rPr>
          <w:rFonts w:eastAsia="Times New Roman" w:cstheme="minorHAnsi"/>
          <w:color w:val="000000"/>
          <w:lang w:eastAsia="fr-FR"/>
        </w:rPr>
      </w:pPr>
      <w:r w:rsidRPr="00F63902">
        <w:rPr>
          <w:rFonts w:eastAsia="Times New Roman" w:cstheme="minorHAnsi"/>
          <w:color w:val="000000"/>
          <w:lang w:eastAsia="fr-FR"/>
        </w:rPr>
        <w:t>Veiller à ce que l'</w:t>
      </w:r>
      <w:r w:rsidR="00651E1D" w:rsidRPr="00F63902">
        <w:rPr>
          <w:rFonts w:eastAsia="Times New Roman" w:cstheme="minorHAnsi"/>
          <w:color w:val="000000"/>
          <w:lang w:eastAsia="fr-FR"/>
        </w:rPr>
        <w:t>environnement des considérat</w:t>
      </w:r>
      <w:r w:rsidR="004952BA" w:rsidRPr="00F63902">
        <w:rPr>
          <w:rFonts w:eastAsia="Times New Roman" w:cstheme="minorHAnsi"/>
          <w:color w:val="000000"/>
          <w:lang w:eastAsia="fr-FR"/>
        </w:rPr>
        <w:t>ions, y compris le potentiel d'</w:t>
      </w:r>
      <w:r w:rsidR="0046646F" w:rsidRPr="00F63902">
        <w:rPr>
          <w:rFonts w:eastAsia="Times New Roman" w:cstheme="minorHAnsi"/>
          <w:color w:val="000000"/>
          <w:lang w:eastAsia="fr-FR"/>
        </w:rPr>
        <w:t>atténuation ou d'</w:t>
      </w:r>
      <w:r w:rsidR="003261F6" w:rsidRPr="00F63902">
        <w:rPr>
          <w:rFonts w:eastAsia="Times New Roman" w:cstheme="minorHAnsi"/>
          <w:color w:val="000000"/>
          <w:lang w:eastAsia="fr-FR"/>
        </w:rPr>
        <w:t xml:space="preserve">assainissement, des modifications </w:t>
      </w:r>
      <w:r w:rsidR="00651E1D" w:rsidRPr="00F63902">
        <w:rPr>
          <w:rFonts w:eastAsia="Times New Roman" w:cstheme="minorHAnsi"/>
          <w:color w:val="000000"/>
          <w:lang w:eastAsia="fr-FR"/>
        </w:rPr>
        <w:t xml:space="preserve">projet, ou </w:t>
      </w:r>
      <w:r w:rsidR="00DF4466" w:rsidRPr="00F63902">
        <w:rPr>
          <w:rFonts w:eastAsia="Times New Roman" w:cstheme="minorHAnsi"/>
          <w:color w:val="000000"/>
          <w:lang w:eastAsia="fr-FR"/>
        </w:rPr>
        <w:t>l’amélioration</w:t>
      </w:r>
      <w:r w:rsidR="00651E1D" w:rsidRPr="00F63902">
        <w:rPr>
          <w:rFonts w:eastAsia="Times New Roman" w:cstheme="minorHAnsi"/>
          <w:color w:val="000000"/>
          <w:lang w:eastAsia="fr-FR"/>
        </w:rPr>
        <w:t xml:space="preserve"> de </w:t>
      </w:r>
      <w:r w:rsidR="00DF4466" w:rsidRPr="00F63902">
        <w:rPr>
          <w:rFonts w:eastAsia="Times New Roman" w:cstheme="minorHAnsi"/>
          <w:color w:val="000000"/>
          <w:lang w:eastAsia="fr-FR"/>
        </w:rPr>
        <w:t>l’environnement</w:t>
      </w:r>
      <w:r w:rsidR="00651E1D" w:rsidRPr="00F63902">
        <w:rPr>
          <w:rFonts w:eastAsia="Times New Roman" w:cstheme="minorHAnsi"/>
          <w:color w:val="000000"/>
          <w:lang w:eastAsia="fr-FR"/>
        </w:rPr>
        <w:t> durable, sont intégrés dans </w:t>
      </w:r>
      <w:r w:rsidR="003261F6" w:rsidRPr="00F63902">
        <w:rPr>
          <w:rFonts w:eastAsia="Times New Roman" w:cstheme="minorHAnsi"/>
          <w:color w:val="000000"/>
          <w:lang w:eastAsia="fr-FR"/>
        </w:rPr>
        <w:t xml:space="preserve">le </w:t>
      </w:r>
      <w:r w:rsidR="00651E1D" w:rsidRPr="00F63902">
        <w:rPr>
          <w:rFonts w:eastAsia="Times New Roman" w:cstheme="minorHAnsi"/>
          <w:color w:val="000000"/>
          <w:lang w:eastAsia="fr-FR"/>
        </w:rPr>
        <w:t>projet mise en œuvre.</w:t>
      </w:r>
    </w:p>
    <w:p w14:paraId="4FF01E22" w14:textId="77777777" w:rsidR="00651E1D" w:rsidRPr="00F63902" w:rsidRDefault="00651E1D" w:rsidP="00DF4466">
      <w:pPr>
        <w:numPr>
          <w:ilvl w:val="0"/>
          <w:numId w:val="21"/>
        </w:numPr>
        <w:spacing w:after="0" w:line="240" w:lineRule="auto"/>
        <w:rPr>
          <w:rFonts w:eastAsia="Times New Roman" w:cstheme="minorHAnsi"/>
          <w:color w:val="000000"/>
          <w:lang w:eastAsia="fr-FR"/>
        </w:rPr>
      </w:pPr>
      <w:r w:rsidRPr="00F63902">
        <w:rPr>
          <w:rFonts w:eastAsia="Times New Roman" w:cstheme="minorHAnsi"/>
          <w:color w:val="000000"/>
          <w:lang w:eastAsia="fr-FR"/>
        </w:rPr>
        <w:t>Proposer des mesures de conception qui minimis</w:t>
      </w:r>
      <w:r w:rsidR="004952BA" w:rsidRPr="00F63902">
        <w:rPr>
          <w:rFonts w:eastAsia="Times New Roman" w:cstheme="minorHAnsi"/>
          <w:color w:val="000000"/>
          <w:lang w:eastAsia="fr-FR"/>
        </w:rPr>
        <w:t xml:space="preserve">ent les impacts négatifs sur l'environnement </w:t>
      </w:r>
      <w:r w:rsidRPr="00F63902">
        <w:rPr>
          <w:rFonts w:eastAsia="Times New Roman" w:cstheme="minorHAnsi"/>
          <w:color w:val="000000"/>
          <w:lang w:eastAsia="fr-FR"/>
        </w:rPr>
        <w:t>et augmentent les avantages environnementaux des projets ou identifient les opportun</w:t>
      </w:r>
      <w:r w:rsidR="0046646F" w:rsidRPr="00F63902">
        <w:rPr>
          <w:rFonts w:eastAsia="Times New Roman" w:cstheme="minorHAnsi"/>
          <w:color w:val="000000"/>
          <w:lang w:eastAsia="fr-FR"/>
        </w:rPr>
        <w:t>ités d'</w:t>
      </w:r>
      <w:r w:rsidR="003261F6" w:rsidRPr="00F63902">
        <w:rPr>
          <w:rFonts w:eastAsia="Times New Roman" w:cstheme="minorHAnsi"/>
          <w:color w:val="000000"/>
          <w:lang w:eastAsia="fr-FR"/>
        </w:rPr>
        <w:t>améliorer l'</w:t>
      </w:r>
      <w:r w:rsidRPr="00F63902">
        <w:rPr>
          <w:rFonts w:eastAsia="Times New Roman" w:cstheme="minorHAnsi"/>
          <w:color w:val="000000"/>
          <w:lang w:eastAsia="fr-FR"/>
        </w:rPr>
        <w:t>environnement dans le cadre de la mise en œuvre du projet.</w:t>
      </w:r>
    </w:p>
    <w:p w14:paraId="49C0EDC5" w14:textId="77777777" w:rsidR="00651E1D" w:rsidRPr="00F63902" w:rsidRDefault="00651E1D" w:rsidP="00DF4466">
      <w:pPr>
        <w:numPr>
          <w:ilvl w:val="0"/>
          <w:numId w:val="21"/>
        </w:numPr>
        <w:spacing w:after="0" w:line="240" w:lineRule="auto"/>
        <w:rPr>
          <w:rFonts w:eastAsia="Times New Roman" w:cstheme="minorHAnsi"/>
          <w:color w:val="000000"/>
          <w:lang w:eastAsia="fr-FR"/>
        </w:rPr>
      </w:pPr>
      <w:r w:rsidRPr="00F63902">
        <w:rPr>
          <w:rFonts w:eastAsia="Times New Roman" w:cstheme="minorHAnsi"/>
          <w:color w:val="000000"/>
          <w:lang w:eastAsia="fr-FR"/>
        </w:rPr>
        <w:t>Identifier les résiduels négatifs des effets qui ne peuvent être atténués, pour permettre toute connaissance de la décision prise.</w:t>
      </w:r>
    </w:p>
    <w:p w14:paraId="096E7C3B" w14:textId="77777777" w:rsidR="00651E1D" w:rsidRPr="00F63902" w:rsidRDefault="00651E1D" w:rsidP="00DF4466">
      <w:pPr>
        <w:numPr>
          <w:ilvl w:val="0"/>
          <w:numId w:val="21"/>
        </w:numPr>
        <w:spacing w:after="0" w:line="240" w:lineRule="auto"/>
        <w:rPr>
          <w:rFonts w:eastAsia="Times New Roman" w:cstheme="minorHAnsi"/>
          <w:color w:val="000000"/>
          <w:lang w:eastAsia="fr-FR"/>
        </w:rPr>
      </w:pPr>
      <w:r w:rsidRPr="00F63902">
        <w:rPr>
          <w:rFonts w:eastAsia="Times New Roman" w:cstheme="minorHAnsi"/>
          <w:color w:val="000000"/>
          <w:lang w:eastAsia="fr-FR"/>
        </w:rPr>
        <w:t>Proposer un plan de suivi environnemental pour le projet à utiliser pendant t</w:t>
      </w:r>
      <w:r w:rsidR="003261F6" w:rsidRPr="00F63902">
        <w:rPr>
          <w:rFonts w:eastAsia="Times New Roman" w:cstheme="minorHAnsi"/>
          <w:color w:val="000000"/>
          <w:lang w:eastAsia="fr-FR"/>
        </w:rPr>
        <w:t>oute la durée de l'intervention</w:t>
      </w:r>
      <w:r w:rsidRPr="00F63902">
        <w:rPr>
          <w:rFonts w:eastAsia="Times New Roman" w:cstheme="minorHAnsi"/>
          <w:color w:val="000000"/>
          <w:lang w:eastAsia="fr-FR"/>
        </w:rPr>
        <w:t>.</w:t>
      </w:r>
    </w:p>
    <w:p w14:paraId="6EA098DB"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2214F6F5" w14:textId="77777777" w:rsidR="00651E1D" w:rsidRPr="00F63902" w:rsidRDefault="00651E1D" w:rsidP="00F63902">
      <w:pPr>
        <w:tabs>
          <w:tab w:val="left" w:pos="795"/>
        </w:tabs>
        <w:spacing w:after="0" w:line="240" w:lineRule="auto"/>
        <w:jc w:val="both"/>
        <w:rPr>
          <w:rFonts w:eastAsia="Times New Roman" w:cstheme="minorHAnsi"/>
          <w:lang w:eastAsia="fr-FR"/>
        </w:rPr>
      </w:pPr>
      <w:r w:rsidRPr="00F63902">
        <w:rPr>
          <w:rFonts w:eastAsia="Times New Roman" w:cstheme="minorHAnsi"/>
          <w:color w:val="000000"/>
          <w:lang w:eastAsia="fr-FR"/>
        </w:rPr>
        <w:t> </w:t>
      </w:r>
      <w:r w:rsidR="00A05D8B" w:rsidRPr="00F63902">
        <w:rPr>
          <w:rFonts w:eastAsia="Times New Roman" w:cstheme="minorHAnsi"/>
          <w:lang w:eastAsia="fr-FR"/>
        </w:rPr>
        <w:tab/>
      </w:r>
    </w:p>
    <w:p w14:paraId="1952CFFA" w14:textId="77777777" w:rsidR="00651E1D" w:rsidRPr="00F63902" w:rsidRDefault="00651E1D" w:rsidP="00F63902">
      <w:pPr>
        <w:spacing w:before="40" w:after="0" w:line="240" w:lineRule="auto"/>
        <w:ind w:left="720" w:hanging="720"/>
        <w:jc w:val="both"/>
        <w:outlineLvl w:val="1"/>
        <w:rPr>
          <w:rFonts w:eastAsia="Times New Roman" w:cstheme="minorHAnsi"/>
          <w:lang w:eastAsia="fr-FR"/>
        </w:rPr>
      </w:pPr>
      <w:r w:rsidRPr="00F63902">
        <w:rPr>
          <w:rFonts w:eastAsia="Times New Roman" w:cstheme="minorHAnsi"/>
          <w:lang w:eastAsia="fr-FR"/>
        </w:rPr>
        <w:lastRenderedPageBreak/>
        <w:t>5.0. Méthodologie:             </w:t>
      </w:r>
    </w:p>
    <w:p w14:paraId="19015B6D"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 </w:t>
      </w:r>
    </w:p>
    <w:p w14:paraId="641D2183"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Les préoccupations et les solutions environnementales doivent être identifiées à l'aide d'une liste de contrôle environnementale pertinente et vérifiées par la </w:t>
      </w:r>
      <w:r w:rsidR="00E731D2" w:rsidRPr="00F63902">
        <w:rPr>
          <w:rFonts w:eastAsia="Times New Roman" w:cstheme="minorHAnsi"/>
          <w:b/>
          <w:bCs/>
          <w:color w:val="000000"/>
          <w:lang w:eastAsia="fr-FR"/>
        </w:rPr>
        <w:t>méthode d'</w:t>
      </w:r>
      <w:r w:rsidRPr="00F63902">
        <w:rPr>
          <w:rFonts w:eastAsia="Times New Roman" w:cstheme="minorHAnsi"/>
          <w:b/>
          <w:bCs/>
          <w:color w:val="000000"/>
          <w:lang w:eastAsia="fr-FR"/>
        </w:rPr>
        <w:t>évaluation environnementale à base communautaire (CBEA) </w:t>
      </w:r>
      <w:r w:rsidRPr="00F63902">
        <w:rPr>
          <w:rFonts w:eastAsia="Times New Roman" w:cstheme="minorHAnsi"/>
          <w:color w:val="000000"/>
          <w:lang w:eastAsia="fr-FR"/>
        </w:rPr>
        <w:t>impliquant les membres de la communauté, l'administration locale, les ministères d'exécution du gouvernement et le personnel du projet, en veillant à ce que les points de vue des femmes et des filles soient incorporé</w:t>
      </w:r>
      <w:r w:rsidR="00A05D8B" w:rsidRPr="00F63902">
        <w:rPr>
          <w:rFonts w:eastAsia="Times New Roman" w:cstheme="minorHAnsi"/>
          <w:color w:val="000000"/>
          <w:lang w:eastAsia="fr-FR"/>
        </w:rPr>
        <w:t>s</w:t>
      </w:r>
      <w:r w:rsidRPr="00F63902">
        <w:rPr>
          <w:rFonts w:eastAsia="Times New Roman" w:cstheme="minorHAnsi"/>
          <w:color w:val="000000"/>
          <w:lang w:eastAsia="fr-FR"/>
        </w:rPr>
        <w:t>.</w:t>
      </w:r>
    </w:p>
    <w:p w14:paraId="4C9B9247"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747990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Le consultant devra organiser des réunions avec les dirigeants </w:t>
      </w:r>
      <w:r w:rsidR="00DF4466">
        <w:rPr>
          <w:rFonts w:eastAsia="Times New Roman" w:cstheme="minorHAnsi"/>
          <w:color w:val="000000"/>
          <w:lang w:eastAsia="fr-FR"/>
        </w:rPr>
        <w:t>communautaires, les groupes ZEP</w:t>
      </w:r>
      <w:r w:rsidRPr="00F63902">
        <w:rPr>
          <w:rFonts w:eastAsia="Times New Roman" w:cstheme="minorHAnsi"/>
          <w:color w:val="000000"/>
          <w:lang w:eastAsia="fr-FR"/>
        </w:rPr>
        <w:t>, locaux des groupes de femmes et les adolescents, (deux femmes et hommes), pour évaluer l'impact des activités proposées WASH.</w:t>
      </w:r>
    </w:p>
    <w:p w14:paraId="60C6058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27CE9BB4"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Dans les 22 communautés du projet à Kananga et </w:t>
      </w:r>
      <w:proofErr w:type="spellStart"/>
      <w:r w:rsidRPr="00F63902">
        <w:rPr>
          <w:rFonts w:eastAsia="Times New Roman" w:cstheme="minorHAnsi"/>
          <w:color w:val="000000"/>
          <w:lang w:eastAsia="fr-FR"/>
        </w:rPr>
        <w:t>Dibaya</w:t>
      </w:r>
      <w:proofErr w:type="spellEnd"/>
      <w:r w:rsidRPr="00F63902">
        <w:rPr>
          <w:rFonts w:eastAsia="Times New Roman" w:cstheme="minorHAnsi"/>
          <w:color w:val="000000"/>
          <w:lang w:eastAsia="fr-FR"/>
        </w:rPr>
        <w:t>, le consultant devra mener des groupes de discussion (FGD et entretiens a</w:t>
      </w:r>
      <w:r w:rsidR="005424C3">
        <w:rPr>
          <w:rFonts w:eastAsia="Times New Roman" w:cstheme="minorHAnsi"/>
          <w:color w:val="000000"/>
          <w:lang w:eastAsia="fr-FR"/>
        </w:rPr>
        <w:t>vec des informateurs clés (KII)</w:t>
      </w:r>
      <w:r w:rsidRPr="00F63902">
        <w:rPr>
          <w:rFonts w:eastAsia="Times New Roman" w:cstheme="minorHAnsi"/>
          <w:color w:val="000000"/>
          <w:lang w:eastAsia="fr-FR"/>
        </w:rPr>
        <w:t>, ainsi qu'identifier les bons bureaux gouvernementaux qui sont responsables de la gestion des terres et des ressources naturelles et questions environnementales et prévoyez de mener cette évaluation en collaboration avec eux.</w:t>
      </w:r>
    </w:p>
    <w:p w14:paraId="3C3820CE"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504F6590"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Au moins 50% des participants au total pour chaque FGD devrait être des femmes, et 50% de tous les sujets de KII devraient être des femmes.</w:t>
      </w:r>
    </w:p>
    <w:p w14:paraId="10F82047"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19FB0AE7"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En plus de FGD et KII, le </w:t>
      </w:r>
      <w:r w:rsidR="008B4BAD" w:rsidRPr="00F63902">
        <w:rPr>
          <w:rFonts w:eastAsia="Times New Roman" w:cstheme="minorHAnsi"/>
          <w:color w:val="000000"/>
          <w:lang w:eastAsia="fr-FR"/>
        </w:rPr>
        <w:t>consultant devrait recueillir</w:t>
      </w:r>
      <w:r w:rsidRPr="00F63902">
        <w:rPr>
          <w:rFonts w:eastAsia="Times New Roman" w:cstheme="minorHAnsi"/>
          <w:color w:val="000000"/>
          <w:lang w:eastAsia="fr-FR"/>
        </w:rPr>
        <w:t xml:space="preserve"> </w:t>
      </w:r>
      <w:r w:rsidR="005A1E24">
        <w:rPr>
          <w:rFonts w:eastAsia="Times New Roman" w:cstheme="minorHAnsi"/>
          <w:color w:val="000000"/>
          <w:lang w:eastAsia="fr-FR"/>
        </w:rPr>
        <w:t>l'</w:t>
      </w:r>
      <w:r w:rsidRPr="00F63902">
        <w:rPr>
          <w:rFonts w:eastAsia="Times New Roman" w:cstheme="minorHAnsi"/>
          <w:color w:val="000000"/>
          <w:lang w:eastAsia="fr-FR"/>
        </w:rPr>
        <w:t>information grâce à de</w:t>
      </w:r>
      <w:r w:rsidR="005A1E24">
        <w:rPr>
          <w:rFonts w:eastAsia="Times New Roman" w:cstheme="minorHAnsi"/>
          <w:color w:val="000000"/>
          <w:lang w:eastAsia="fr-FR"/>
        </w:rPr>
        <w:t>s visites sur le terrain, et l'observation</w:t>
      </w:r>
      <w:r w:rsidRPr="00F63902">
        <w:rPr>
          <w:rFonts w:eastAsia="Times New Roman" w:cstheme="minorHAnsi"/>
          <w:color w:val="000000"/>
          <w:lang w:eastAsia="fr-FR"/>
        </w:rPr>
        <w:t xml:space="preserve"> des communautés et des environnements où les activités de construction et de rénovation sont </w:t>
      </w:r>
      <w:r w:rsidR="005424C3" w:rsidRPr="00F63902">
        <w:rPr>
          <w:rFonts w:eastAsia="Times New Roman" w:cstheme="minorHAnsi"/>
          <w:color w:val="000000"/>
          <w:lang w:eastAsia="fr-FR"/>
        </w:rPr>
        <w:t>prévues</w:t>
      </w:r>
      <w:r w:rsidRPr="00F63902">
        <w:rPr>
          <w:rFonts w:eastAsia="Times New Roman" w:cstheme="minorHAnsi"/>
          <w:color w:val="000000"/>
          <w:lang w:eastAsia="fr-FR"/>
        </w:rPr>
        <w:t>.   </w:t>
      </w:r>
      <w:r w:rsidR="008B4BAD" w:rsidRPr="00F63902">
        <w:rPr>
          <w:rFonts w:eastAsia="Times New Roman" w:cstheme="minorHAnsi"/>
          <w:color w:val="000000"/>
          <w:lang w:eastAsia="fr-FR"/>
        </w:rPr>
        <w:t xml:space="preserve">  </w:t>
      </w:r>
    </w:p>
    <w:p w14:paraId="4EDE01DB"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35FA0267"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Une liste finale des sites d'infrastructure où des travaux structurels seront entrepris sera fournie au consultant avant le début de l'EIE.</w:t>
      </w:r>
    </w:p>
    <w:p w14:paraId="533B0D12"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1B715BB6"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Le consultant et ses équipes développeront les outils pour l'évaluation et veilleront à ce qu'ils soient pré-approuvés par VM Canada / WV RDC.</w:t>
      </w:r>
    </w:p>
    <w:p w14:paraId="66D8055E"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852E67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Chaque groupe de discussion (FGD) et Informateur Interview (DICI) sera dirigée par une équipe composé</w:t>
      </w:r>
      <w:r w:rsidR="00F83078" w:rsidRPr="00F63902">
        <w:rPr>
          <w:rFonts w:eastAsia="Times New Roman" w:cstheme="minorHAnsi"/>
          <w:color w:val="000000"/>
          <w:lang w:eastAsia="fr-FR"/>
        </w:rPr>
        <w:t xml:space="preserve">e d'un animateur qui guide </w:t>
      </w:r>
      <w:r w:rsidRPr="00F63902">
        <w:rPr>
          <w:rFonts w:eastAsia="Times New Roman" w:cstheme="minorHAnsi"/>
          <w:color w:val="000000"/>
          <w:lang w:eastAsia="fr-FR"/>
        </w:rPr>
        <w:t>la discussion, un preneur de notes et un traducteur.  Une fois que les groupes de discussion et les KII dans une communauté sont terminés, les mêmes équipes de facilitateurs, de preneurs de notes et d'intervieweurs continueront de se rendre dans les 22 communautés pour compléter les groupes de discussion et les KIIS simultanément. On estime qu'un total de 4 jours est nécessaire pour terminer le processus de collecte de données (FGD et KII).</w:t>
      </w:r>
    </w:p>
    <w:p w14:paraId="6F5FBAEB"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4692ADDA"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Les groupes de discussion et les KII seront entrepris par le consultant et ses équipes dans la langue locale appropriée dans les territo</w:t>
      </w:r>
      <w:r w:rsidR="00F83078" w:rsidRPr="00F63902">
        <w:rPr>
          <w:rFonts w:eastAsia="Times New Roman" w:cstheme="minorHAnsi"/>
          <w:color w:val="000000"/>
          <w:lang w:eastAsia="fr-FR"/>
        </w:rPr>
        <w:t xml:space="preserve">ires cibles à Kananga et </w:t>
      </w:r>
      <w:proofErr w:type="spellStart"/>
      <w:r w:rsidR="00F83078" w:rsidRPr="00F63902">
        <w:rPr>
          <w:rFonts w:eastAsia="Times New Roman" w:cstheme="minorHAnsi"/>
          <w:color w:val="000000"/>
          <w:lang w:eastAsia="fr-FR"/>
        </w:rPr>
        <w:t>Dibaya</w:t>
      </w:r>
      <w:proofErr w:type="spellEnd"/>
      <w:r w:rsidR="0035349F" w:rsidRPr="00F63902">
        <w:rPr>
          <w:rFonts w:eastAsia="Times New Roman" w:cstheme="minorHAnsi"/>
          <w:color w:val="000000"/>
          <w:lang w:eastAsia="fr-FR"/>
        </w:rPr>
        <w:t>. Re</w:t>
      </w:r>
      <w:r w:rsidRPr="00F63902">
        <w:rPr>
          <w:rFonts w:eastAsia="Times New Roman" w:cstheme="minorHAnsi"/>
          <w:color w:val="000000"/>
          <w:lang w:eastAsia="fr-FR"/>
        </w:rPr>
        <w:t>levant </w:t>
      </w:r>
      <w:r w:rsidR="0035349F" w:rsidRPr="00F63902">
        <w:rPr>
          <w:rFonts w:eastAsia="Times New Roman" w:cstheme="minorHAnsi"/>
          <w:color w:val="000000"/>
          <w:lang w:eastAsia="fr-FR"/>
        </w:rPr>
        <w:t xml:space="preserve">des données </w:t>
      </w:r>
      <w:r w:rsidRPr="00F63902">
        <w:rPr>
          <w:rFonts w:eastAsia="Times New Roman" w:cstheme="minorHAnsi"/>
          <w:color w:val="000000"/>
          <w:lang w:eastAsia="fr-FR"/>
        </w:rPr>
        <w:t>quantitative</w:t>
      </w:r>
      <w:r w:rsidR="0035349F" w:rsidRPr="00F63902">
        <w:rPr>
          <w:rFonts w:eastAsia="Times New Roman" w:cstheme="minorHAnsi"/>
          <w:color w:val="000000"/>
          <w:lang w:eastAsia="fr-FR"/>
        </w:rPr>
        <w:t>s</w:t>
      </w:r>
      <w:r w:rsidRPr="00F63902">
        <w:rPr>
          <w:rFonts w:eastAsia="Times New Roman" w:cstheme="minorHAnsi"/>
          <w:color w:val="000000"/>
          <w:lang w:eastAsia="fr-FR"/>
        </w:rPr>
        <w:t xml:space="preserve"> secondaires </w:t>
      </w:r>
      <w:r w:rsidR="0035349F" w:rsidRPr="00F63902">
        <w:rPr>
          <w:rFonts w:eastAsia="Times New Roman" w:cstheme="minorHAnsi"/>
          <w:color w:val="000000"/>
          <w:lang w:eastAsia="fr-FR"/>
        </w:rPr>
        <w:t xml:space="preserve">qui </w:t>
      </w:r>
      <w:r w:rsidRPr="00F63902">
        <w:rPr>
          <w:rFonts w:eastAsia="Times New Roman" w:cstheme="minorHAnsi"/>
          <w:color w:val="000000"/>
          <w:lang w:eastAsia="fr-FR"/>
        </w:rPr>
        <w:t>sera également effectuée</w:t>
      </w:r>
      <w:r w:rsidR="0035349F" w:rsidRPr="00F63902">
        <w:rPr>
          <w:rFonts w:eastAsia="Times New Roman" w:cstheme="minorHAnsi"/>
          <w:color w:val="000000"/>
          <w:lang w:eastAsia="fr-FR"/>
        </w:rPr>
        <w:t>s</w:t>
      </w:r>
      <w:r w:rsidRPr="00F63902">
        <w:rPr>
          <w:rFonts w:eastAsia="Times New Roman" w:cstheme="minorHAnsi"/>
          <w:color w:val="000000"/>
          <w:lang w:eastAsia="fr-FR"/>
        </w:rPr>
        <w:t> et incluse</w:t>
      </w:r>
      <w:r w:rsidR="0035349F" w:rsidRPr="00F63902">
        <w:rPr>
          <w:rFonts w:eastAsia="Times New Roman" w:cstheme="minorHAnsi"/>
          <w:color w:val="000000"/>
          <w:lang w:eastAsia="fr-FR"/>
        </w:rPr>
        <w:t>s</w:t>
      </w:r>
      <w:r w:rsidRPr="00F63902">
        <w:rPr>
          <w:rFonts w:eastAsia="Times New Roman" w:cstheme="minorHAnsi"/>
          <w:color w:val="000000"/>
          <w:lang w:eastAsia="fr-FR"/>
        </w:rPr>
        <w:t> pour soutenir la recherche qualitative primaire.</w:t>
      </w:r>
    </w:p>
    <w:p w14:paraId="04244E01"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7FD12C9D" w14:textId="77777777" w:rsidR="00651E1D" w:rsidRPr="00F63902" w:rsidRDefault="00651E1D" w:rsidP="00F63902">
      <w:pPr>
        <w:spacing w:before="40" w:after="0" w:line="240" w:lineRule="auto"/>
        <w:ind w:left="720" w:hanging="720"/>
        <w:jc w:val="both"/>
        <w:outlineLvl w:val="1"/>
        <w:rPr>
          <w:rFonts w:eastAsia="Times New Roman" w:cstheme="minorHAnsi"/>
          <w:color w:val="000000"/>
          <w:lang w:eastAsia="fr-FR"/>
        </w:rPr>
      </w:pPr>
      <w:r w:rsidRPr="00F63902">
        <w:rPr>
          <w:rFonts w:eastAsia="Times New Roman" w:cstheme="minorHAnsi"/>
          <w:color w:val="2F5496"/>
          <w:lang w:eastAsia="fr-FR"/>
        </w:rPr>
        <w:t>6.0</w:t>
      </w:r>
      <w:r w:rsidRPr="00F63902">
        <w:rPr>
          <w:rFonts w:eastAsia="Times New Roman" w:cstheme="minorHAnsi"/>
          <w:lang w:eastAsia="fr-FR"/>
        </w:rPr>
        <w:t>. Activités clés et livrables</w:t>
      </w:r>
      <w:r w:rsidRPr="00F63902">
        <w:rPr>
          <w:rFonts w:eastAsia="Times New Roman" w:cstheme="minorHAnsi"/>
          <w:color w:val="2F5496"/>
          <w:lang w:eastAsia="fr-FR"/>
        </w:rPr>
        <w:t>:</w:t>
      </w:r>
      <w:r w:rsidRPr="00F63902">
        <w:rPr>
          <w:rFonts w:eastAsia="Times New Roman" w:cstheme="minorHAnsi"/>
          <w:color w:val="000000"/>
          <w:lang w:eastAsia="fr-FR"/>
        </w:rPr>
        <w:t>             </w:t>
      </w:r>
      <w:r w:rsidR="00972332" w:rsidRPr="00F63902">
        <w:rPr>
          <w:rFonts w:eastAsia="Times New Roman" w:cstheme="minorHAnsi"/>
          <w:color w:val="000000"/>
          <w:lang w:eastAsia="fr-FR"/>
        </w:rPr>
        <w:t xml:space="preserve">  </w:t>
      </w:r>
    </w:p>
    <w:p w14:paraId="16A98257"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7FFA0E7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Le consultant devra mener les activités suivantes:</w:t>
      </w:r>
    </w:p>
    <w:p w14:paraId="370989F4"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3FE1B67" w14:textId="77777777" w:rsidR="00651E1D" w:rsidRPr="00DF4466" w:rsidRDefault="00767D2A" w:rsidP="00DF4466">
      <w:pPr>
        <w:pStyle w:val="Paragraphedeliste"/>
        <w:numPr>
          <w:ilvl w:val="0"/>
          <w:numId w:val="22"/>
        </w:numPr>
        <w:spacing w:after="0" w:line="240" w:lineRule="auto"/>
        <w:jc w:val="both"/>
        <w:rPr>
          <w:rFonts w:eastAsia="Times New Roman" w:cstheme="minorHAnsi"/>
          <w:color w:val="000000"/>
          <w:lang w:eastAsia="fr-FR"/>
        </w:rPr>
      </w:pPr>
      <w:r w:rsidRPr="00DF4466">
        <w:rPr>
          <w:rFonts w:eastAsia="Times New Roman" w:cstheme="minorHAnsi"/>
          <w:color w:val="000000"/>
          <w:lang w:eastAsia="fr-FR"/>
        </w:rPr>
        <w:t xml:space="preserve">Examiner </w:t>
      </w:r>
      <w:r w:rsidR="00651E1D" w:rsidRPr="00DF4466">
        <w:rPr>
          <w:rFonts w:eastAsia="Times New Roman" w:cstheme="minorHAnsi"/>
          <w:color w:val="000000"/>
          <w:lang w:eastAsia="fr-FR"/>
        </w:rPr>
        <w:t xml:space="preserve"> des documents: Examen des lois et des lois environn</w:t>
      </w:r>
      <w:r w:rsidR="00DF4466" w:rsidRPr="00DF4466">
        <w:rPr>
          <w:rFonts w:eastAsia="Times New Roman" w:cstheme="minorHAnsi"/>
          <w:color w:val="000000"/>
          <w:lang w:eastAsia="fr-FR"/>
        </w:rPr>
        <w:t>ementales du gouvernement local</w:t>
      </w:r>
      <w:r w:rsidR="00651E1D" w:rsidRPr="00DF4466">
        <w:rPr>
          <w:rFonts w:eastAsia="Times New Roman" w:cstheme="minorHAnsi"/>
          <w:color w:val="000000"/>
          <w:lang w:eastAsia="fr-FR"/>
        </w:rPr>
        <w:t xml:space="preserve">, des exigences et des procédures environnementales de Global Affaire Canada pour </w:t>
      </w:r>
      <w:r w:rsidR="00DF4466">
        <w:rPr>
          <w:rFonts w:eastAsia="Times New Roman" w:cstheme="minorHAnsi"/>
          <w:color w:val="000000"/>
          <w:lang w:eastAsia="fr-FR"/>
        </w:rPr>
        <w:t>les initiatives internationales</w:t>
      </w:r>
      <w:r w:rsidR="00651E1D" w:rsidRPr="00DF4466">
        <w:rPr>
          <w:rFonts w:eastAsia="Times New Roman" w:cstheme="minorHAnsi"/>
          <w:color w:val="000000"/>
          <w:lang w:eastAsia="fr-FR"/>
        </w:rPr>
        <w:t>, tous les documents associés au projet EGAL afin de comprendre les objectifs. Ces documents seront fournis par le personnel de DRC WV.</w:t>
      </w:r>
    </w:p>
    <w:p w14:paraId="466DF604" w14:textId="77777777" w:rsidR="00651E1D" w:rsidRPr="00DF4466" w:rsidRDefault="00651E1D" w:rsidP="00DF4466">
      <w:pPr>
        <w:pStyle w:val="Paragraphedeliste"/>
        <w:numPr>
          <w:ilvl w:val="0"/>
          <w:numId w:val="22"/>
        </w:numPr>
        <w:spacing w:after="0" w:line="240" w:lineRule="auto"/>
        <w:jc w:val="both"/>
        <w:rPr>
          <w:rFonts w:eastAsia="Times New Roman" w:cstheme="minorHAnsi"/>
          <w:color w:val="000000"/>
          <w:lang w:eastAsia="fr-FR"/>
        </w:rPr>
      </w:pPr>
      <w:r w:rsidRPr="00DF4466">
        <w:rPr>
          <w:rFonts w:eastAsia="Times New Roman" w:cstheme="minorHAnsi"/>
          <w:color w:val="000000"/>
          <w:lang w:eastAsia="fr-FR"/>
        </w:rPr>
        <w:t>Développement d'outils de collecte de données et leur approbation par WV RDC et WV Canada.</w:t>
      </w:r>
    </w:p>
    <w:p w14:paraId="0383C8C1" w14:textId="77777777" w:rsidR="00651E1D" w:rsidRPr="00DF4466" w:rsidRDefault="00651E1D" w:rsidP="00DF4466">
      <w:pPr>
        <w:pStyle w:val="Paragraphedeliste"/>
        <w:numPr>
          <w:ilvl w:val="0"/>
          <w:numId w:val="22"/>
        </w:numPr>
        <w:spacing w:after="0" w:line="240" w:lineRule="auto"/>
        <w:jc w:val="both"/>
        <w:rPr>
          <w:rFonts w:eastAsia="Times New Roman" w:cstheme="minorHAnsi"/>
          <w:color w:val="000000"/>
          <w:lang w:eastAsia="fr-FR"/>
        </w:rPr>
      </w:pPr>
      <w:r w:rsidRPr="00DF4466">
        <w:rPr>
          <w:rFonts w:eastAsia="Times New Roman" w:cstheme="minorHAnsi"/>
          <w:color w:val="000000"/>
          <w:lang w:eastAsia="fr-FR"/>
        </w:rPr>
        <w:lastRenderedPageBreak/>
        <w:t>Collecte de données qualitatives</w:t>
      </w:r>
    </w:p>
    <w:p w14:paraId="71B94AA9" w14:textId="77777777" w:rsidR="00651E1D" w:rsidRPr="00DF4466" w:rsidRDefault="00651E1D" w:rsidP="00DF4466">
      <w:pPr>
        <w:pStyle w:val="Paragraphedeliste"/>
        <w:numPr>
          <w:ilvl w:val="0"/>
          <w:numId w:val="22"/>
        </w:numPr>
        <w:spacing w:after="0" w:line="240" w:lineRule="auto"/>
        <w:jc w:val="both"/>
        <w:rPr>
          <w:rFonts w:eastAsia="Times New Roman" w:cstheme="minorHAnsi"/>
          <w:color w:val="000000"/>
          <w:lang w:eastAsia="fr-FR"/>
        </w:rPr>
      </w:pPr>
      <w:r w:rsidRPr="00DF4466">
        <w:rPr>
          <w:rFonts w:eastAsia="Times New Roman" w:cstheme="minorHAnsi"/>
          <w:color w:val="000000"/>
          <w:lang w:eastAsia="fr-FR"/>
        </w:rPr>
        <w:t>Analyse de données</w:t>
      </w:r>
    </w:p>
    <w:p w14:paraId="6C721839" w14:textId="77777777" w:rsidR="00651E1D" w:rsidRPr="00DF4466" w:rsidRDefault="00651E1D" w:rsidP="00DF4466">
      <w:pPr>
        <w:pStyle w:val="Paragraphedeliste"/>
        <w:numPr>
          <w:ilvl w:val="0"/>
          <w:numId w:val="22"/>
        </w:numPr>
        <w:spacing w:after="0" w:line="240" w:lineRule="auto"/>
        <w:jc w:val="both"/>
        <w:rPr>
          <w:rFonts w:eastAsia="Times New Roman" w:cstheme="minorHAnsi"/>
          <w:color w:val="000000"/>
          <w:lang w:eastAsia="fr-FR"/>
        </w:rPr>
      </w:pPr>
      <w:r w:rsidRPr="00DF4466">
        <w:rPr>
          <w:rFonts w:eastAsia="Times New Roman" w:cstheme="minorHAnsi"/>
          <w:color w:val="000000"/>
          <w:lang w:eastAsia="fr-FR"/>
        </w:rPr>
        <w:t>Rédaction de rapport</w:t>
      </w:r>
    </w:p>
    <w:p w14:paraId="70183306" w14:textId="77777777" w:rsidR="00651E1D" w:rsidRPr="00DF4466" w:rsidRDefault="00651E1D" w:rsidP="00DF4466">
      <w:pPr>
        <w:pStyle w:val="Paragraphedeliste"/>
        <w:numPr>
          <w:ilvl w:val="0"/>
          <w:numId w:val="22"/>
        </w:numPr>
        <w:spacing w:after="0" w:line="240" w:lineRule="auto"/>
        <w:jc w:val="both"/>
        <w:rPr>
          <w:rFonts w:eastAsia="Times New Roman" w:cstheme="minorHAnsi"/>
          <w:color w:val="000000"/>
          <w:lang w:eastAsia="fr-FR"/>
        </w:rPr>
      </w:pPr>
      <w:r w:rsidRPr="00DF4466">
        <w:rPr>
          <w:rFonts w:eastAsia="Times New Roman" w:cstheme="minorHAnsi"/>
          <w:color w:val="000000"/>
          <w:lang w:eastAsia="fr-FR"/>
        </w:rPr>
        <w:t>Présentation des résultats à VM RDC et WV C</w:t>
      </w:r>
      <w:r w:rsidR="00AA189C" w:rsidRPr="00DF4466">
        <w:rPr>
          <w:rFonts w:eastAsia="Times New Roman" w:cstheme="minorHAnsi"/>
          <w:color w:val="000000"/>
          <w:lang w:eastAsia="fr-FR"/>
        </w:rPr>
        <w:t>anada en anglais et en français</w:t>
      </w:r>
      <w:r w:rsidRPr="00DF4466">
        <w:rPr>
          <w:rFonts w:eastAsia="Times New Roman" w:cstheme="minorHAnsi"/>
          <w:color w:val="000000"/>
          <w:lang w:eastAsia="fr-FR"/>
        </w:rPr>
        <w:t>.</w:t>
      </w:r>
    </w:p>
    <w:p w14:paraId="6B6A51CE"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68D149F0" w14:textId="77777777" w:rsidR="00651E1D" w:rsidRPr="00F63902" w:rsidRDefault="009D5516" w:rsidP="00F63902">
      <w:pPr>
        <w:spacing w:after="0" w:line="240" w:lineRule="auto"/>
        <w:jc w:val="both"/>
        <w:rPr>
          <w:rFonts w:eastAsia="Times New Roman" w:cstheme="minorHAnsi"/>
          <w:color w:val="000000"/>
          <w:lang w:eastAsia="fr-FR"/>
        </w:rPr>
      </w:pPr>
      <w:r w:rsidRPr="00F63902">
        <w:rPr>
          <w:rFonts w:eastAsia="Times New Roman" w:cstheme="minorHAnsi"/>
          <w:b/>
          <w:bCs/>
          <w:color w:val="000000"/>
          <w:lang w:eastAsia="fr-FR"/>
        </w:rPr>
        <w:t>L'environnement d'</w:t>
      </w:r>
      <w:r w:rsidR="00651E1D" w:rsidRPr="00F63902">
        <w:rPr>
          <w:rFonts w:eastAsia="Times New Roman" w:cstheme="minorHAnsi"/>
          <w:b/>
          <w:bCs/>
          <w:color w:val="000000"/>
          <w:lang w:eastAsia="fr-FR"/>
        </w:rPr>
        <w:t xml:space="preserve">évaluation </w:t>
      </w:r>
      <w:proofErr w:type="gramStart"/>
      <w:r w:rsidR="00651E1D" w:rsidRPr="00F63902">
        <w:rPr>
          <w:rFonts w:eastAsia="Times New Roman" w:cstheme="minorHAnsi"/>
          <w:b/>
          <w:bCs/>
          <w:color w:val="000000"/>
          <w:lang w:eastAsia="fr-FR"/>
        </w:rPr>
        <w:t>d' impact</w:t>
      </w:r>
      <w:proofErr w:type="gramEnd"/>
      <w:r w:rsidR="00651E1D" w:rsidRPr="00F63902">
        <w:rPr>
          <w:rFonts w:eastAsia="Times New Roman" w:cstheme="minorHAnsi"/>
          <w:b/>
          <w:bCs/>
          <w:color w:val="000000"/>
          <w:lang w:eastAsia="fr-FR"/>
        </w:rPr>
        <w:t> R APPORT </w:t>
      </w:r>
      <w:r w:rsidR="00651E1D" w:rsidRPr="00F63902">
        <w:rPr>
          <w:rFonts w:eastAsia="Times New Roman" w:cstheme="minorHAnsi"/>
          <w:color w:val="000000"/>
          <w:lang w:eastAsia="fr-FR"/>
        </w:rPr>
        <w:t>devrait couvrir les points suivants conformément aux lignes directrices aux affaires mondiales Canada (voir le lien manuel pour plus de détails sur chaque section)</w:t>
      </w:r>
      <w:bookmarkStart w:id="3" w:name="_ftnref3"/>
      <w:bookmarkEnd w:id="3"/>
      <w:r w:rsidR="00837446" w:rsidRPr="00F63902">
        <w:rPr>
          <w:rStyle w:val="Appelnotedebasdep"/>
          <w:rFonts w:eastAsia="Times New Roman" w:cstheme="minorHAnsi"/>
          <w:color w:val="000000"/>
          <w:lang w:eastAsia="fr-FR"/>
        </w:rPr>
        <w:footnoteReference w:id="3"/>
      </w:r>
      <w:r w:rsidR="00651E1D" w:rsidRPr="00F63902">
        <w:rPr>
          <w:rFonts w:eastAsia="Times New Roman" w:cstheme="minorHAnsi"/>
          <w:color w:val="0000FF"/>
          <w:u w:val="single"/>
          <w:lang w:eastAsia="fr-FR"/>
        </w:rPr>
        <w:t> </w:t>
      </w:r>
      <w:r w:rsidR="00651E1D" w:rsidRPr="00F63902">
        <w:rPr>
          <w:rFonts w:eastAsia="Times New Roman" w:cstheme="minorHAnsi"/>
          <w:color w:val="000000"/>
          <w:lang w:eastAsia="fr-FR"/>
        </w:rPr>
        <w:t>:</w:t>
      </w:r>
    </w:p>
    <w:p w14:paraId="400E7100"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511EDA9" w14:textId="77777777" w:rsidR="00651E1D" w:rsidRPr="00F63902" w:rsidRDefault="00651E1D" w:rsidP="00F63902">
      <w:pPr>
        <w:numPr>
          <w:ilvl w:val="0"/>
          <w:numId w:val="7"/>
        </w:numPr>
        <w:spacing w:after="0" w:line="240" w:lineRule="auto"/>
        <w:ind w:left="641" w:firstLine="0"/>
        <w:jc w:val="both"/>
        <w:rPr>
          <w:rFonts w:eastAsia="Times New Roman" w:cstheme="minorHAnsi"/>
          <w:color w:val="000000"/>
          <w:lang w:eastAsia="fr-FR"/>
        </w:rPr>
      </w:pPr>
      <w:r w:rsidRPr="00F63902">
        <w:rPr>
          <w:rFonts w:eastAsia="Times New Roman" w:cstheme="minorHAnsi"/>
          <w:color w:val="000000"/>
          <w:lang w:eastAsia="fr-FR"/>
        </w:rPr>
        <w:t>Description de l'initiative</w:t>
      </w:r>
    </w:p>
    <w:p w14:paraId="1BD72C03" w14:textId="77777777" w:rsidR="00651E1D" w:rsidRPr="00F63902" w:rsidRDefault="00651E1D" w:rsidP="00F63902">
      <w:pPr>
        <w:numPr>
          <w:ilvl w:val="0"/>
          <w:numId w:val="7"/>
        </w:numPr>
        <w:spacing w:after="0" w:line="240" w:lineRule="auto"/>
        <w:ind w:left="631" w:firstLine="0"/>
        <w:jc w:val="both"/>
        <w:rPr>
          <w:rFonts w:eastAsia="Times New Roman" w:cstheme="minorHAnsi"/>
          <w:color w:val="000000"/>
          <w:lang w:eastAsia="fr-FR"/>
        </w:rPr>
      </w:pPr>
      <w:r w:rsidRPr="00F63902">
        <w:rPr>
          <w:rFonts w:eastAsia="Times New Roman" w:cstheme="minorHAnsi"/>
          <w:color w:val="000000"/>
          <w:lang w:eastAsia="fr-FR"/>
        </w:rPr>
        <w:t>Législation du pays hôte</w:t>
      </w:r>
    </w:p>
    <w:p w14:paraId="28C02ABC" w14:textId="77777777" w:rsidR="00651E1D" w:rsidRPr="00F63902" w:rsidRDefault="00651E1D" w:rsidP="00F63902">
      <w:pPr>
        <w:numPr>
          <w:ilvl w:val="0"/>
          <w:numId w:val="7"/>
        </w:numPr>
        <w:spacing w:after="0" w:line="240" w:lineRule="auto"/>
        <w:ind w:left="628" w:firstLine="0"/>
        <w:jc w:val="both"/>
        <w:rPr>
          <w:rFonts w:eastAsia="Times New Roman" w:cstheme="minorHAnsi"/>
          <w:color w:val="000000"/>
          <w:lang w:eastAsia="fr-FR"/>
        </w:rPr>
      </w:pPr>
      <w:r w:rsidRPr="00F63902">
        <w:rPr>
          <w:rFonts w:eastAsia="Times New Roman" w:cstheme="minorHAnsi"/>
          <w:color w:val="000000"/>
          <w:lang w:eastAsia="fr-FR"/>
        </w:rPr>
        <w:t>Description de l'environnement</w:t>
      </w:r>
    </w:p>
    <w:p w14:paraId="6F343840" w14:textId="77777777" w:rsidR="00651E1D" w:rsidRPr="00F63902" w:rsidRDefault="00651E1D" w:rsidP="00F63902">
      <w:pPr>
        <w:numPr>
          <w:ilvl w:val="0"/>
          <w:numId w:val="7"/>
        </w:numPr>
        <w:spacing w:after="0" w:line="240" w:lineRule="auto"/>
        <w:ind w:left="641" w:firstLine="0"/>
        <w:jc w:val="both"/>
        <w:rPr>
          <w:rFonts w:eastAsia="Times New Roman" w:cstheme="minorHAnsi"/>
          <w:color w:val="000000"/>
          <w:lang w:eastAsia="fr-FR"/>
        </w:rPr>
      </w:pPr>
      <w:r w:rsidRPr="00F63902">
        <w:rPr>
          <w:rFonts w:eastAsia="Times New Roman" w:cstheme="minorHAnsi"/>
          <w:color w:val="000000"/>
          <w:lang w:eastAsia="fr-FR"/>
        </w:rPr>
        <w:t>Méthodologie</w:t>
      </w:r>
    </w:p>
    <w:p w14:paraId="415ED3CE" w14:textId="77777777" w:rsidR="00651E1D" w:rsidRPr="00F63902" w:rsidRDefault="00651E1D" w:rsidP="00F63902">
      <w:pPr>
        <w:numPr>
          <w:ilvl w:val="0"/>
          <w:numId w:val="7"/>
        </w:numPr>
        <w:spacing w:after="0" w:line="240" w:lineRule="auto"/>
        <w:ind w:left="620" w:firstLine="0"/>
        <w:jc w:val="both"/>
        <w:rPr>
          <w:rFonts w:eastAsia="Times New Roman" w:cstheme="minorHAnsi"/>
          <w:color w:val="000000"/>
          <w:lang w:eastAsia="fr-FR"/>
        </w:rPr>
      </w:pPr>
      <w:r w:rsidRPr="00F63902">
        <w:rPr>
          <w:rFonts w:eastAsia="Times New Roman" w:cstheme="minorHAnsi"/>
          <w:color w:val="000000"/>
          <w:lang w:eastAsia="fr-FR"/>
        </w:rPr>
        <w:t>Analyse des effets environnementaux et de leur importance</w:t>
      </w:r>
    </w:p>
    <w:p w14:paraId="6DF056AE" w14:textId="77777777" w:rsidR="00651E1D" w:rsidRPr="00F63902" w:rsidRDefault="00651E1D" w:rsidP="00F63902">
      <w:pPr>
        <w:numPr>
          <w:ilvl w:val="0"/>
          <w:numId w:val="7"/>
        </w:numPr>
        <w:spacing w:after="0" w:line="240" w:lineRule="auto"/>
        <w:ind w:left="616" w:firstLine="0"/>
        <w:jc w:val="both"/>
        <w:rPr>
          <w:rFonts w:eastAsia="Times New Roman" w:cstheme="minorHAnsi"/>
          <w:color w:val="000000"/>
          <w:lang w:eastAsia="fr-FR"/>
        </w:rPr>
      </w:pPr>
      <w:r w:rsidRPr="00F63902">
        <w:rPr>
          <w:rFonts w:eastAsia="Times New Roman" w:cstheme="minorHAnsi"/>
          <w:color w:val="000000"/>
          <w:lang w:eastAsia="fr-FR"/>
        </w:rPr>
        <w:t>Participation du public et préoccupations</w:t>
      </w:r>
    </w:p>
    <w:p w14:paraId="383A510A" w14:textId="77777777" w:rsidR="00651E1D" w:rsidRPr="00F63902" w:rsidRDefault="00651E1D" w:rsidP="00F63902">
      <w:pPr>
        <w:numPr>
          <w:ilvl w:val="0"/>
          <w:numId w:val="7"/>
        </w:numPr>
        <w:spacing w:after="0" w:line="240" w:lineRule="auto"/>
        <w:ind w:left="639" w:firstLine="0"/>
        <w:jc w:val="both"/>
        <w:rPr>
          <w:rFonts w:eastAsia="Times New Roman" w:cstheme="minorHAnsi"/>
          <w:color w:val="000000"/>
          <w:lang w:eastAsia="fr-FR"/>
        </w:rPr>
      </w:pPr>
      <w:r w:rsidRPr="00F63902">
        <w:rPr>
          <w:rFonts w:eastAsia="Times New Roman" w:cstheme="minorHAnsi"/>
          <w:color w:val="000000"/>
          <w:lang w:eastAsia="fr-FR"/>
        </w:rPr>
        <w:t>Mesures d'atténuation</w:t>
      </w:r>
    </w:p>
    <w:p w14:paraId="3043C1FA" w14:textId="77777777" w:rsidR="00651E1D" w:rsidRPr="00F63902" w:rsidRDefault="00651E1D" w:rsidP="00F63902">
      <w:pPr>
        <w:numPr>
          <w:ilvl w:val="0"/>
          <w:numId w:val="7"/>
        </w:numPr>
        <w:spacing w:after="0" w:line="240" w:lineRule="auto"/>
        <w:ind w:left="654" w:firstLine="0"/>
        <w:jc w:val="both"/>
        <w:rPr>
          <w:rFonts w:eastAsia="Times New Roman" w:cstheme="minorHAnsi"/>
          <w:color w:val="000000"/>
          <w:lang w:eastAsia="fr-FR"/>
        </w:rPr>
      </w:pPr>
      <w:r w:rsidRPr="00F63902">
        <w:rPr>
          <w:rFonts w:eastAsia="Times New Roman" w:cstheme="minorHAnsi"/>
          <w:color w:val="000000"/>
          <w:lang w:eastAsia="fr-FR"/>
        </w:rPr>
        <w:t>Suivi et surveillance</w:t>
      </w:r>
    </w:p>
    <w:p w14:paraId="32756964" w14:textId="77777777" w:rsidR="00651E1D" w:rsidRPr="00F63902" w:rsidRDefault="00651E1D" w:rsidP="000818F3">
      <w:pPr>
        <w:spacing w:after="0" w:line="240" w:lineRule="auto"/>
        <w:jc w:val="both"/>
        <w:rPr>
          <w:rFonts w:eastAsia="Times New Roman" w:cstheme="minorHAnsi"/>
          <w:lang w:eastAsia="fr-FR"/>
        </w:rPr>
      </w:pPr>
      <w:r w:rsidRPr="00F63902">
        <w:rPr>
          <w:rFonts w:eastAsia="Times New Roman" w:cstheme="minorHAnsi"/>
          <w:color w:val="000000"/>
          <w:lang w:eastAsia="fr-FR"/>
        </w:rPr>
        <w:t>  </w:t>
      </w:r>
      <w:r w:rsidR="002E07C1" w:rsidRPr="00F63902">
        <w:rPr>
          <w:rFonts w:eastAsia="Times New Roman" w:cstheme="minorHAnsi"/>
          <w:lang w:eastAsia="fr-FR"/>
        </w:rPr>
        <w:tab/>
      </w:r>
    </w:p>
    <w:p w14:paraId="5D58E570" w14:textId="77777777" w:rsidR="00651E1D" w:rsidRPr="00F63902" w:rsidRDefault="00651E1D" w:rsidP="00F63902">
      <w:pPr>
        <w:spacing w:before="40" w:after="0" w:line="240" w:lineRule="auto"/>
        <w:ind w:left="720" w:hanging="720"/>
        <w:jc w:val="both"/>
        <w:outlineLvl w:val="1"/>
        <w:rPr>
          <w:rFonts w:eastAsia="Times New Roman" w:cstheme="minorHAnsi"/>
          <w:color w:val="000000"/>
          <w:lang w:eastAsia="fr-FR"/>
        </w:rPr>
      </w:pPr>
      <w:r w:rsidRPr="00F63902">
        <w:rPr>
          <w:rFonts w:eastAsia="Times New Roman" w:cstheme="minorHAnsi"/>
          <w:lang w:eastAsia="fr-FR"/>
        </w:rPr>
        <w:t>7.0. Plan de travail et échéanciers:             </w:t>
      </w:r>
    </w:p>
    <w:p w14:paraId="3666D7CC"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22718C58"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La période contractuelle sera en vigueur à partir de </w:t>
      </w:r>
      <w:r w:rsidR="000818F3" w:rsidRPr="00F63902">
        <w:rPr>
          <w:rFonts w:eastAsia="Times New Roman" w:cstheme="minorHAnsi"/>
          <w:color w:val="000000"/>
          <w:lang w:eastAsia="fr-FR"/>
        </w:rPr>
        <w:t>l’attribution</w:t>
      </w:r>
      <w:r w:rsidRPr="00F63902">
        <w:rPr>
          <w:rFonts w:eastAsia="Times New Roman" w:cstheme="minorHAnsi"/>
          <w:color w:val="000000"/>
          <w:lang w:eastAsia="fr-FR"/>
        </w:rPr>
        <w:t> du contrat jusqu'à ce que les résultats finaux soient livrés et approuvés, et les p</w:t>
      </w:r>
      <w:r w:rsidR="000818F3">
        <w:rPr>
          <w:rFonts w:eastAsia="Times New Roman" w:cstheme="minorHAnsi"/>
          <w:color w:val="000000"/>
          <w:lang w:eastAsia="fr-FR"/>
        </w:rPr>
        <w:t>aiements restants seront versés</w:t>
      </w:r>
      <w:r w:rsidRPr="00F63902">
        <w:rPr>
          <w:rFonts w:eastAsia="Times New Roman" w:cstheme="minorHAnsi"/>
          <w:color w:val="000000"/>
          <w:lang w:eastAsia="fr-FR"/>
        </w:rPr>
        <w:t>. Le niveau d'effort (LOE) pour cette mission est de </w:t>
      </w:r>
      <w:r w:rsidR="000818F3">
        <w:rPr>
          <w:rFonts w:eastAsia="Times New Roman" w:cstheme="minorHAnsi"/>
          <w:b/>
          <w:bCs/>
          <w:i/>
          <w:iCs/>
          <w:color w:val="000000"/>
          <w:lang w:eastAsia="fr-FR"/>
        </w:rPr>
        <w:t>25 jours</w:t>
      </w:r>
      <w:r w:rsidRPr="00F63902">
        <w:rPr>
          <w:rFonts w:eastAsia="Times New Roman" w:cstheme="minorHAnsi"/>
          <w:color w:val="000000"/>
          <w:lang w:eastAsia="fr-FR"/>
        </w:rPr>
        <w:t>. Le consultant est censé effectuer toutes les préparations nécessaires pour déployer l'étude selon le calendrier suggéré ci-dessous:</w:t>
      </w:r>
    </w:p>
    <w:p w14:paraId="7921E0A2"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tbl>
      <w:tblPr>
        <w:tblW w:w="0" w:type="auto"/>
        <w:tblCellMar>
          <w:left w:w="0" w:type="dxa"/>
          <w:right w:w="0" w:type="dxa"/>
        </w:tblCellMar>
        <w:tblLook w:val="04A0" w:firstRow="1" w:lastRow="0" w:firstColumn="1" w:lastColumn="0" w:noHBand="0" w:noVBand="1"/>
      </w:tblPr>
      <w:tblGrid>
        <w:gridCol w:w="7642"/>
        <w:gridCol w:w="1414"/>
      </w:tblGrid>
      <w:tr w:rsidR="00651E1D" w:rsidRPr="00F63902" w14:paraId="696EB285"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B3B0CC"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b/>
                <w:bCs/>
                <w:lang w:eastAsia="fr-FR"/>
              </w:rPr>
              <w:t>Activité</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24505"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b/>
                <w:bCs/>
                <w:lang w:eastAsia="fr-FR"/>
              </w:rPr>
              <w:t>Chronologie</w:t>
            </w:r>
          </w:p>
        </w:tc>
      </w:tr>
      <w:tr w:rsidR="00651E1D" w:rsidRPr="00F63902" w14:paraId="3D6EB62C"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C3931F"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Contrat attribué</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0014D"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 </w:t>
            </w:r>
          </w:p>
        </w:tc>
      </w:tr>
      <w:tr w:rsidR="00651E1D" w:rsidRPr="00F63902" w14:paraId="671502DE"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4F8F99"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 xml:space="preserve">Développement </w:t>
            </w:r>
            <w:r w:rsidR="000818F3">
              <w:rPr>
                <w:rFonts w:eastAsia="Times New Roman" w:cstheme="minorHAnsi"/>
                <w:lang w:eastAsia="fr-FR"/>
              </w:rPr>
              <w:t>d'outils de collecte de données</w:t>
            </w:r>
            <w:r w:rsidRPr="00F63902">
              <w:rPr>
                <w:rFonts w:eastAsia="Times New Roman" w:cstheme="minorHAnsi"/>
                <w:lang w:eastAsia="fr-FR"/>
              </w:rPr>
              <w:t>, modèle de rapport et soumission pour approbation</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44C3B7"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4 jours</w:t>
            </w:r>
          </w:p>
        </w:tc>
      </w:tr>
      <w:tr w:rsidR="00651E1D" w:rsidRPr="00F63902" w14:paraId="4EDA46A0"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1BF21D"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Traduire les outils de collecte de données dans la langue locale appropriée et recruter un preneur de notes pour les groupes de discussion et KII s</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418DA"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2 jours</w:t>
            </w:r>
          </w:p>
        </w:tc>
      </w:tr>
      <w:tr w:rsidR="00651E1D" w:rsidRPr="00F63902" w14:paraId="40B28EBB"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D44364" w14:textId="77777777" w:rsidR="00651E1D" w:rsidRPr="00F63902" w:rsidRDefault="00651E1D" w:rsidP="00DF4466">
            <w:pPr>
              <w:spacing w:after="0" w:line="240" w:lineRule="auto"/>
              <w:jc w:val="both"/>
              <w:rPr>
                <w:rFonts w:eastAsia="Times New Roman" w:cstheme="minorHAnsi"/>
                <w:lang w:eastAsia="fr-FR"/>
              </w:rPr>
            </w:pPr>
            <w:r w:rsidRPr="00F63902">
              <w:rPr>
                <w:rFonts w:eastAsia="Times New Roman" w:cstheme="minorHAnsi"/>
                <w:lang w:eastAsia="fr-FR"/>
              </w:rPr>
              <w:t xml:space="preserve">Finaliser la logistique en collaboration avec </w:t>
            </w:r>
            <w:r w:rsidR="00DF4466">
              <w:rPr>
                <w:rFonts w:eastAsia="Times New Roman" w:cstheme="minorHAnsi"/>
                <w:lang w:eastAsia="fr-FR"/>
              </w:rPr>
              <w:t>WV</w:t>
            </w:r>
            <w:r w:rsidRPr="00F63902">
              <w:rPr>
                <w:rFonts w:eastAsia="Times New Roman" w:cstheme="minorHAnsi"/>
                <w:lang w:eastAsia="fr-FR"/>
              </w:rPr>
              <w:t>RDC (identifier les participants aux FGD et KII, mettre en place le calendrier des FGD et KII, bref prendre des notes sur les outils et processus de collecte de données)</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2A0FF2" w14:textId="77777777" w:rsidR="00651E1D" w:rsidRPr="00F63902" w:rsidRDefault="00DF4466" w:rsidP="00F63902">
            <w:pPr>
              <w:spacing w:after="0" w:line="240" w:lineRule="auto"/>
              <w:jc w:val="both"/>
              <w:rPr>
                <w:rFonts w:eastAsia="Times New Roman" w:cstheme="minorHAnsi"/>
                <w:lang w:eastAsia="fr-FR"/>
              </w:rPr>
            </w:pPr>
            <w:r>
              <w:rPr>
                <w:rFonts w:eastAsia="Times New Roman" w:cstheme="minorHAnsi"/>
                <w:lang w:eastAsia="fr-FR"/>
              </w:rPr>
              <w:t>1</w:t>
            </w:r>
            <w:r w:rsidR="00651E1D" w:rsidRPr="00F63902">
              <w:rPr>
                <w:rFonts w:eastAsia="Times New Roman" w:cstheme="minorHAnsi"/>
                <w:lang w:eastAsia="fr-FR"/>
              </w:rPr>
              <w:t xml:space="preserve"> jour</w:t>
            </w:r>
          </w:p>
        </w:tc>
      </w:tr>
      <w:tr w:rsidR="00651E1D" w:rsidRPr="00F63902" w14:paraId="1CC761E6"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1A7148"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 xml:space="preserve">Jours de voyage (Kananga - </w:t>
            </w:r>
            <w:proofErr w:type="spellStart"/>
            <w:r w:rsidRPr="00F63902">
              <w:rPr>
                <w:rFonts w:eastAsia="Times New Roman" w:cstheme="minorHAnsi"/>
                <w:lang w:eastAsia="fr-FR"/>
              </w:rPr>
              <w:t>Tshimbulu</w:t>
            </w:r>
            <w:proofErr w:type="spellEnd"/>
            <w:r w:rsidRPr="00F63902">
              <w:rPr>
                <w:rFonts w:eastAsia="Times New Roman" w:cstheme="minorHAnsi"/>
                <w:lang w:eastAsia="fr-FR"/>
              </w:rPr>
              <w:t>)</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78865D"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2 jours</w:t>
            </w:r>
          </w:p>
        </w:tc>
      </w:tr>
      <w:tr w:rsidR="00651E1D" w:rsidRPr="00F63902" w14:paraId="17F4B6ED"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36C4E"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 xml:space="preserve">Recueillir les données conformément aux directives fournies dans les </w:t>
            </w:r>
            <w:proofErr w:type="spellStart"/>
            <w:r w:rsidRPr="00F63902">
              <w:rPr>
                <w:rFonts w:eastAsia="Times New Roman" w:cstheme="minorHAnsi"/>
                <w:lang w:eastAsia="fr-FR"/>
              </w:rPr>
              <w:t>TdR</w:t>
            </w:r>
            <w:proofErr w:type="spellEnd"/>
            <w:r w:rsidRPr="00F63902">
              <w:rPr>
                <w:rFonts w:eastAsia="Times New Roman" w:cstheme="minorHAnsi"/>
                <w:lang w:eastAsia="fr-FR"/>
              </w:rPr>
              <w:t xml:space="preserve"> (FGD et KII); rédiger les relevés de notes FGD et KII</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5EA535"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4 jours</w:t>
            </w:r>
          </w:p>
        </w:tc>
      </w:tr>
      <w:tr w:rsidR="00651E1D" w:rsidRPr="00F63902" w14:paraId="451E0A14"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1A5F51"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Préparer des transcriptions de qualité de tous les FGD et KII (traduits en anglais)</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C76942"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4 jours</w:t>
            </w:r>
          </w:p>
        </w:tc>
      </w:tr>
      <w:tr w:rsidR="00651E1D" w:rsidRPr="00F63902" w14:paraId="076D1BF0"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7579D5"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Préparer un rapport d'évaluation environnementale (en anglais) à l'aide d'un modèle pré-approuvé</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FAEAE"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3 jours</w:t>
            </w:r>
          </w:p>
        </w:tc>
      </w:tr>
      <w:tr w:rsidR="00651E1D" w:rsidRPr="00F63902" w14:paraId="05164FBF"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D567AD"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Soumettre le rapport et les transcriptions des FGD et KII (en anglais) pour examen par VM</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F75F78"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Un jour</w:t>
            </w:r>
          </w:p>
        </w:tc>
      </w:tr>
      <w:tr w:rsidR="00651E1D" w:rsidRPr="00F63902" w14:paraId="7D9C563E"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FDFAFF"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VM examine le rapport et les transcriptions et fournit des commentaires</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2F3B7"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2 jours</w:t>
            </w:r>
          </w:p>
        </w:tc>
      </w:tr>
      <w:tr w:rsidR="00651E1D" w:rsidRPr="00F63902" w14:paraId="74DD5532"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A59384"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Finaliser le rapport et les transcriptions (en anglais), en intégrant les commentaires de VM</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9123B"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Un jour</w:t>
            </w:r>
          </w:p>
        </w:tc>
      </w:tr>
      <w:tr w:rsidR="00651E1D" w:rsidRPr="00F63902" w14:paraId="7AEDC3E2"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A516D"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Soumettre le rapport révisé et les transcriptions à VM (rapport et transcriptions traduits en anglais)</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2C2F4"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lang w:eastAsia="fr-FR"/>
              </w:rPr>
              <w:t>Un jour</w:t>
            </w:r>
          </w:p>
        </w:tc>
      </w:tr>
      <w:tr w:rsidR="00651E1D" w:rsidRPr="00F63902" w14:paraId="120A61AC" w14:textId="77777777" w:rsidTr="000818F3">
        <w:tc>
          <w:tcPr>
            <w:tcW w:w="76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80AC9E"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b/>
                <w:bCs/>
                <w:lang w:eastAsia="fr-FR"/>
              </w:rPr>
              <w:t>Nombre total de jours</w:t>
            </w:r>
          </w:p>
        </w:tc>
        <w:tc>
          <w:tcPr>
            <w:tcW w:w="14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AD215" w14:textId="77777777" w:rsidR="00651E1D" w:rsidRPr="00F63902" w:rsidRDefault="00651E1D" w:rsidP="00F63902">
            <w:pPr>
              <w:spacing w:after="0" w:line="240" w:lineRule="auto"/>
              <w:jc w:val="both"/>
              <w:rPr>
                <w:rFonts w:eastAsia="Times New Roman" w:cstheme="minorHAnsi"/>
                <w:lang w:eastAsia="fr-FR"/>
              </w:rPr>
            </w:pPr>
            <w:r w:rsidRPr="00F63902">
              <w:rPr>
                <w:rFonts w:eastAsia="Times New Roman" w:cstheme="minorHAnsi"/>
                <w:b/>
                <w:bCs/>
                <w:i/>
                <w:iCs/>
                <w:lang w:eastAsia="fr-FR"/>
              </w:rPr>
              <w:t>25 jours</w:t>
            </w:r>
          </w:p>
        </w:tc>
      </w:tr>
    </w:tbl>
    <w:p w14:paraId="3351C8A5"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lastRenderedPageBreak/>
        <w:t> </w:t>
      </w:r>
    </w:p>
    <w:p w14:paraId="638B2E84"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Le consultant relèvera directement du chef de projet EGAL en </w:t>
      </w:r>
      <w:proofErr w:type="gramStart"/>
      <w:r w:rsidRPr="00F63902">
        <w:rPr>
          <w:rFonts w:eastAsia="Times New Roman" w:cstheme="minorHAnsi"/>
          <w:color w:val="000000"/>
          <w:lang w:eastAsia="fr-FR"/>
        </w:rPr>
        <w:t>RDC ,</w:t>
      </w:r>
      <w:proofErr w:type="gramEnd"/>
      <w:r w:rsidRPr="00F63902">
        <w:rPr>
          <w:rFonts w:eastAsia="Times New Roman" w:cstheme="minorHAnsi"/>
          <w:color w:val="000000"/>
          <w:lang w:eastAsia="fr-FR"/>
        </w:rPr>
        <w:t xml:space="preserve"> qui sera guidé par WVC, et sera chargé de superviser le processus global de réalisation de l' évaluation environnementale .</w:t>
      </w:r>
    </w:p>
    <w:p w14:paraId="6D847037"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CD1EE43"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xml:space="preserve">Le consultant collaborera étroitement avec le spécialiste de </w:t>
      </w:r>
      <w:r w:rsidR="00E5229E" w:rsidRPr="00F63902">
        <w:rPr>
          <w:rFonts w:eastAsia="Times New Roman" w:cstheme="minorHAnsi"/>
          <w:color w:val="000000"/>
          <w:lang w:eastAsia="fr-FR"/>
        </w:rPr>
        <w:t>l’environnement</w:t>
      </w:r>
      <w:r w:rsidRPr="00F63902">
        <w:rPr>
          <w:rFonts w:eastAsia="Times New Roman" w:cstheme="minorHAnsi"/>
          <w:color w:val="000000"/>
          <w:lang w:eastAsia="fr-FR"/>
        </w:rPr>
        <w:t xml:space="preserve"> de VM Canada pour la </w:t>
      </w:r>
      <w:r w:rsidR="005A1E24">
        <w:rPr>
          <w:rFonts w:eastAsia="Times New Roman" w:cstheme="minorHAnsi"/>
          <w:color w:val="000000"/>
          <w:lang w:eastAsia="fr-FR"/>
        </w:rPr>
        <w:t xml:space="preserve">supervision technique de </w:t>
      </w:r>
      <w:proofErr w:type="gramStart"/>
      <w:r w:rsidR="005A1E24">
        <w:rPr>
          <w:rFonts w:eastAsia="Times New Roman" w:cstheme="minorHAnsi"/>
          <w:color w:val="000000"/>
          <w:lang w:eastAsia="fr-FR"/>
        </w:rPr>
        <w:t>l' EIE</w:t>
      </w:r>
      <w:proofErr w:type="gramEnd"/>
      <w:r w:rsidRPr="00F63902">
        <w:rPr>
          <w:rFonts w:eastAsia="Times New Roman" w:cstheme="minorHAnsi"/>
          <w:color w:val="000000"/>
          <w:lang w:eastAsia="fr-FR"/>
        </w:rPr>
        <w:t>. Le bureau de soutien technique de WVC fournira les outils de collecte de données.</w:t>
      </w:r>
    </w:p>
    <w:p w14:paraId="6CAE329D"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71D8ACAA"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b/>
          <w:bCs/>
          <w:i/>
          <w:iCs/>
          <w:color w:val="000000"/>
          <w:lang w:eastAsia="fr-FR"/>
        </w:rPr>
        <w:t>Rôles et responsabilités</w:t>
      </w:r>
    </w:p>
    <w:p w14:paraId="2064EADF"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Les responsabilités du </w:t>
      </w:r>
      <w:r w:rsidRPr="00F63902">
        <w:rPr>
          <w:rFonts w:eastAsia="Times New Roman" w:cstheme="minorHAnsi"/>
          <w:b/>
          <w:bCs/>
          <w:color w:val="000000"/>
          <w:lang w:eastAsia="fr-FR"/>
        </w:rPr>
        <w:t>consultant </w:t>
      </w:r>
      <w:r w:rsidRPr="00F63902">
        <w:rPr>
          <w:rFonts w:eastAsia="Times New Roman" w:cstheme="minorHAnsi"/>
          <w:color w:val="000000"/>
          <w:lang w:eastAsia="fr-FR"/>
        </w:rPr>
        <w:t>sont les suivantes:</w:t>
      </w:r>
    </w:p>
    <w:p w14:paraId="5A934341"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5E87F113"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S'assurer que toutes les approbations nécessaires en matière d'éthique de la recherche (si nécessaire) sont obtenues à temps, conforméme</w:t>
      </w:r>
      <w:r w:rsidR="005D4B84">
        <w:rPr>
          <w:rFonts w:eastAsia="Times New Roman" w:cstheme="minorHAnsi"/>
          <w:color w:val="000000"/>
          <w:lang w:eastAsia="fr-FR"/>
        </w:rPr>
        <w:t>nt aux directives nationales de l’Etat Congolais</w:t>
      </w:r>
      <w:r w:rsidRPr="00F63902">
        <w:rPr>
          <w:rFonts w:eastAsia="Times New Roman" w:cstheme="minorHAnsi"/>
          <w:color w:val="000000"/>
          <w:lang w:eastAsia="fr-FR"/>
        </w:rPr>
        <w:t> ;</w:t>
      </w:r>
    </w:p>
    <w:p w14:paraId="2038454A" w14:textId="77777777" w:rsidR="00651E1D" w:rsidRPr="005D4B84" w:rsidRDefault="005D4B84" w:rsidP="005D4B84">
      <w:pPr>
        <w:pStyle w:val="Paragraphedeliste"/>
        <w:numPr>
          <w:ilvl w:val="0"/>
          <w:numId w:val="15"/>
        </w:numPr>
        <w:spacing w:after="0" w:line="238" w:lineRule="atLeast"/>
        <w:jc w:val="both"/>
        <w:rPr>
          <w:rFonts w:eastAsia="Times New Roman" w:cstheme="minorHAnsi"/>
          <w:color w:val="000000"/>
          <w:lang w:eastAsia="fr-FR"/>
        </w:rPr>
      </w:pPr>
      <w:r w:rsidRPr="005D4B84">
        <w:rPr>
          <w:rFonts w:eastAsia="Times New Roman" w:cstheme="minorHAnsi"/>
          <w:color w:val="000000"/>
          <w:lang w:eastAsia="fr-FR"/>
        </w:rPr>
        <w:t xml:space="preserve">S'assurer </w:t>
      </w:r>
      <w:r w:rsidR="00651E1D" w:rsidRPr="005D4B84">
        <w:rPr>
          <w:rFonts w:eastAsia="Times New Roman" w:cstheme="minorHAnsi"/>
          <w:color w:val="000000"/>
          <w:lang w:eastAsia="fr-FR"/>
        </w:rPr>
        <w:t xml:space="preserve">que la sélection des échantillons et la collecte des données suivent </w:t>
      </w:r>
      <w:r w:rsidRPr="005D4B84">
        <w:rPr>
          <w:rFonts w:eastAsia="Times New Roman" w:cstheme="minorHAnsi"/>
          <w:color w:val="000000"/>
          <w:lang w:eastAsia="fr-FR"/>
        </w:rPr>
        <w:t xml:space="preserve">les procédures opérationnelles </w:t>
      </w:r>
      <w:r>
        <w:rPr>
          <w:rFonts w:eastAsia="Times New Roman" w:cstheme="minorHAnsi"/>
          <w:color w:val="000000"/>
          <w:lang w:eastAsia="fr-FR"/>
        </w:rPr>
        <w:t xml:space="preserve">du projet </w:t>
      </w:r>
      <w:r w:rsidRPr="005D4B84">
        <w:rPr>
          <w:rFonts w:eastAsia="Times New Roman" w:cstheme="minorHAnsi"/>
          <w:color w:val="000000"/>
          <w:lang w:eastAsia="fr-FR"/>
        </w:rPr>
        <w:t>EGAL </w:t>
      </w:r>
      <w:r>
        <w:rPr>
          <w:rFonts w:eastAsia="Times New Roman" w:cstheme="minorHAnsi"/>
          <w:color w:val="000000"/>
          <w:lang w:eastAsia="fr-FR"/>
        </w:rPr>
        <w:t xml:space="preserve">en lien avec la prévention de la </w:t>
      </w:r>
      <w:r w:rsidRPr="005D4B84">
        <w:rPr>
          <w:rFonts w:eastAsia="Times New Roman" w:cstheme="minorHAnsi"/>
          <w:color w:val="000000"/>
          <w:lang w:eastAsia="fr-FR"/>
        </w:rPr>
        <w:t>COVID-19</w:t>
      </w:r>
    </w:p>
    <w:p w14:paraId="29C6E420"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Assurer la traduction des outils de collecte de données et recruter un preneur de notes, en veillant à l'équilibre entre les sexes;</w:t>
      </w:r>
    </w:p>
    <w:p w14:paraId="4E2A7AF6" w14:textId="77777777" w:rsidR="00651E1D" w:rsidRPr="00F63902" w:rsidRDefault="005D4B84" w:rsidP="005D4B84">
      <w:pPr>
        <w:numPr>
          <w:ilvl w:val="0"/>
          <w:numId w:val="15"/>
        </w:numPr>
        <w:spacing w:after="0" w:line="238" w:lineRule="atLeast"/>
        <w:jc w:val="both"/>
        <w:rPr>
          <w:rFonts w:eastAsia="Times New Roman" w:cstheme="minorHAnsi"/>
          <w:color w:val="000000"/>
          <w:lang w:eastAsia="fr-FR"/>
        </w:rPr>
      </w:pPr>
      <w:r>
        <w:rPr>
          <w:rFonts w:eastAsia="Times New Roman" w:cstheme="minorHAnsi"/>
          <w:color w:val="000000"/>
          <w:lang w:eastAsia="fr-FR"/>
        </w:rPr>
        <w:t xml:space="preserve">Former le </w:t>
      </w:r>
      <w:r w:rsidR="00651E1D" w:rsidRPr="00F63902">
        <w:rPr>
          <w:rFonts w:eastAsia="Times New Roman" w:cstheme="minorHAnsi"/>
          <w:color w:val="000000"/>
          <w:lang w:eastAsia="fr-FR"/>
        </w:rPr>
        <w:t xml:space="preserve">preneur de notes sur les outils de collecte de données, l'égalité des sexes et les exigences en matière de protection </w:t>
      </w:r>
      <w:r w:rsidR="0019788B">
        <w:rPr>
          <w:rFonts w:eastAsia="Times New Roman" w:cstheme="minorHAnsi"/>
          <w:color w:val="000000"/>
          <w:lang w:eastAsia="fr-FR"/>
        </w:rPr>
        <w:t>et bien-être de l’enfant de World Vision</w:t>
      </w:r>
      <w:r w:rsidR="00651E1D" w:rsidRPr="00F63902">
        <w:rPr>
          <w:rFonts w:eastAsia="Times New Roman" w:cstheme="minorHAnsi"/>
          <w:color w:val="000000"/>
          <w:lang w:eastAsia="fr-FR"/>
        </w:rPr>
        <w:t>;</w:t>
      </w:r>
    </w:p>
    <w:p w14:paraId="4EBC1951"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S'assurer que tous les outils sont traduits en français, avant la collecte des données;</w:t>
      </w:r>
    </w:p>
    <w:p w14:paraId="21240C1F"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Fournir des mises à jour au chef de projet WVC et EGAL sur les progrès de la collecte de données;</w:t>
      </w:r>
    </w:p>
    <w:p w14:paraId="7EF1D6FA"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Diriger la collecte de données;</w:t>
      </w:r>
      <w:r w:rsidR="00B36FC3" w:rsidRPr="00F63902">
        <w:rPr>
          <w:rFonts w:eastAsia="Times New Roman" w:cstheme="minorHAnsi"/>
          <w:color w:val="000000"/>
          <w:lang w:eastAsia="fr-FR"/>
        </w:rPr>
        <w:t xml:space="preserve">  </w:t>
      </w:r>
    </w:p>
    <w:p w14:paraId="1ED12D3C"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Veiller à ce que toutes les activités de collecte de données soient sensibles au genre, adaptées aux adolescents et respectent les principes de protection de l'enfant;</w:t>
      </w:r>
    </w:p>
    <w:p w14:paraId="59C10660"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Préparer les transcriptions des FGD et KII (en anglais);</w:t>
      </w:r>
    </w:p>
    <w:p w14:paraId="5D1E77D3"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 xml:space="preserve">Soumettre les transcriptions des FGD et KII (en anglais) à WVC et </w:t>
      </w:r>
      <w:r w:rsidR="0019788B">
        <w:rPr>
          <w:rFonts w:eastAsia="Times New Roman" w:cstheme="minorHAnsi"/>
          <w:color w:val="000000"/>
          <w:lang w:eastAsia="fr-FR"/>
        </w:rPr>
        <w:t>au Program Manager du projet EGAL</w:t>
      </w:r>
      <w:r w:rsidRPr="00F63902">
        <w:rPr>
          <w:rFonts w:eastAsia="Times New Roman" w:cstheme="minorHAnsi"/>
          <w:color w:val="000000"/>
          <w:lang w:eastAsia="fr-FR"/>
        </w:rPr>
        <w:t>;</w:t>
      </w:r>
    </w:p>
    <w:p w14:paraId="74E7C984"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Finaliser les transcriptions, en intégrant les commentaires de WVC ;</w:t>
      </w:r>
    </w:p>
    <w:p w14:paraId="7B2AD46C" w14:textId="77777777" w:rsidR="00651E1D" w:rsidRPr="00F63902" w:rsidRDefault="00651E1D" w:rsidP="005D4B84">
      <w:pPr>
        <w:numPr>
          <w:ilvl w:val="0"/>
          <w:numId w:val="15"/>
        </w:numPr>
        <w:spacing w:after="0" w:line="238" w:lineRule="atLeast"/>
        <w:jc w:val="both"/>
        <w:rPr>
          <w:rFonts w:eastAsia="Times New Roman" w:cstheme="minorHAnsi"/>
          <w:color w:val="000000"/>
          <w:lang w:eastAsia="fr-FR"/>
        </w:rPr>
      </w:pPr>
      <w:r w:rsidRPr="00F63902">
        <w:rPr>
          <w:rFonts w:eastAsia="Times New Roman" w:cstheme="minorHAnsi"/>
          <w:color w:val="000000"/>
          <w:lang w:eastAsia="fr-FR"/>
        </w:rPr>
        <w:t>Traduire tous les relevés de notes en anglais pour la soumission finale.</w:t>
      </w:r>
    </w:p>
    <w:p w14:paraId="35241CA9" w14:textId="77777777" w:rsidR="00651E1D" w:rsidRPr="00F63902" w:rsidRDefault="00651E1D" w:rsidP="005D4B84">
      <w:pPr>
        <w:numPr>
          <w:ilvl w:val="0"/>
          <w:numId w:val="15"/>
        </w:numPr>
        <w:spacing w:line="238" w:lineRule="atLeast"/>
        <w:jc w:val="both"/>
        <w:rPr>
          <w:rFonts w:eastAsia="Times New Roman" w:cstheme="minorHAnsi"/>
          <w:color w:val="000000"/>
          <w:lang w:eastAsia="fr-FR"/>
        </w:rPr>
      </w:pPr>
      <w:r w:rsidRPr="00F63902">
        <w:rPr>
          <w:rFonts w:eastAsia="Times New Roman" w:cstheme="minorHAnsi"/>
          <w:color w:val="000000"/>
          <w:lang w:eastAsia="fr-FR"/>
        </w:rPr>
        <w:t>Le consultant sera formé à la protection de l'enfant</w:t>
      </w:r>
    </w:p>
    <w:p w14:paraId="456C48C0" w14:textId="77777777" w:rsidR="00651E1D" w:rsidRPr="00F63902" w:rsidRDefault="00651E1D" w:rsidP="00F63902">
      <w:pPr>
        <w:spacing w:before="240" w:after="60" w:line="253" w:lineRule="atLeast"/>
        <w:jc w:val="both"/>
        <w:rPr>
          <w:rFonts w:eastAsia="Times New Roman" w:cstheme="minorHAnsi"/>
          <w:color w:val="000000"/>
          <w:lang w:eastAsia="fr-FR"/>
        </w:rPr>
      </w:pPr>
      <w:r w:rsidRPr="00F63902">
        <w:rPr>
          <w:rFonts w:eastAsia="Times New Roman" w:cstheme="minorHAnsi"/>
          <w:color w:val="000000"/>
          <w:lang w:eastAsia="fr-FR"/>
        </w:rPr>
        <w:t>Obligations de </w:t>
      </w:r>
      <w:r w:rsidRPr="00F63902">
        <w:rPr>
          <w:rFonts w:eastAsia="Times New Roman" w:cstheme="minorHAnsi"/>
          <w:b/>
          <w:bCs/>
          <w:color w:val="000000"/>
          <w:lang w:eastAsia="fr-FR"/>
        </w:rPr>
        <w:t>World Vision </w:t>
      </w:r>
      <w:r w:rsidRPr="00F63902">
        <w:rPr>
          <w:rFonts w:eastAsia="Times New Roman" w:cstheme="minorHAnsi"/>
          <w:color w:val="000000"/>
          <w:lang w:eastAsia="fr-FR"/>
        </w:rPr>
        <w:t>:</w:t>
      </w:r>
    </w:p>
    <w:p w14:paraId="662FC0EB" w14:textId="77777777" w:rsidR="00651E1D" w:rsidRPr="00F63902" w:rsidRDefault="00651E1D" w:rsidP="0019788B">
      <w:pPr>
        <w:numPr>
          <w:ilvl w:val="0"/>
          <w:numId w:val="17"/>
        </w:numPr>
        <w:spacing w:after="0" w:line="253" w:lineRule="atLeast"/>
        <w:jc w:val="both"/>
        <w:rPr>
          <w:rFonts w:eastAsia="Times New Roman" w:cstheme="minorHAnsi"/>
          <w:color w:val="000000"/>
          <w:lang w:eastAsia="fr-FR"/>
        </w:rPr>
      </w:pPr>
      <w:r w:rsidRPr="00F63902">
        <w:rPr>
          <w:rFonts w:eastAsia="Times New Roman" w:cstheme="minorHAnsi"/>
          <w:color w:val="000000"/>
          <w:lang w:eastAsia="fr-FR"/>
        </w:rPr>
        <w:t>VM Canada fournira un exposé détaillé au consultant sur le but, les objectifs et la portée des travaux;</w:t>
      </w:r>
    </w:p>
    <w:p w14:paraId="5108E909" w14:textId="77777777" w:rsidR="00651E1D" w:rsidRPr="00F63902" w:rsidRDefault="00651E1D" w:rsidP="0019788B">
      <w:pPr>
        <w:numPr>
          <w:ilvl w:val="0"/>
          <w:numId w:val="17"/>
        </w:numPr>
        <w:spacing w:after="0" w:line="253" w:lineRule="atLeast"/>
        <w:jc w:val="both"/>
        <w:rPr>
          <w:rFonts w:eastAsia="Times New Roman" w:cstheme="minorHAnsi"/>
          <w:color w:val="000000"/>
          <w:lang w:eastAsia="fr-FR"/>
        </w:rPr>
      </w:pPr>
      <w:r w:rsidRPr="00F63902">
        <w:rPr>
          <w:rFonts w:eastAsia="Times New Roman" w:cstheme="minorHAnsi"/>
          <w:color w:val="000000"/>
          <w:lang w:eastAsia="fr-FR"/>
        </w:rPr>
        <w:t>Fournir au consultant les documents de base requis et affecter du personnel pour aider au processus d'intégration;</w:t>
      </w:r>
    </w:p>
    <w:p w14:paraId="5DE0ED29" w14:textId="77777777" w:rsidR="00651E1D" w:rsidRPr="00F63902" w:rsidRDefault="00651E1D" w:rsidP="0019788B">
      <w:pPr>
        <w:numPr>
          <w:ilvl w:val="0"/>
          <w:numId w:val="17"/>
        </w:numPr>
        <w:spacing w:after="0" w:line="253" w:lineRule="atLeast"/>
        <w:jc w:val="both"/>
        <w:rPr>
          <w:rFonts w:eastAsia="Times New Roman" w:cstheme="minorHAnsi"/>
          <w:color w:val="000000"/>
          <w:lang w:eastAsia="fr-FR"/>
        </w:rPr>
      </w:pPr>
      <w:r w:rsidRPr="00F63902">
        <w:rPr>
          <w:rFonts w:eastAsia="Times New Roman" w:cstheme="minorHAnsi"/>
          <w:color w:val="000000"/>
          <w:lang w:eastAsia="fr-FR"/>
        </w:rPr>
        <w:t>Examiner et approuver / rejeter les méthodologies proposées par le consultant;</w:t>
      </w:r>
    </w:p>
    <w:p w14:paraId="18F73781" w14:textId="77777777" w:rsidR="00651E1D" w:rsidRPr="00F63902" w:rsidRDefault="00651E1D" w:rsidP="0019788B">
      <w:pPr>
        <w:numPr>
          <w:ilvl w:val="0"/>
          <w:numId w:val="17"/>
        </w:numPr>
        <w:spacing w:after="0" w:line="253" w:lineRule="atLeast"/>
        <w:jc w:val="both"/>
        <w:rPr>
          <w:rFonts w:eastAsia="Times New Roman" w:cstheme="minorHAnsi"/>
          <w:color w:val="000000"/>
          <w:lang w:eastAsia="fr-FR"/>
        </w:rPr>
      </w:pPr>
      <w:r w:rsidRPr="00F63902">
        <w:rPr>
          <w:rFonts w:eastAsia="Times New Roman" w:cstheme="minorHAnsi"/>
          <w:color w:val="000000"/>
          <w:lang w:eastAsia="fr-FR"/>
        </w:rPr>
        <w:t xml:space="preserve">Superviser la qualité globale du travail et s'assurer que la méthodologie / les processus / l'échantillonnage, etc. convenus, comme stipulé dans les </w:t>
      </w:r>
      <w:proofErr w:type="spellStart"/>
      <w:r w:rsidRPr="00F63902">
        <w:rPr>
          <w:rFonts w:eastAsia="Times New Roman" w:cstheme="minorHAnsi"/>
          <w:color w:val="000000"/>
          <w:lang w:eastAsia="fr-FR"/>
        </w:rPr>
        <w:t>TdR</w:t>
      </w:r>
      <w:proofErr w:type="spellEnd"/>
      <w:r w:rsidRPr="00F63902">
        <w:rPr>
          <w:rFonts w:eastAsia="Times New Roman" w:cstheme="minorHAnsi"/>
          <w:color w:val="000000"/>
          <w:lang w:eastAsia="fr-FR"/>
        </w:rPr>
        <w:t>, sont respectés;</w:t>
      </w:r>
    </w:p>
    <w:p w14:paraId="5F192222" w14:textId="77777777" w:rsidR="00651E1D" w:rsidRPr="00F63902" w:rsidRDefault="00651E1D" w:rsidP="0019788B">
      <w:pPr>
        <w:numPr>
          <w:ilvl w:val="0"/>
          <w:numId w:val="17"/>
        </w:numPr>
        <w:spacing w:after="0" w:line="253" w:lineRule="atLeast"/>
        <w:jc w:val="both"/>
        <w:rPr>
          <w:rFonts w:eastAsia="Times New Roman" w:cstheme="minorHAnsi"/>
          <w:color w:val="000000"/>
          <w:lang w:eastAsia="fr-FR"/>
        </w:rPr>
      </w:pPr>
      <w:r w:rsidRPr="00F63902">
        <w:rPr>
          <w:rFonts w:eastAsia="Times New Roman" w:cstheme="minorHAnsi"/>
          <w:color w:val="000000"/>
          <w:lang w:eastAsia="fr-FR"/>
        </w:rPr>
        <w:t>Fournir un soutien logistique au co</w:t>
      </w:r>
      <w:r w:rsidR="0019788B">
        <w:rPr>
          <w:rFonts w:eastAsia="Times New Roman" w:cstheme="minorHAnsi"/>
          <w:color w:val="000000"/>
          <w:lang w:eastAsia="fr-FR"/>
        </w:rPr>
        <w:t>nsultant et au preneur de notes</w:t>
      </w:r>
      <w:r w:rsidRPr="00F63902">
        <w:rPr>
          <w:rFonts w:eastAsia="Times New Roman" w:cstheme="minorHAnsi"/>
          <w:color w:val="000000"/>
          <w:lang w:eastAsia="fr-FR"/>
        </w:rPr>
        <w:t>,</w:t>
      </w:r>
    </w:p>
    <w:p w14:paraId="623F5D1F" w14:textId="77777777" w:rsidR="00651E1D" w:rsidRPr="00F63902" w:rsidRDefault="00651E1D" w:rsidP="0019788B">
      <w:pPr>
        <w:numPr>
          <w:ilvl w:val="0"/>
          <w:numId w:val="17"/>
        </w:numPr>
        <w:spacing w:after="0" w:line="253" w:lineRule="atLeast"/>
        <w:jc w:val="both"/>
        <w:rPr>
          <w:rFonts w:eastAsia="Times New Roman" w:cstheme="minorHAnsi"/>
          <w:color w:val="000000"/>
          <w:lang w:eastAsia="fr-FR"/>
        </w:rPr>
      </w:pPr>
      <w:r w:rsidRPr="00F63902">
        <w:rPr>
          <w:rFonts w:eastAsia="Times New Roman" w:cstheme="minorHAnsi"/>
          <w:color w:val="000000"/>
          <w:lang w:eastAsia="fr-FR"/>
        </w:rPr>
        <w:t>Traiter et libérer le paiement des honoraires du consultant après avoir reçu une copie électronique et des copies papier des versions finales et approuvées des documents conformément aux livrables énumérés; et</w:t>
      </w:r>
    </w:p>
    <w:p w14:paraId="33E4683F" w14:textId="77777777" w:rsidR="00651E1D" w:rsidRPr="00F63902" w:rsidRDefault="00651E1D" w:rsidP="0019788B">
      <w:pPr>
        <w:numPr>
          <w:ilvl w:val="0"/>
          <w:numId w:val="17"/>
        </w:numPr>
        <w:spacing w:after="0" w:line="253" w:lineRule="atLeast"/>
        <w:jc w:val="both"/>
        <w:rPr>
          <w:rFonts w:eastAsia="Times New Roman" w:cstheme="minorHAnsi"/>
          <w:color w:val="000000"/>
          <w:lang w:eastAsia="fr-FR"/>
        </w:rPr>
      </w:pPr>
      <w:r w:rsidRPr="00F63902">
        <w:rPr>
          <w:rFonts w:eastAsia="Times New Roman" w:cstheme="minorHAnsi"/>
          <w:color w:val="000000"/>
          <w:lang w:eastAsia="fr-FR"/>
        </w:rPr>
        <w:t xml:space="preserve">Fournir tout autre soutien dont le consultant et le preneur de notes ont besoin pour s'assurer que la collecte, l'analyse et le </w:t>
      </w:r>
      <w:r w:rsidR="00F96DA1" w:rsidRPr="00F63902">
        <w:rPr>
          <w:rFonts w:eastAsia="Times New Roman" w:cstheme="minorHAnsi"/>
          <w:color w:val="000000"/>
          <w:lang w:eastAsia="fr-FR"/>
        </w:rPr>
        <w:t>reportant</w:t>
      </w:r>
      <w:r w:rsidRPr="00F63902">
        <w:rPr>
          <w:rFonts w:eastAsia="Times New Roman" w:cstheme="minorHAnsi"/>
          <w:color w:val="000000"/>
          <w:lang w:eastAsia="fr-FR"/>
        </w:rPr>
        <w:t xml:space="preserve"> des données se déroulent sans heurts.</w:t>
      </w:r>
    </w:p>
    <w:p w14:paraId="5C8007A3" w14:textId="77777777" w:rsidR="000818F3" w:rsidRDefault="000818F3" w:rsidP="00F63902">
      <w:pPr>
        <w:tabs>
          <w:tab w:val="left" w:pos="2040"/>
        </w:tabs>
        <w:spacing w:after="0" w:line="253" w:lineRule="atLeast"/>
        <w:ind w:left="1080"/>
        <w:jc w:val="both"/>
        <w:rPr>
          <w:rFonts w:eastAsia="Times New Roman" w:cstheme="minorHAnsi"/>
          <w:color w:val="000000"/>
          <w:lang w:eastAsia="fr-FR"/>
        </w:rPr>
      </w:pPr>
    </w:p>
    <w:p w14:paraId="36B1CE62" w14:textId="77777777" w:rsidR="00651E1D" w:rsidRPr="00F63902" w:rsidRDefault="00651E1D" w:rsidP="00F63902">
      <w:pPr>
        <w:tabs>
          <w:tab w:val="left" w:pos="2040"/>
        </w:tabs>
        <w:spacing w:after="0" w:line="253" w:lineRule="atLeast"/>
        <w:ind w:left="1080"/>
        <w:jc w:val="both"/>
        <w:rPr>
          <w:rFonts w:eastAsia="Times New Roman" w:cstheme="minorHAnsi"/>
          <w:lang w:eastAsia="fr-FR"/>
        </w:rPr>
      </w:pPr>
      <w:r w:rsidRPr="00F63902">
        <w:rPr>
          <w:rFonts w:eastAsia="Times New Roman" w:cstheme="minorHAnsi"/>
          <w:color w:val="000000"/>
          <w:lang w:eastAsia="fr-FR"/>
        </w:rPr>
        <w:t> </w:t>
      </w:r>
      <w:r w:rsidR="0051101E" w:rsidRPr="00F63902">
        <w:rPr>
          <w:rFonts w:eastAsia="Times New Roman" w:cstheme="minorHAnsi"/>
          <w:lang w:eastAsia="fr-FR"/>
        </w:rPr>
        <w:tab/>
      </w:r>
    </w:p>
    <w:p w14:paraId="5E475B18" w14:textId="77777777" w:rsidR="00651E1D" w:rsidRPr="00F63902" w:rsidRDefault="00651E1D" w:rsidP="00F63902">
      <w:pPr>
        <w:spacing w:before="40" w:after="0" w:line="240" w:lineRule="auto"/>
        <w:ind w:left="720" w:hanging="720"/>
        <w:jc w:val="both"/>
        <w:outlineLvl w:val="1"/>
        <w:rPr>
          <w:rFonts w:eastAsia="Times New Roman" w:cstheme="minorHAnsi"/>
          <w:color w:val="000000"/>
          <w:lang w:eastAsia="fr-FR"/>
        </w:rPr>
      </w:pPr>
      <w:r w:rsidRPr="00F63902">
        <w:rPr>
          <w:rFonts w:eastAsia="Times New Roman" w:cstheme="minorHAnsi"/>
          <w:lang w:eastAsia="fr-FR"/>
        </w:rPr>
        <w:lastRenderedPageBreak/>
        <w:t>8.0. Qualifications du consultant      </w:t>
      </w:r>
      <w:r w:rsidR="00937E1E" w:rsidRPr="00F63902">
        <w:rPr>
          <w:rFonts w:eastAsia="Times New Roman" w:cstheme="minorHAnsi"/>
          <w:color w:val="000000"/>
          <w:lang w:eastAsia="fr-FR"/>
        </w:rPr>
        <w:t xml:space="preserve"> </w:t>
      </w:r>
      <w:r w:rsidRPr="00F63902">
        <w:rPr>
          <w:rFonts w:eastAsia="Times New Roman" w:cstheme="minorHAnsi"/>
          <w:color w:val="000000"/>
          <w:lang w:eastAsia="fr-FR"/>
        </w:rPr>
        <w:t>       </w:t>
      </w:r>
    </w:p>
    <w:p w14:paraId="727E8B39" w14:textId="77777777" w:rsidR="00651E1D" w:rsidRPr="0019788B" w:rsidRDefault="00651E1D" w:rsidP="0019788B">
      <w:pPr>
        <w:pStyle w:val="Paragraphedeliste"/>
        <w:numPr>
          <w:ilvl w:val="0"/>
          <w:numId w:val="18"/>
        </w:numPr>
        <w:spacing w:after="0" w:line="238" w:lineRule="atLeast"/>
        <w:jc w:val="both"/>
        <w:rPr>
          <w:rFonts w:eastAsia="Times New Roman" w:cstheme="minorHAnsi"/>
          <w:color w:val="000000"/>
          <w:lang w:eastAsia="fr-FR"/>
        </w:rPr>
      </w:pPr>
      <w:r w:rsidRPr="0019788B">
        <w:rPr>
          <w:rFonts w:eastAsia="Times New Roman" w:cstheme="minorHAnsi"/>
          <w:color w:val="000000"/>
          <w:lang w:eastAsia="fr-FR"/>
        </w:rPr>
        <w:t>Un diplôme d'études supérieures en sciences de l'environnement.      </w:t>
      </w:r>
    </w:p>
    <w:p w14:paraId="7BAFEBEF" w14:textId="77777777" w:rsidR="00651E1D" w:rsidRPr="0019788B" w:rsidRDefault="00651E1D" w:rsidP="0019788B">
      <w:pPr>
        <w:pStyle w:val="Paragraphedeliste"/>
        <w:numPr>
          <w:ilvl w:val="0"/>
          <w:numId w:val="18"/>
        </w:numPr>
        <w:spacing w:after="0" w:line="238" w:lineRule="atLeast"/>
        <w:jc w:val="both"/>
        <w:rPr>
          <w:rFonts w:eastAsia="Times New Roman" w:cstheme="minorHAnsi"/>
          <w:color w:val="000000"/>
          <w:lang w:eastAsia="fr-FR"/>
        </w:rPr>
      </w:pPr>
      <w:r w:rsidRPr="0019788B">
        <w:rPr>
          <w:rFonts w:eastAsia="Times New Roman" w:cstheme="minorHAnsi"/>
          <w:color w:val="000000"/>
          <w:lang w:eastAsia="fr-FR"/>
        </w:rPr>
        <w:t>Minimum de 5 ans d'expérience dans la coor</w:t>
      </w:r>
      <w:r w:rsidR="004263A5" w:rsidRPr="0019788B">
        <w:rPr>
          <w:rFonts w:eastAsia="Times New Roman" w:cstheme="minorHAnsi"/>
          <w:color w:val="000000"/>
          <w:lang w:eastAsia="fr-FR"/>
        </w:rPr>
        <w:t>dination et l'administration d'</w:t>
      </w:r>
      <w:r w:rsidR="003E1CE3">
        <w:rPr>
          <w:rFonts w:eastAsia="Times New Roman" w:cstheme="minorHAnsi"/>
          <w:color w:val="000000"/>
          <w:lang w:eastAsia="fr-FR"/>
        </w:rPr>
        <w:t>évaluations environnementales</w:t>
      </w:r>
      <w:r w:rsidRPr="0019788B">
        <w:rPr>
          <w:rFonts w:eastAsia="Times New Roman" w:cstheme="minorHAnsi"/>
          <w:color w:val="000000"/>
          <w:lang w:eastAsia="fr-FR"/>
        </w:rPr>
        <w:t>, de préférence pour des organisations internationales à but non lucratif ou des agences multilatérales en RDC ;      </w:t>
      </w:r>
    </w:p>
    <w:p w14:paraId="26FB3520" w14:textId="77777777" w:rsidR="00651E1D" w:rsidRPr="0019788B" w:rsidRDefault="00651E1D" w:rsidP="0019788B">
      <w:pPr>
        <w:pStyle w:val="Paragraphedeliste"/>
        <w:numPr>
          <w:ilvl w:val="0"/>
          <w:numId w:val="18"/>
        </w:numPr>
        <w:spacing w:after="0" w:line="238" w:lineRule="atLeast"/>
        <w:jc w:val="both"/>
        <w:rPr>
          <w:rFonts w:eastAsia="Times New Roman" w:cstheme="minorHAnsi"/>
          <w:color w:val="000000"/>
          <w:lang w:eastAsia="fr-FR"/>
        </w:rPr>
      </w:pPr>
      <w:r w:rsidRPr="0019788B">
        <w:rPr>
          <w:rFonts w:eastAsia="Times New Roman" w:cstheme="minorHAnsi"/>
          <w:color w:val="000000"/>
          <w:lang w:eastAsia="fr-FR"/>
        </w:rPr>
        <w:t xml:space="preserve">Expérience avérée de la facilitation de discussions de groupe et de la conduite de KII sur </w:t>
      </w:r>
      <w:r w:rsidR="003E1CE3" w:rsidRPr="0019788B">
        <w:rPr>
          <w:rFonts w:eastAsia="Times New Roman" w:cstheme="minorHAnsi"/>
          <w:color w:val="000000"/>
          <w:lang w:eastAsia="fr-FR"/>
        </w:rPr>
        <w:t>l’utilisation</w:t>
      </w:r>
      <w:r w:rsidRPr="0019788B">
        <w:rPr>
          <w:rFonts w:eastAsia="Times New Roman" w:cstheme="minorHAnsi"/>
          <w:color w:val="000000"/>
          <w:lang w:eastAsia="fr-FR"/>
        </w:rPr>
        <w:t xml:space="preserve"> de l'approche d'évaluation environnementale à base communautaire. (échantillons de travaux antérieurs à fournir);      </w:t>
      </w:r>
    </w:p>
    <w:p w14:paraId="0E31C580" w14:textId="77777777" w:rsidR="00651E1D" w:rsidRPr="0019788B" w:rsidRDefault="00651E1D" w:rsidP="0019788B">
      <w:pPr>
        <w:pStyle w:val="Paragraphedeliste"/>
        <w:numPr>
          <w:ilvl w:val="0"/>
          <w:numId w:val="18"/>
        </w:numPr>
        <w:spacing w:after="0" w:line="238" w:lineRule="atLeast"/>
        <w:jc w:val="both"/>
        <w:rPr>
          <w:rFonts w:eastAsia="Times New Roman" w:cstheme="minorHAnsi"/>
          <w:color w:val="000000"/>
          <w:lang w:eastAsia="fr-FR"/>
        </w:rPr>
      </w:pPr>
      <w:r w:rsidRPr="0019788B">
        <w:rPr>
          <w:rFonts w:eastAsia="Times New Roman" w:cstheme="minorHAnsi"/>
          <w:color w:val="000000"/>
          <w:lang w:eastAsia="fr-FR"/>
        </w:rPr>
        <w:t>Connaissance des questions de genre et de développement, en particulier sur l'éducation, la violence sexuelle et sexiste, les politiques et les systèmes de services en RDC;      </w:t>
      </w:r>
    </w:p>
    <w:p w14:paraId="26726DCF" w14:textId="77777777" w:rsidR="00651E1D" w:rsidRPr="0019788B" w:rsidRDefault="00651E1D" w:rsidP="0019788B">
      <w:pPr>
        <w:pStyle w:val="Paragraphedeliste"/>
        <w:numPr>
          <w:ilvl w:val="0"/>
          <w:numId w:val="18"/>
        </w:numPr>
        <w:spacing w:after="0" w:line="238" w:lineRule="atLeast"/>
        <w:jc w:val="both"/>
        <w:rPr>
          <w:rFonts w:eastAsia="Times New Roman" w:cstheme="minorHAnsi"/>
          <w:color w:val="000000"/>
          <w:lang w:eastAsia="fr-FR"/>
        </w:rPr>
      </w:pPr>
      <w:r w:rsidRPr="0019788B">
        <w:rPr>
          <w:rFonts w:eastAsia="Times New Roman" w:cstheme="minorHAnsi"/>
          <w:color w:val="000000"/>
          <w:lang w:eastAsia="fr-FR"/>
        </w:rPr>
        <w:t>Maîtrise de l'anglais, du français, des langues nationales de la RDC et / ou des langues locales appropriées dans la zone d'étude (parlée et écrite);      </w:t>
      </w:r>
    </w:p>
    <w:p w14:paraId="0EEB5B6B" w14:textId="77777777" w:rsidR="00651E1D" w:rsidRPr="0019788B" w:rsidRDefault="00651E1D" w:rsidP="0019788B">
      <w:pPr>
        <w:pStyle w:val="Paragraphedeliste"/>
        <w:numPr>
          <w:ilvl w:val="0"/>
          <w:numId w:val="18"/>
        </w:numPr>
        <w:spacing w:after="0" w:line="238" w:lineRule="atLeast"/>
        <w:jc w:val="both"/>
        <w:rPr>
          <w:rFonts w:eastAsia="Times New Roman" w:cstheme="minorHAnsi"/>
          <w:color w:val="000000"/>
          <w:lang w:eastAsia="fr-FR"/>
        </w:rPr>
      </w:pPr>
      <w:r w:rsidRPr="0019788B">
        <w:rPr>
          <w:rFonts w:eastAsia="Times New Roman" w:cstheme="minorHAnsi"/>
          <w:color w:val="000000"/>
          <w:lang w:eastAsia="fr-FR"/>
        </w:rPr>
        <w:t>Excellentes compéte</w:t>
      </w:r>
      <w:r w:rsidR="00563037">
        <w:rPr>
          <w:rFonts w:eastAsia="Times New Roman" w:cstheme="minorHAnsi"/>
          <w:color w:val="000000"/>
          <w:lang w:eastAsia="fr-FR"/>
        </w:rPr>
        <w:t>nces en rédaction</w:t>
      </w:r>
      <w:r w:rsidRPr="0019788B">
        <w:rPr>
          <w:rFonts w:eastAsia="Times New Roman" w:cstheme="minorHAnsi"/>
          <w:color w:val="000000"/>
          <w:lang w:eastAsia="fr-FR"/>
        </w:rPr>
        <w:t>;      </w:t>
      </w:r>
    </w:p>
    <w:p w14:paraId="761EDAB4" w14:textId="77777777" w:rsidR="00651E1D" w:rsidRPr="0019788B" w:rsidRDefault="00651E1D" w:rsidP="0019788B">
      <w:pPr>
        <w:pStyle w:val="Paragraphedeliste"/>
        <w:numPr>
          <w:ilvl w:val="0"/>
          <w:numId w:val="18"/>
        </w:numPr>
        <w:spacing w:after="0" w:line="238" w:lineRule="atLeast"/>
        <w:jc w:val="both"/>
        <w:rPr>
          <w:rFonts w:eastAsia="Times New Roman" w:cstheme="minorHAnsi"/>
          <w:color w:val="000000"/>
          <w:lang w:eastAsia="fr-FR"/>
        </w:rPr>
      </w:pPr>
      <w:r w:rsidRPr="0019788B">
        <w:rPr>
          <w:rFonts w:eastAsia="Times New Roman" w:cstheme="minorHAnsi"/>
          <w:color w:val="000000"/>
          <w:lang w:eastAsia="fr-FR"/>
        </w:rPr>
        <w:t xml:space="preserve">Capacité à produire un travail de haute qualité dans </w:t>
      </w:r>
      <w:r w:rsidR="00563037">
        <w:rPr>
          <w:rFonts w:eastAsia="Times New Roman" w:cstheme="minorHAnsi"/>
          <w:color w:val="000000"/>
          <w:lang w:eastAsia="fr-FR"/>
        </w:rPr>
        <w:t>un bref délai</w:t>
      </w:r>
      <w:r w:rsidRPr="0019788B">
        <w:rPr>
          <w:rFonts w:eastAsia="Times New Roman" w:cstheme="minorHAnsi"/>
          <w:color w:val="000000"/>
          <w:lang w:eastAsia="fr-FR"/>
        </w:rPr>
        <w:t>; et      </w:t>
      </w:r>
    </w:p>
    <w:p w14:paraId="18B92C7F" w14:textId="77777777" w:rsidR="00651E1D" w:rsidRPr="0019788B" w:rsidRDefault="00651E1D" w:rsidP="0019788B">
      <w:pPr>
        <w:pStyle w:val="Paragraphedeliste"/>
        <w:numPr>
          <w:ilvl w:val="0"/>
          <w:numId w:val="18"/>
        </w:numPr>
        <w:spacing w:line="238" w:lineRule="atLeast"/>
        <w:jc w:val="both"/>
        <w:rPr>
          <w:rFonts w:eastAsia="Times New Roman" w:cstheme="minorHAnsi"/>
          <w:color w:val="000000"/>
          <w:lang w:eastAsia="fr-FR"/>
        </w:rPr>
      </w:pPr>
      <w:r w:rsidRPr="0019788B">
        <w:rPr>
          <w:rFonts w:eastAsia="Times New Roman" w:cstheme="minorHAnsi"/>
          <w:color w:val="000000"/>
          <w:lang w:eastAsia="fr-FR"/>
        </w:rPr>
        <w:t>Capacité à travailler conjointement avec le bureau de WVC</w:t>
      </w:r>
      <w:r w:rsidR="000818F3">
        <w:rPr>
          <w:rFonts w:eastAsia="Times New Roman" w:cstheme="minorHAnsi"/>
          <w:color w:val="000000"/>
          <w:lang w:eastAsia="fr-FR"/>
        </w:rPr>
        <w:t> et à intégrer les commentaires</w:t>
      </w:r>
      <w:r w:rsidRPr="0019788B">
        <w:rPr>
          <w:rFonts w:eastAsia="Times New Roman" w:cstheme="minorHAnsi"/>
          <w:color w:val="000000"/>
          <w:lang w:eastAsia="fr-FR"/>
        </w:rPr>
        <w:t>      </w:t>
      </w:r>
    </w:p>
    <w:p w14:paraId="12ECB66B" w14:textId="77777777" w:rsidR="00651E1D" w:rsidRPr="00F63902" w:rsidRDefault="00651E1D" w:rsidP="00F63902">
      <w:pPr>
        <w:spacing w:before="40" w:after="0" w:line="240" w:lineRule="auto"/>
        <w:ind w:left="720" w:hanging="720"/>
        <w:jc w:val="both"/>
        <w:outlineLvl w:val="1"/>
        <w:rPr>
          <w:rFonts w:eastAsia="Times New Roman" w:cstheme="minorHAnsi"/>
          <w:color w:val="000000"/>
          <w:lang w:eastAsia="fr-FR"/>
        </w:rPr>
      </w:pPr>
      <w:r w:rsidRPr="00F63902">
        <w:rPr>
          <w:rFonts w:eastAsia="Times New Roman" w:cstheme="minorHAnsi"/>
          <w:lang w:eastAsia="fr-FR"/>
        </w:rPr>
        <w:t>9.0. Procédures d'application             </w:t>
      </w:r>
    </w:p>
    <w:p w14:paraId="1E1ED5C7"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Les demandes de consultation doivent inclure les éléments suivants: </w:t>
      </w:r>
    </w:p>
    <w:p w14:paraId="1FFC01E5" w14:textId="77777777" w:rsidR="00651E1D" w:rsidRPr="000818F3" w:rsidRDefault="00651E1D" w:rsidP="00F63902">
      <w:pPr>
        <w:spacing w:after="0" w:line="240" w:lineRule="auto"/>
        <w:jc w:val="both"/>
        <w:rPr>
          <w:rFonts w:eastAsia="Times New Roman" w:cstheme="minorHAnsi"/>
          <w:color w:val="000000"/>
          <w:sz w:val="16"/>
          <w:szCs w:val="16"/>
          <w:lang w:eastAsia="fr-FR"/>
        </w:rPr>
      </w:pPr>
      <w:r w:rsidRPr="00F63902">
        <w:rPr>
          <w:rFonts w:eastAsia="Times New Roman" w:cstheme="minorHAnsi"/>
          <w:color w:val="000000"/>
          <w:lang w:eastAsia="fr-FR"/>
        </w:rPr>
        <w:t> </w:t>
      </w:r>
    </w:p>
    <w:p w14:paraId="21E1766D" w14:textId="77777777" w:rsidR="00651E1D" w:rsidRPr="00563037" w:rsidRDefault="00651E1D" w:rsidP="00563037">
      <w:pPr>
        <w:pStyle w:val="Paragraphedeliste"/>
        <w:numPr>
          <w:ilvl w:val="0"/>
          <w:numId w:val="19"/>
        </w:numPr>
        <w:spacing w:after="0" w:line="238" w:lineRule="atLeast"/>
        <w:jc w:val="both"/>
        <w:rPr>
          <w:rFonts w:eastAsia="Times New Roman" w:cstheme="minorHAnsi"/>
          <w:color w:val="000000"/>
          <w:lang w:eastAsia="fr-FR"/>
        </w:rPr>
      </w:pPr>
      <w:r w:rsidRPr="00563037">
        <w:rPr>
          <w:rFonts w:eastAsia="Times New Roman" w:cstheme="minorHAnsi"/>
          <w:b/>
          <w:bCs/>
          <w:color w:val="000000"/>
          <w:lang w:eastAsia="fr-FR"/>
        </w:rPr>
        <w:t>Proposition technique </w:t>
      </w:r>
      <w:r w:rsidRPr="00563037">
        <w:rPr>
          <w:rFonts w:eastAsia="Times New Roman" w:cstheme="minorHAnsi"/>
          <w:color w:val="000000"/>
          <w:lang w:eastAsia="fr-FR"/>
        </w:rPr>
        <w:t>(pas plus de 10 pages) démontrant clairement une compréhension approfondie de ce mandat et une expérience antérieure démontrée dans la coordination et l'administration d'études de nature similaire, y compris une expérience avec des évaluations d'impact env</w:t>
      </w:r>
      <w:r w:rsidR="00703CAC" w:rsidRPr="00563037">
        <w:rPr>
          <w:rFonts w:eastAsia="Times New Roman" w:cstheme="minorHAnsi"/>
          <w:color w:val="000000"/>
          <w:lang w:eastAsia="fr-FR"/>
        </w:rPr>
        <w:t>ironnemental</w:t>
      </w:r>
      <w:r w:rsidRPr="00563037">
        <w:rPr>
          <w:rFonts w:eastAsia="Times New Roman" w:cstheme="minorHAnsi"/>
          <w:color w:val="000000"/>
          <w:lang w:eastAsia="fr-FR"/>
        </w:rPr>
        <w:t>. La proposition technique doit égalemen</w:t>
      </w:r>
      <w:r w:rsidR="00703CAC" w:rsidRPr="00563037">
        <w:rPr>
          <w:rFonts w:eastAsia="Times New Roman" w:cstheme="minorHAnsi"/>
          <w:color w:val="000000"/>
          <w:lang w:eastAsia="fr-FR"/>
        </w:rPr>
        <w:t>t inclure un calendrier proposé</w:t>
      </w:r>
      <w:r w:rsidRPr="00563037">
        <w:rPr>
          <w:rFonts w:eastAsia="Times New Roman" w:cstheme="minorHAnsi"/>
          <w:color w:val="000000"/>
          <w:lang w:eastAsia="fr-FR"/>
        </w:rPr>
        <w:t>, détaillant les activités et un calendrier / plan de travail.</w:t>
      </w:r>
    </w:p>
    <w:p w14:paraId="6188EAF8" w14:textId="77777777" w:rsidR="00651E1D" w:rsidRPr="00563037" w:rsidRDefault="00651E1D" w:rsidP="00563037">
      <w:pPr>
        <w:pStyle w:val="Paragraphedeliste"/>
        <w:numPr>
          <w:ilvl w:val="0"/>
          <w:numId w:val="19"/>
        </w:numPr>
        <w:spacing w:after="0" w:line="238" w:lineRule="atLeast"/>
        <w:jc w:val="both"/>
        <w:rPr>
          <w:rFonts w:eastAsia="Times New Roman" w:cstheme="minorHAnsi"/>
          <w:color w:val="000000"/>
          <w:lang w:eastAsia="fr-FR"/>
        </w:rPr>
      </w:pPr>
      <w:r w:rsidRPr="00563037">
        <w:rPr>
          <w:rFonts w:eastAsia="Times New Roman" w:cstheme="minorHAnsi"/>
          <w:b/>
          <w:bCs/>
          <w:color w:val="000000"/>
          <w:lang w:eastAsia="fr-FR"/>
        </w:rPr>
        <w:t>Curriculum Vitae </w:t>
      </w:r>
      <w:r w:rsidRPr="00563037">
        <w:rPr>
          <w:rFonts w:eastAsia="Times New Roman" w:cstheme="minorHAnsi"/>
          <w:color w:val="000000"/>
          <w:lang w:eastAsia="fr-FR"/>
        </w:rPr>
        <w:t>du candidat décrivant l'expérience pertinente;</w:t>
      </w:r>
      <w:r w:rsidR="00CC3F9E">
        <w:rPr>
          <w:rFonts w:eastAsia="Times New Roman" w:cstheme="minorHAnsi"/>
          <w:color w:val="000000"/>
          <w:lang w:eastAsia="fr-FR"/>
        </w:rPr>
        <w:t xml:space="preserve"> un casier judiciaire et certificat de</w:t>
      </w:r>
    </w:p>
    <w:p w14:paraId="5CAB0ED9" w14:textId="77777777" w:rsidR="00651E1D" w:rsidRPr="00563037" w:rsidRDefault="00651E1D" w:rsidP="00563037">
      <w:pPr>
        <w:pStyle w:val="Paragraphedeliste"/>
        <w:numPr>
          <w:ilvl w:val="0"/>
          <w:numId w:val="19"/>
        </w:numPr>
        <w:spacing w:after="0" w:line="238" w:lineRule="atLeast"/>
        <w:jc w:val="both"/>
        <w:rPr>
          <w:rFonts w:eastAsia="Times New Roman" w:cstheme="minorHAnsi"/>
          <w:color w:val="000000"/>
          <w:lang w:eastAsia="fr-FR"/>
        </w:rPr>
      </w:pPr>
      <w:r w:rsidRPr="00563037">
        <w:rPr>
          <w:rFonts w:eastAsia="Times New Roman" w:cstheme="minorHAnsi"/>
          <w:b/>
          <w:bCs/>
          <w:color w:val="000000"/>
          <w:lang w:eastAsia="fr-FR"/>
        </w:rPr>
        <w:t>Proposition financière </w:t>
      </w:r>
      <w:r w:rsidRPr="00563037">
        <w:rPr>
          <w:rFonts w:eastAsia="Times New Roman" w:cstheme="minorHAnsi"/>
          <w:color w:val="000000"/>
          <w:lang w:eastAsia="fr-FR"/>
        </w:rPr>
        <w:t>avec une ventilation détaillée des coûts de l'étude, y compris les honoraires de consultants, les dépenses de collecte de données sur le terrain et autres dépenses administratives;</w:t>
      </w:r>
    </w:p>
    <w:p w14:paraId="2965841C" w14:textId="77777777" w:rsidR="00651E1D" w:rsidRPr="00563037" w:rsidRDefault="00651E1D" w:rsidP="00563037">
      <w:pPr>
        <w:pStyle w:val="Paragraphedeliste"/>
        <w:numPr>
          <w:ilvl w:val="0"/>
          <w:numId w:val="19"/>
        </w:numPr>
        <w:spacing w:after="0" w:line="238" w:lineRule="atLeast"/>
        <w:jc w:val="both"/>
        <w:rPr>
          <w:rFonts w:eastAsia="Times New Roman" w:cstheme="minorHAnsi"/>
          <w:color w:val="000000"/>
          <w:lang w:eastAsia="fr-FR"/>
        </w:rPr>
      </w:pPr>
      <w:r w:rsidRPr="00563037">
        <w:rPr>
          <w:rFonts w:eastAsia="Times New Roman" w:cstheme="minorHAnsi"/>
          <w:color w:val="000000"/>
          <w:lang w:eastAsia="fr-FR"/>
        </w:rPr>
        <w:t>Noms et coordonnées de </w:t>
      </w:r>
      <w:r w:rsidRPr="00563037">
        <w:rPr>
          <w:rFonts w:eastAsia="Times New Roman" w:cstheme="minorHAnsi"/>
          <w:b/>
          <w:bCs/>
          <w:color w:val="000000"/>
          <w:lang w:eastAsia="fr-FR"/>
        </w:rPr>
        <w:t>trois références </w:t>
      </w:r>
      <w:r w:rsidRPr="00563037">
        <w:rPr>
          <w:rFonts w:eastAsia="Times New Roman" w:cstheme="minorHAnsi"/>
          <w:color w:val="000000"/>
          <w:lang w:eastAsia="fr-FR"/>
        </w:rPr>
        <w:t>qui peuvent être contactées au sujet de l'expérience pertinente;</w:t>
      </w:r>
    </w:p>
    <w:p w14:paraId="3689E184" w14:textId="77777777" w:rsidR="00651E1D" w:rsidRDefault="00651E1D" w:rsidP="00563037">
      <w:pPr>
        <w:pStyle w:val="Paragraphedeliste"/>
        <w:numPr>
          <w:ilvl w:val="0"/>
          <w:numId w:val="19"/>
        </w:numPr>
        <w:spacing w:after="0" w:line="238" w:lineRule="atLeast"/>
        <w:jc w:val="both"/>
        <w:rPr>
          <w:rFonts w:eastAsia="Times New Roman" w:cstheme="minorHAnsi"/>
          <w:color w:val="000000"/>
          <w:lang w:eastAsia="fr-FR"/>
        </w:rPr>
      </w:pPr>
      <w:r w:rsidRPr="00563037">
        <w:rPr>
          <w:rFonts w:eastAsia="Times New Roman" w:cstheme="minorHAnsi"/>
          <w:color w:val="000000"/>
          <w:lang w:eastAsia="fr-FR"/>
        </w:rPr>
        <w:t>Une copie des </w:t>
      </w:r>
      <w:r w:rsidRPr="00563037">
        <w:rPr>
          <w:rFonts w:eastAsia="Times New Roman" w:cstheme="minorHAnsi"/>
          <w:b/>
          <w:bCs/>
          <w:color w:val="000000"/>
          <w:lang w:eastAsia="fr-FR"/>
        </w:rPr>
        <w:t>rapports antérieurs </w:t>
      </w:r>
      <w:r w:rsidRPr="00563037">
        <w:rPr>
          <w:rFonts w:eastAsia="Times New Roman" w:cstheme="minorHAnsi"/>
          <w:color w:val="000000"/>
          <w:lang w:eastAsia="fr-FR"/>
        </w:rPr>
        <w:t>de nature similaire entrepris.</w:t>
      </w:r>
    </w:p>
    <w:p w14:paraId="629D5965" w14:textId="77777777" w:rsidR="009374F6" w:rsidRPr="005424C3" w:rsidRDefault="009374F6" w:rsidP="009374F6">
      <w:pPr>
        <w:pStyle w:val="Paragraphedeliste"/>
        <w:spacing w:after="0" w:line="238" w:lineRule="atLeast"/>
        <w:ind w:left="1241"/>
        <w:jc w:val="both"/>
        <w:rPr>
          <w:rFonts w:eastAsia="Times New Roman" w:cstheme="minorHAnsi"/>
          <w:color w:val="000000"/>
          <w:sz w:val="16"/>
          <w:szCs w:val="16"/>
          <w:lang w:eastAsia="fr-FR"/>
        </w:rPr>
      </w:pPr>
    </w:p>
    <w:p w14:paraId="497B6CBB" w14:textId="77777777" w:rsidR="00CC3F9E" w:rsidRPr="000D1262" w:rsidRDefault="009374F6" w:rsidP="00CC3F9E">
      <w:pPr>
        <w:spacing w:after="0" w:line="240" w:lineRule="auto"/>
        <w:jc w:val="both"/>
        <w:rPr>
          <w:rFonts w:ascii="Maiandra GD" w:eastAsia="Arial Unicode MS" w:hAnsi="Maiandra GD" w:cs="Arial"/>
        </w:rPr>
      </w:pPr>
      <w:r w:rsidRPr="002A7E09">
        <w:rPr>
          <w:rFonts w:ascii="Times New Roman" w:hAnsi="Times New Roman" w:cs="Times New Roman"/>
        </w:rPr>
        <w:t xml:space="preserve">Envoyer votre dossier de candidature </w:t>
      </w:r>
      <w:r w:rsidR="00CC3F9E">
        <w:rPr>
          <w:rFonts w:ascii="Times New Roman" w:hAnsi="Times New Roman" w:cs="Times New Roman"/>
        </w:rPr>
        <w:t>par E-mail à</w:t>
      </w:r>
      <w:r w:rsidR="00CC3F9E">
        <w:rPr>
          <w:rFonts w:ascii="Maiandra GD" w:eastAsia="Arial Unicode MS" w:hAnsi="Maiandra GD" w:cs="Arial"/>
        </w:rPr>
        <w:t xml:space="preserve"> : </w:t>
      </w:r>
      <w:hyperlink r:id="rId8" w:history="1">
        <w:r w:rsidR="00CC3F9E" w:rsidRPr="006D7750">
          <w:rPr>
            <w:rStyle w:val="Lienhypertexte"/>
            <w:rFonts w:ascii="Arial" w:eastAsia="Arial Unicode MS" w:hAnsi="Arial" w:cs="Arial"/>
          </w:rPr>
          <w:t>drc_procurments@wvi.org</w:t>
        </w:r>
      </w:hyperlink>
    </w:p>
    <w:p w14:paraId="1F071123" w14:textId="77777777" w:rsidR="009374F6" w:rsidRDefault="00CC3F9E" w:rsidP="00CC3F9E">
      <w:pPr>
        <w:jc w:val="both"/>
        <w:rPr>
          <w:rFonts w:ascii="Times New Roman" w:hAnsi="Times New Roman" w:cs="Times New Roman"/>
        </w:rPr>
      </w:pPr>
      <w:r>
        <w:rPr>
          <w:rFonts w:ascii="Arial" w:eastAsia="Arial Unicode MS" w:hAnsi="Arial" w:cs="Arial"/>
        </w:rPr>
        <w:t xml:space="preserve">Tout en copiant les adresses suivantes : </w:t>
      </w:r>
      <w:hyperlink r:id="rId9" w:history="1">
        <w:r w:rsidRPr="006D7750">
          <w:rPr>
            <w:rStyle w:val="Lienhypertexte"/>
            <w:rFonts w:ascii="Arial" w:eastAsia="Arial Unicode MS" w:hAnsi="Arial" w:cs="Arial"/>
          </w:rPr>
          <w:t>delphin_ngoy@wvi.org</w:t>
        </w:r>
      </w:hyperlink>
      <w:r>
        <w:rPr>
          <w:rFonts w:ascii="Arial" w:eastAsia="Arial Unicode MS" w:hAnsi="Arial" w:cs="Arial"/>
        </w:rPr>
        <w:t xml:space="preserve">; </w:t>
      </w:r>
      <w:hyperlink r:id="rId10" w:history="1">
        <w:r w:rsidRPr="00343FE4">
          <w:rPr>
            <w:rStyle w:val="Lienhypertexte"/>
            <w:rFonts w:ascii="Arial" w:eastAsia="Arial Unicode MS" w:hAnsi="Arial" w:cs="Arial"/>
          </w:rPr>
          <w:t>julien_risasi@wvi.org</w:t>
        </w:r>
      </w:hyperlink>
      <w:r>
        <w:rPr>
          <w:rFonts w:ascii="Arial" w:eastAsia="Arial Unicode MS" w:hAnsi="Arial" w:cs="Arial"/>
        </w:rPr>
        <w:t xml:space="preserve"> et </w:t>
      </w:r>
      <w:hyperlink r:id="rId11" w:history="1">
        <w:r w:rsidRPr="00343FE4">
          <w:rPr>
            <w:rStyle w:val="Lienhypertexte"/>
            <w:rFonts w:ascii="Arial" w:eastAsia="Arial Unicode MS" w:hAnsi="Arial" w:cs="Arial"/>
          </w:rPr>
          <w:t>paterne_aksanti@wvi.org</w:t>
        </w:r>
      </w:hyperlink>
      <w:r>
        <w:rPr>
          <w:rFonts w:ascii="Arial" w:eastAsia="Arial Unicode MS" w:hAnsi="Arial" w:cs="Arial"/>
        </w:rPr>
        <w:t xml:space="preserve">  </w:t>
      </w:r>
      <w:r w:rsidR="009374F6">
        <w:rPr>
          <w:rFonts w:ascii="Times New Roman" w:hAnsi="Times New Roman" w:cs="Times New Roman"/>
        </w:rPr>
        <w:t xml:space="preserve">comprenant les éléments ci-dessous listés ci-dessus y compris </w:t>
      </w:r>
      <w:r w:rsidR="009374F6">
        <w:rPr>
          <w:rStyle w:val="Accentuation"/>
          <w:rFonts w:ascii="Times New Roman" w:hAnsi="Times New Roman" w:cs="Times New Roman"/>
          <w:bCs/>
        </w:rPr>
        <w:t>le casier judiciaire,</w:t>
      </w:r>
      <w:r w:rsidR="009374F6" w:rsidRPr="002A7E09">
        <w:rPr>
          <w:rStyle w:val="Accentuation"/>
          <w:rFonts w:ascii="Times New Roman" w:hAnsi="Times New Roman" w:cs="Times New Roman"/>
          <w:bCs/>
        </w:rPr>
        <w:t xml:space="preserve"> le certificat de bonne vie et mœurs et des copies des autres documents nécessaires pouvant </w:t>
      </w:r>
      <w:r w:rsidR="009374F6" w:rsidRPr="002A7E09">
        <w:rPr>
          <w:rFonts w:ascii="Times New Roman" w:hAnsi="Times New Roman" w:cs="Times New Roman"/>
        </w:rPr>
        <w:t xml:space="preserve">au plus tard le </w:t>
      </w:r>
      <w:r w:rsidR="000F6720">
        <w:rPr>
          <w:rFonts w:ascii="Times New Roman" w:hAnsi="Times New Roman" w:cs="Times New Roman"/>
          <w:b/>
        </w:rPr>
        <w:t>13</w:t>
      </w:r>
      <w:r w:rsidR="00992B69">
        <w:rPr>
          <w:rFonts w:ascii="Times New Roman" w:hAnsi="Times New Roman" w:cs="Times New Roman"/>
          <w:b/>
        </w:rPr>
        <w:t xml:space="preserve"> </w:t>
      </w:r>
      <w:r w:rsidR="00037DC6">
        <w:rPr>
          <w:rFonts w:ascii="Times New Roman" w:hAnsi="Times New Roman" w:cs="Times New Roman"/>
          <w:b/>
        </w:rPr>
        <w:t>Avril</w:t>
      </w:r>
      <w:r w:rsidR="009374F6" w:rsidRPr="002A7E09">
        <w:rPr>
          <w:rStyle w:val="lev"/>
          <w:rFonts w:ascii="Times New Roman" w:hAnsi="Times New Roman" w:cs="Times New Roman"/>
        </w:rPr>
        <w:t xml:space="preserve"> 2021</w:t>
      </w:r>
      <w:r w:rsidR="005B206C">
        <w:rPr>
          <w:rFonts w:ascii="Times New Roman" w:hAnsi="Times New Roman" w:cs="Times New Roman"/>
        </w:rPr>
        <w:t xml:space="preserve"> à 14</w:t>
      </w:r>
      <w:r w:rsidR="009374F6" w:rsidRPr="002A7E09">
        <w:rPr>
          <w:rFonts w:ascii="Times New Roman" w:hAnsi="Times New Roman" w:cs="Times New Roman"/>
        </w:rPr>
        <w:t>h30’, en mentionnant</w:t>
      </w:r>
      <w:r w:rsidR="00037DC6">
        <w:rPr>
          <w:rFonts w:ascii="Times New Roman" w:hAnsi="Times New Roman" w:cs="Times New Roman"/>
        </w:rPr>
        <w:t xml:space="preserve"> dans l’objet</w:t>
      </w:r>
      <w:r w:rsidR="009374F6" w:rsidRPr="002A7E09">
        <w:rPr>
          <w:rFonts w:ascii="Times New Roman" w:hAnsi="Times New Roman" w:cs="Times New Roman"/>
        </w:rPr>
        <w:t xml:space="preserve"> </w:t>
      </w:r>
      <w:r w:rsidR="009374F6" w:rsidRPr="002A7E09">
        <w:rPr>
          <w:rStyle w:val="lev"/>
          <w:rFonts w:ascii="Times New Roman" w:hAnsi="Times New Roman" w:cs="Times New Roman"/>
        </w:rPr>
        <w:t>«</w:t>
      </w:r>
      <w:r w:rsidR="00037DC6">
        <w:rPr>
          <w:rFonts w:ascii="Times New Roman" w:hAnsi="Times New Roman" w:cs="Times New Roman"/>
          <w:b/>
        </w:rPr>
        <w:t>C</w:t>
      </w:r>
      <w:r w:rsidR="009374F6" w:rsidRPr="002A7E09">
        <w:rPr>
          <w:rFonts w:ascii="Times New Roman" w:hAnsi="Times New Roman" w:cs="Times New Roman"/>
          <w:b/>
        </w:rPr>
        <w:t xml:space="preserve">onsultant </w:t>
      </w:r>
      <w:r w:rsidR="00C8054C">
        <w:rPr>
          <w:rFonts w:ascii="Times New Roman" w:hAnsi="Times New Roman" w:cs="Times New Roman"/>
          <w:b/>
        </w:rPr>
        <w:t>Evaluation E</w:t>
      </w:r>
      <w:r w:rsidR="009374F6">
        <w:rPr>
          <w:rFonts w:ascii="Times New Roman" w:hAnsi="Times New Roman" w:cs="Times New Roman"/>
          <w:b/>
        </w:rPr>
        <w:t>nvironnementale</w:t>
      </w:r>
      <w:r w:rsidR="009374F6" w:rsidRPr="002A7E09">
        <w:rPr>
          <w:rFonts w:ascii="Times New Roman" w:hAnsi="Times New Roman" w:cs="Times New Roman"/>
          <w:b/>
        </w:rPr>
        <w:t xml:space="preserve"> KANANGA </w:t>
      </w:r>
      <w:r w:rsidR="009374F6" w:rsidRPr="002A7E09">
        <w:rPr>
          <w:rStyle w:val="lev"/>
          <w:rFonts w:ascii="Times New Roman" w:hAnsi="Times New Roman" w:cs="Times New Roman"/>
        </w:rPr>
        <w:t xml:space="preserve">» </w:t>
      </w:r>
    </w:p>
    <w:p w14:paraId="6D291EF7" w14:textId="77777777" w:rsidR="009374F6" w:rsidRPr="002A7E09" w:rsidRDefault="009374F6" w:rsidP="009374F6">
      <w:pPr>
        <w:jc w:val="both"/>
        <w:rPr>
          <w:rFonts w:ascii="Times New Roman" w:eastAsia="Times New Roman" w:hAnsi="Times New Roman" w:cs="Times New Roman"/>
          <w:lang w:eastAsia="fr-FR"/>
        </w:rPr>
      </w:pPr>
      <w:r w:rsidRPr="002A7E09">
        <w:rPr>
          <w:rFonts w:ascii="Times New Roman" w:hAnsi="Times New Roman" w:cs="Times New Roman"/>
        </w:rPr>
        <w:t xml:space="preserve">World Vision est une ONG dont le travail est centré sur les enfants. Ainsi World Vision se réserve le droit d’éliminer tout candidat qui aurait un antécédent relatif à des abus sur un enfant ou des comportements contraires à la protection des enfants et ce, même après la sélection définitive.  </w:t>
      </w:r>
    </w:p>
    <w:p w14:paraId="5D95CCDC" w14:textId="77777777" w:rsidR="00651E1D" w:rsidRPr="00F63902" w:rsidRDefault="00651E1D" w:rsidP="00F63902">
      <w:pPr>
        <w:spacing w:before="40" w:after="0" w:line="240" w:lineRule="auto"/>
        <w:ind w:left="720" w:hanging="720"/>
        <w:jc w:val="both"/>
        <w:outlineLvl w:val="1"/>
        <w:rPr>
          <w:rFonts w:eastAsia="Times New Roman" w:cstheme="minorHAnsi"/>
          <w:lang w:eastAsia="fr-FR"/>
        </w:rPr>
      </w:pPr>
      <w:r w:rsidRPr="00F63902">
        <w:rPr>
          <w:rFonts w:eastAsia="Times New Roman" w:cstheme="minorHAnsi"/>
          <w:lang w:eastAsia="fr-FR"/>
        </w:rPr>
        <w:t>10.0. Critères d'évaluation de la proposition technique          </w:t>
      </w:r>
    </w:p>
    <w:p w14:paraId="56E0F9C0" w14:textId="77777777" w:rsidR="00651E1D" w:rsidRPr="00F63902" w:rsidRDefault="00651E1D" w:rsidP="00F63902">
      <w:pPr>
        <w:spacing w:after="0" w:line="240" w:lineRule="auto"/>
        <w:jc w:val="both"/>
        <w:rPr>
          <w:rFonts w:eastAsia="Times New Roman" w:cstheme="minorHAnsi"/>
          <w:color w:val="000000"/>
          <w:lang w:eastAsia="fr-FR"/>
        </w:rPr>
      </w:pPr>
      <w:r w:rsidRPr="00F63902">
        <w:rPr>
          <w:rFonts w:eastAsia="Times New Roman" w:cstheme="minorHAnsi"/>
          <w:color w:val="000000"/>
          <w:lang w:eastAsia="fr-FR"/>
        </w:rPr>
        <w:t> </w:t>
      </w:r>
    </w:p>
    <w:p w14:paraId="0FDA0ED3" w14:textId="77777777" w:rsidR="00651E1D" w:rsidRPr="004833B6" w:rsidRDefault="00651E1D" w:rsidP="004833B6">
      <w:pPr>
        <w:pStyle w:val="Paragraphedeliste"/>
        <w:numPr>
          <w:ilvl w:val="1"/>
          <w:numId w:val="20"/>
        </w:numPr>
        <w:spacing w:after="0" w:line="253" w:lineRule="atLeast"/>
        <w:jc w:val="both"/>
        <w:rPr>
          <w:rFonts w:eastAsia="Times New Roman" w:cstheme="minorHAnsi"/>
          <w:color w:val="000000"/>
          <w:lang w:eastAsia="fr-FR"/>
        </w:rPr>
      </w:pPr>
      <w:r w:rsidRPr="004833B6">
        <w:rPr>
          <w:rFonts w:eastAsia="Times New Roman" w:cstheme="minorHAnsi"/>
          <w:color w:val="000000"/>
          <w:lang w:eastAsia="fr-FR"/>
        </w:rPr>
        <w:t>Méthodes et technique (35%)             </w:t>
      </w:r>
      <w:r w:rsidR="00C117C3" w:rsidRPr="004833B6">
        <w:rPr>
          <w:rFonts w:eastAsia="Times New Roman" w:cstheme="minorHAnsi"/>
          <w:color w:val="000000"/>
          <w:lang w:eastAsia="fr-FR"/>
        </w:rPr>
        <w:t xml:space="preserve">  </w:t>
      </w:r>
    </w:p>
    <w:p w14:paraId="3B77607C" w14:textId="77777777" w:rsidR="00651E1D" w:rsidRPr="004833B6" w:rsidRDefault="00651E1D" w:rsidP="004833B6">
      <w:pPr>
        <w:pStyle w:val="Paragraphedeliste"/>
        <w:numPr>
          <w:ilvl w:val="1"/>
          <w:numId w:val="20"/>
        </w:numPr>
        <w:spacing w:after="0" w:line="253" w:lineRule="atLeast"/>
        <w:jc w:val="both"/>
        <w:rPr>
          <w:rFonts w:eastAsia="Times New Roman" w:cstheme="minorHAnsi"/>
          <w:color w:val="000000"/>
          <w:lang w:eastAsia="fr-FR"/>
        </w:rPr>
      </w:pPr>
      <w:r w:rsidRPr="004833B6">
        <w:rPr>
          <w:rFonts w:eastAsia="Times New Roman" w:cstheme="minorHAnsi"/>
          <w:color w:val="000000"/>
          <w:lang w:eastAsia="fr-FR"/>
        </w:rPr>
        <w:t>Qualification et compétence (35%)             </w:t>
      </w:r>
    </w:p>
    <w:p w14:paraId="6DBD58D9" w14:textId="77777777" w:rsidR="00442ED0" w:rsidRPr="004833B6" w:rsidRDefault="00651E1D" w:rsidP="004833B6">
      <w:pPr>
        <w:pStyle w:val="Paragraphedeliste"/>
        <w:numPr>
          <w:ilvl w:val="1"/>
          <w:numId w:val="20"/>
        </w:numPr>
        <w:spacing w:after="0" w:line="253" w:lineRule="atLeast"/>
        <w:jc w:val="both"/>
        <w:rPr>
          <w:rFonts w:eastAsia="Times New Roman" w:cstheme="minorHAnsi"/>
          <w:color w:val="000000"/>
          <w:lang w:eastAsia="fr-FR"/>
        </w:rPr>
      </w:pPr>
      <w:r w:rsidRPr="004833B6">
        <w:rPr>
          <w:rFonts w:eastAsia="Times New Roman" w:cstheme="minorHAnsi"/>
          <w:color w:val="000000"/>
          <w:lang w:eastAsia="fr-FR"/>
        </w:rPr>
        <w:t>Expérience professionnelle de la coordination / de l'administration des études d'impact sur l'environnement. (30%)             </w:t>
      </w:r>
      <w:bookmarkStart w:id="4" w:name="_ftn1"/>
      <w:bookmarkStart w:id="5" w:name="_ftn3"/>
      <w:bookmarkEnd w:id="4"/>
      <w:bookmarkEnd w:id="5"/>
    </w:p>
    <w:p w14:paraId="14067AF0" w14:textId="77777777" w:rsidR="004833B6" w:rsidRPr="00F63902" w:rsidRDefault="000818F3" w:rsidP="00F63902">
      <w:pPr>
        <w:spacing w:after="0" w:line="253" w:lineRule="atLeast"/>
        <w:jc w:val="both"/>
        <w:rPr>
          <w:rFonts w:eastAsia="Times New Roman" w:cstheme="minorHAnsi"/>
          <w:color w:val="000000"/>
          <w:lang w:eastAsia="fr-FR"/>
        </w:rPr>
      </w:pPr>
      <w:r>
        <w:rPr>
          <w:rFonts w:eastAsia="Times New Roman" w:cstheme="minorHAnsi"/>
          <w:color w:val="000000"/>
          <w:lang w:eastAsia="fr-FR"/>
        </w:rPr>
        <w:t>Fait à Kananga le 26</w:t>
      </w:r>
      <w:r w:rsidR="004833B6">
        <w:rPr>
          <w:rFonts w:eastAsia="Times New Roman" w:cstheme="minorHAnsi"/>
          <w:color w:val="000000"/>
          <w:lang w:eastAsia="fr-FR"/>
        </w:rPr>
        <w:t xml:space="preserve"> </w:t>
      </w:r>
      <w:r>
        <w:rPr>
          <w:rFonts w:eastAsia="Times New Roman" w:cstheme="minorHAnsi"/>
          <w:color w:val="000000"/>
          <w:lang w:eastAsia="fr-FR"/>
        </w:rPr>
        <w:t xml:space="preserve">mars </w:t>
      </w:r>
      <w:r w:rsidR="004833B6">
        <w:rPr>
          <w:rFonts w:eastAsia="Times New Roman" w:cstheme="minorHAnsi"/>
          <w:color w:val="000000"/>
          <w:lang w:eastAsia="fr-FR"/>
        </w:rPr>
        <w:t>2021</w:t>
      </w:r>
    </w:p>
    <w:sectPr w:rsidR="004833B6" w:rsidRPr="00F63902" w:rsidSect="00531A3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191BF" w14:textId="77777777" w:rsidR="003F622C" w:rsidRDefault="003F622C" w:rsidP="003C08AF">
      <w:pPr>
        <w:spacing w:after="0" w:line="240" w:lineRule="auto"/>
      </w:pPr>
      <w:r>
        <w:separator/>
      </w:r>
    </w:p>
  </w:endnote>
  <w:endnote w:type="continuationSeparator" w:id="0">
    <w:p w14:paraId="176170E0" w14:textId="77777777" w:rsidR="003F622C" w:rsidRDefault="003F622C" w:rsidP="003C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1AED6" w14:textId="77777777" w:rsidR="003F622C" w:rsidRDefault="003F622C" w:rsidP="003C08AF">
      <w:pPr>
        <w:spacing w:after="0" w:line="240" w:lineRule="auto"/>
      </w:pPr>
      <w:r>
        <w:separator/>
      </w:r>
    </w:p>
  </w:footnote>
  <w:footnote w:type="continuationSeparator" w:id="0">
    <w:p w14:paraId="6AFA18A9" w14:textId="77777777" w:rsidR="003F622C" w:rsidRDefault="003F622C" w:rsidP="003C08AF">
      <w:pPr>
        <w:spacing w:after="0" w:line="240" w:lineRule="auto"/>
      </w:pPr>
      <w:r>
        <w:continuationSeparator/>
      </w:r>
    </w:p>
  </w:footnote>
  <w:footnote w:id="1">
    <w:p w14:paraId="42922ED5" w14:textId="77777777" w:rsidR="003C08AF" w:rsidRPr="003C08AF" w:rsidRDefault="003C08AF" w:rsidP="003C08AF">
      <w:pPr>
        <w:spacing w:after="0" w:line="240" w:lineRule="auto"/>
        <w:rPr>
          <w:rFonts w:ascii="Times New Roman" w:eastAsia="Times New Roman" w:hAnsi="Times New Roman" w:cs="Times New Roman"/>
          <w:sz w:val="27"/>
          <w:szCs w:val="27"/>
          <w:lang w:eastAsia="fr-FR"/>
        </w:rPr>
      </w:pPr>
      <w:r>
        <w:rPr>
          <w:rStyle w:val="Appelnotedebasdep"/>
        </w:rPr>
        <w:footnoteRef/>
      </w:r>
      <w:r>
        <w:t xml:space="preserve"> </w:t>
      </w:r>
      <w:hyperlink r:id="rId1" w:anchor="_ftnref1" w:history="1">
        <w:r w:rsidRPr="003C08AF">
          <w:rPr>
            <w:rFonts w:ascii="Times New Roman" w:eastAsia="Times New Roman" w:hAnsi="Times New Roman" w:cs="Times New Roman"/>
            <w:sz w:val="27"/>
            <w:szCs w:val="27"/>
            <w:lang w:eastAsia="fr-FR"/>
          </w:rPr>
          <w:t>L' </w:t>
        </w:r>
      </w:hyperlink>
      <w:hyperlink r:id="rId2" w:anchor="a5" w:history="1">
        <w:r w:rsidRPr="003C08AF">
          <w:rPr>
            <w:rFonts w:ascii="Calibri" w:eastAsia="Times New Roman" w:hAnsi="Calibri" w:cs="Times New Roman"/>
            <w:sz w:val="20"/>
            <w:szCs w:val="20"/>
            <w:lang w:eastAsia="fr-FR"/>
          </w:rPr>
          <w:t>environnement biophysique comprend le type </w:t>
        </w:r>
      </w:hyperlink>
      <w:hyperlink r:id="rId3" w:anchor="a5" w:history="1">
        <w:r w:rsidRPr="003C08AF">
          <w:rPr>
            <w:rFonts w:ascii="Calibri" w:eastAsia="Times New Roman" w:hAnsi="Calibri" w:cs="Times New Roman"/>
            <w:sz w:val="20"/>
            <w:szCs w:val="20"/>
            <w:lang w:eastAsia="fr-FR"/>
          </w:rPr>
          <w:t>et les caractéristiques </w:t>
        </w:r>
      </w:hyperlink>
      <w:hyperlink r:id="rId4" w:anchor="a5" w:history="1">
        <w:r w:rsidRPr="003C08AF">
          <w:rPr>
            <w:rFonts w:ascii="Calibri" w:eastAsia="Times New Roman" w:hAnsi="Calibri" w:cs="Times New Roman"/>
            <w:sz w:val="20"/>
            <w:szCs w:val="20"/>
            <w:lang w:eastAsia="fr-FR"/>
          </w:rPr>
          <w:t>de l'environnement </w:t>
        </w:r>
      </w:hyperlink>
      <w:hyperlink r:id="rId5" w:anchor="a5" w:history="1">
        <w:r w:rsidRPr="003C08AF">
          <w:rPr>
            <w:rFonts w:ascii="Calibri" w:eastAsia="Times New Roman" w:hAnsi="Calibri" w:cs="Times New Roman"/>
            <w:sz w:val="20"/>
            <w:szCs w:val="20"/>
            <w:lang w:eastAsia="fr-FR"/>
          </w:rPr>
          <w:t>(par exemple </w:t>
        </w:r>
      </w:hyperlink>
      <w:hyperlink r:id="rId6" w:anchor="a5" w:history="1">
        <w:r w:rsidRPr="003C08AF">
          <w:rPr>
            <w:rFonts w:ascii="Calibri" w:eastAsia="Times New Roman" w:hAnsi="Calibri" w:cs="Times New Roman"/>
            <w:sz w:val="20"/>
            <w:szCs w:val="20"/>
            <w:lang w:eastAsia="fr-FR"/>
          </w:rPr>
          <w:t>, forêt tropicale, zone humide </w:t>
        </w:r>
      </w:hyperlink>
      <w:hyperlink r:id="rId7" w:anchor="a5" w:history="1">
        <w:r w:rsidRPr="003C08AF">
          <w:rPr>
            <w:rFonts w:ascii="Calibri" w:eastAsia="Times New Roman" w:hAnsi="Calibri" w:cs="Times New Roman"/>
            <w:sz w:val="20"/>
            <w:szCs w:val="20"/>
            <w:lang w:eastAsia="fr-FR"/>
          </w:rPr>
          <w:t>, </w:t>
        </w:r>
      </w:hyperlink>
      <w:hyperlink r:id="rId8" w:anchor="a5" w:history="1">
        <w:r w:rsidRPr="003C08AF">
          <w:rPr>
            <w:rFonts w:ascii="Calibri" w:eastAsia="Times New Roman" w:hAnsi="Calibri" w:cs="Times New Roman"/>
            <w:sz w:val="20"/>
            <w:szCs w:val="20"/>
            <w:lang w:eastAsia="fr-FR"/>
          </w:rPr>
          <w:t>lacs, rivières, forêts, villages, terres agricoles, climat </w:t>
        </w:r>
      </w:hyperlink>
      <w:hyperlink r:id="rId9" w:anchor="a5" w:history="1">
        <w:r w:rsidRPr="003C08AF">
          <w:rPr>
            <w:rFonts w:ascii="Calibri" w:eastAsia="Times New Roman" w:hAnsi="Calibri" w:cs="Times New Roman"/>
            <w:sz w:val="20"/>
            <w:szCs w:val="20"/>
            <w:lang w:eastAsia="fr-FR"/>
          </w:rPr>
          <w:t>, </w:t>
        </w:r>
      </w:hyperlink>
      <w:hyperlink r:id="rId10" w:anchor="a5" w:history="1">
        <w:r w:rsidRPr="003C08AF">
          <w:rPr>
            <w:rFonts w:ascii="Calibri" w:eastAsia="Times New Roman" w:hAnsi="Calibri" w:cs="Times New Roman"/>
            <w:sz w:val="20"/>
            <w:szCs w:val="20"/>
            <w:lang w:eastAsia="fr-FR"/>
          </w:rPr>
          <w:t>caractéristiques des sols, etc.</w:t>
        </w:r>
      </w:hyperlink>
      <w:r w:rsidRPr="00651E1D">
        <w:rPr>
          <w:rFonts w:ascii="Calibri" w:eastAsia="Times New Roman" w:hAnsi="Calibri" w:cs="Times New Roman"/>
          <w:sz w:val="20"/>
          <w:szCs w:val="20"/>
          <w:lang w:eastAsia="fr-FR"/>
        </w:rPr>
        <w:t> )</w:t>
      </w:r>
      <w:bookmarkStart w:id="1" w:name="_ftn2"/>
      <w:bookmarkEnd w:id="1"/>
      <w:r w:rsidRPr="00651E1D">
        <w:rPr>
          <w:rFonts w:ascii="Calibri" w:eastAsia="Times New Roman" w:hAnsi="Calibri" w:cs="Times New Roman"/>
          <w:sz w:val="20"/>
          <w:szCs w:val="20"/>
          <w:lang w:eastAsia="fr-FR"/>
        </w:rPr>
        <w:t> </w:t>
      </w:r>
    </w:p>
  </w:footnote>
  <w:footnote w:id="2">
    <w:p w14:paraId="7D1B74C5" w14:textId="77777777" w:rsidR="003C08AF" w:rsidRDefault="003C08AF">
      <w:pPr>
        <w:pStyle w:val="Notedebasdepage"/>
      </w:pPr>
      <w:r>
        <w:rPr>
          <w:rStyle w:val="Appelnotedebasdep"/>
        </w:rPr>
        <w:footnoteRef/>
      </w:r>
      <w:r>
        <w:t xml:space="preserve"> </w:t>
      </w:r>
      <w:hyperlink r:id="rId11" w:anchor="_ftnref2" w:history="1">
        <w:r w:rsidRPr="003C08AF">
          <w:rPr>
            <w:rFonts w:ascii="Times New Roman" w:eastAsia="Times New Roman" w:hAnsi="Times New Roman" w:cs="Times New Roman"/>
            <w:sz w:val="27"/>
            <w:szCs w:val="27"/>
            <w:lang w:eastAsia="fr-FR"/>
          </w:rPr>
          <w:t xml:space="preserve"> </w:t>
        </w:r>
        <w:r w:rsidRPr="0027564C">
          <w:rPr>
            <w:rFonts w:ascii="Times New Roman" w:eastAsia="Times New Roman" w:hAnsi="Times New Roman" w:cs="Times New Roman"/>
            <w:sz w:val="27"/>
            <w:szCs w:val="27"/>
            <w:lang w:eastAsia="fr-FR"/>
          </w:rPr>
          <w:t>L' </w:t>
        </w:r>
      </w:hyperlink>
      <w:hyperlink r:id="rId12" w:anchor="a5" w:history="1">
        <w:r w:rsidRPr="003C08AF">
          <w:rPr>
            <w:rFonts w:ascii="Calibri" w:eastAsia="Times New Roman" w:hAnsi="Calibri" w:cs="Times New Roman"/>
            <w:lang w:eastAsia="fr-FR"/>
          </w:rPr>
          <w:t>environnement humain comprend les </w:t>
        </w:r>
      </w:hyperlink>
      <w:hyperlink r:id="rId13" w:anchor="a5" w:history="1">
        <w:r w:rsidRPr="003C08AF">
          <w:rPr>
            <w:rFonts w:ascii="Calibri" w:eastAsia="Times New Roman" w:hAnsi="Calibri" w:cs="Times New Roman"/>
            <w:lang w:eastAsia="fr-FR"/>
          </w:rPr>
          <w:t>établissements humains, socio activités économiques, la </w:t>
        </w:r>
      </w:hyperlink>
      <w:hyperlink r:id="rId14" w:anchor="a5" w:history="1">
        <w:r w:rsidRPr="003C08AF">
          <w:rPr>
            <w:rFonts w:ascii="Calibri" w:eastAsia="Times New Roman" w:hAnsi="Calibri" w:cs="Times New Roman"/>
            <w:lang w:eastAsia="fr-FR"/>
          </w:rPr>
          <w:t>qualité de la </w:t>
        </w:r>
      </w:hyperlink>
      <w:hyperlink r:id="rId15" w:anchor="a5" w:history="1">
        <w:r w:rsidRPr="003C08AF">
          <w:rPr>
            <w:rFonts w:ascii="Calibri" w:eastAsia="Times New Roman" w:hAnsi="Calibri" w:cs="Times New Roman"/>
            <w:lang w:eastAsia="fr-FR"/>
          </w:rPr>
          <w:t>vie, la </w:t>
        </w:r>
      </w:hyperlink>
      <w:hyperlink r:id="rId16" w:anchor="a5" w:history="1">
        <w:r w:rsidRPr="003C08AF">
          <w:rPr>
            <w:rFonts w:ascii="Calibri" w:eastAsia="Times New Roman" w:hAnsi="Calibri" w:cs="Times New Roman"/>
            <w:lang w:eastAsia="fr-FR"/>
          </w:rPr>
          <w:t>sécurité, la </w:t>
        </w:r>
      </w:hyperlink>
      <w:hyperlink r:id="rId17" w:anchor="a5" w:history="1">
        <w:r w:rsidRPr="003C08AF">
          <w:rPr>
            <w:rFonts w:ascii="Calibri" w:eastAsia="Times New Roman" w:hAnsi="Calibri" w:cs="Times New Roman"/>
            <w:lang w:eastAsia="fr-FR"/>
          </w:rPr>
          <w:t>densité de la </w:t>
        </w:r>
      </w:hyperlink>
      <w:hyperlink r:id="rId18" w:anchor="a5" w:history="1">
        <w:r w:rsidRPr="003C08AF">
          <w:rPr>
            <w:rFonts w:ascii="Calibri" w:eastAsia="Times New Roman" w:hAnsi="Calibri" w:cs="Times New Roman"/>
            <w:lang w:eastAsia="fr-FR"/>
          </w:rPr>
          <w:t>population, les </w:t>
        </w:r>
      </w:hyperlink>
      <w:hyperlink r:id="rId19" w:anchor="a5" w:history="1">
        <w:r w:rsidRPr="003C08AF">
          <w:rPr>
            <w:rFonts w:ascii="Calibri" w:eastAsia="Times New Roman" w:hAnsi="Calibri" w:cs="Times New Roman"/>
            <w:lang w:eastAsia="fr-FR"/>
          </w:rPr>
          <w:t>conditions sanitaires, les </w:t>
        </w:r>
      </w:hyperlink>
      <w:hyperlink r:id="rId20" w:anchor="a5" w:history="1">
        <w:r w:rsidRPr="003C08AF">
          <w:rPr>
            <w:rFonts w:ascii="Calibri" w:eastAsia="Times New Roman" w:hAnsi="Calibri" w:cs="Times New Roman"/>
            <w:lang w:eastAsia="fr-FR"/>
          </w:rPr>
          <w:t>sites de </w:t>
        </w:r>
      </w:hyperlink>
      <w:hyperlink r:id="rId21" w:anchor="a5" w:history="1">
        <w:r w:rsidRPr="003C08AF">
          <w:rPr>
            <w:rFonts w:ascii="Calibri" w:eastAsia="Times New Roman" w:hAnsi="Calibri" w:cs="Times New Roman"/>
            <w:lang w:eastAsia="fr-FR"/>
          </w:rPr>
          <w:t>sociaux </w:t>
        </w:r>
      </w:hyperlink>
      <w:hyperlink r:id="rId22" w:anchor="a5" w:history="1">
        <w:r w:rsidRPr="003C08AF">
          <w:rPr>
            <w:rFonts w:ascii="Calibri" w:eastAsia="Times New Roman" w:hAnsi="Calibri" w:cs="Times New Roman"/>
            <w:lang w:eastAsia="fr-FR"/>
          </w:rPr>
          <w:t>-économique </w:t>
        </w:r>
      </w:hyperlink>
      <w:hyperlink r:id="rId23" w:anchor="a5" w:history="1">
        <w:r w:rsidRPr="003C08AF">
          <w:rPr>
            <w:rFonts w:ascii="Calibri" w:eastAsia="Times New Roman" w:hAnsi="Calibri" w:cs="Times New Roman"/>
            <w:lang w:eastAsia="fr-FR"/>
          </w:rPr>
          <w:t>al </w:t>
        </w:r>
      </w:hyperlink>
      <w:hyperlink r:id="rId24" w:anchor="a5" w:history="1">
        <w:r w:rsidRPr="003C08AF">
          <w:rPr>
            <w:rFonts w:ascii="Calibri" w:eastAsia="Times New Roman" w:hAnsi="Calibri" w:cs="Times New Roman"/>
            <w:lang w:eastAsia="fr-FR"/>
          </w:rPr>
          <w:t>, héritage spirituel, une </w:t>
        </w:r>
      </w:hyperlink>
      <w:hyperlink r:id="rId25" w:anchor="a5" w:history="1">
        <w:r w:rsidRPr="003C08AF">
          <w:rPr>
            <w:rFonts w:ascii="Calibri" w:eastAsia="Times New Roman" w:hAnsi="Calibri" w:cs="Times New Roman"/>
            <w:lang w:eastAsia="fr-FR"/>
          </w:rPr>
          <w:t>signification historique, culturelle ou archéologique</w:t>
        </w:r>
      </w:hyperlink>
      <w:r w:rsidRPr="00651E1D">
        <w:rPr>
          <w:rFonts w:ascii="Calibri" w:eastAsia="Times New Roman" w:hAnsi="Calibri" w:cs="Times New Roman"/>
          <w:lang w:eastAsia="fr-FR"/>
        </w:rPr>
        <w:t> </w:t>
      </w:r>
      <w:r w:rsidRPr="00651E1D">
        <w:rPr>
          <w:rFonts w:ascii="Calibri" w:eastAsia="Times New Roman" w:hAnsi="Calibri" w:cs="Times New Roman"/>
          <w:lang w:eastAsia="fr-FR"/>
        </w:rPr>
        <w:t>etc</w:t>
      </w:r>
    </w:p>
  </w:footnote>
  <w:footnote w:id="3">
    <w:p w14:paraId="215BB024" w14:textId="77777777" w:rsidR="00837446" w:rsidRPr="00837446" w:rsidRDefault="00837446" w:rsidP="00837446">
      <w:pPr>
        <w:spacing w:after="0" w:line="240" w:lineRule="auto"/>
        <w:jc w:val="both"/>
        <w:rPr>
          <w:rFonts w:ascii="Times New Roman" w:eastAsia="Times New Roman" w:hAnsi="Times New Roman" w:cs="Times New Roman"/>
          <w:color w:val="000000"/>
          <w:sz w:val="27"/>
          <w:szCs w:val="27"/>
          <w:lang w:eastAsia="fr-FR"/>
        </w:rPr>
      </w:pPr>
      <w:r>
        <w:rPr>
          <w:rStyle w:val="Appelnotedebasdep"/>
        </w:rPr>
        <w:footnoteRef/>
      </w:r>
      <w:hyperlink r:id="rId26" w:history="1">
        <w:r w:rsidRPr="00837446">
          <w:rPr>
            <w:rFonts w:ascii="Calibri" w:eastAsia="Times New Roman" w:hAnsi="Calibri" w:cs="Times New Roman"/>
            <w:sz w:val="20"/>
            <w:szCs w:val="20"/>
            <w:lang w:eastAsia="fr-FR"/>
          </w:rPr>
          <w:t>https://www.international.gc.ca/world-monde/funding-financement/environment_handbook-manuel_environnement.aspx?lang=fra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5B3"/>
    <w:multiLevelType w:val="multilevel"/>
    <w:tmpl w:val="3A647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05F19"/>
    <w:multiLevelType w:val="hybridMultilevel"/>
    <w:tmpl w:val="AC72306A"/>
    <w:lvl w:ilvl="0" w:tplc="04090001">
      <w:start w:val="1"/>
      <w:numFmt w:val="bullet"/>
      <w:lvlText w:val=""/>
      <w:lvlJc w:val="left"/>
      <w:pPr>
        <w:ind w:left="1601" w:hanging="360"/>
      </w:pPr>
      <w:rPr>
        <w:rFonts w:ascii="Symbol" w:hAnsi="Symbol" w:hint="default"/>
      </w:rPr>
    </w:lvl>
    <w:lvl w:ilvl="1" w:tplc="D9426A8C">
      <w:numFmt w:val="bullet"/>
      <w:lvlText w:val="•"/>
      <w:lvlJc w:val="left"/>
      <w:pPr>
        <w:ind w:left="2321" w:hanging="360"/>
      </w:pPr>
      <w:rPr>
        <w:rFonts w:ascii="Calibri" w:eastAsia="Times New Roman" w:hAnsi="Calibri" w:cs="Calibri" w:hint="default"/>
      </w:rPr>
    </w:lvl>
    <w:lvl w:ilvl="2" w:tplc="040C0005" w:tentative="1">
      <w:start w:val="1"/>
      <w:numFmt w:val="bullet"/>
      <w:lvlText w:val=""/>
      <w:lvlJc w:val="left"/>
      <w:pPr>
        <w:ind w:left="3041" w:hanging="360"/>
      </w:pPr>
      <w:rPr>
        <w:rFonts w:ascii="Wingdings" w:hAnsi="Wingdings" w:hint="default"/>
      </w:rPr>
    </w:lvl>
    <w:lvl w:ilvl="3" w:tplc="040C0001" w:tentative="1">
      <w:start w:val="1"/>
      <w:numFmt w:val="bullet"/>
      <w:lvlText w:val=""/>
      <w:lvlJc w:val="left"/>
      <w:pPr>
        <w:ind w:left="3761" w:hanging="360"/>
      </w:pPr>
      <w:rPr>
        <w:rFonts w:ascii="Symbol" w:hAnsi="Symbol" w:hint="default"/>
      </w:rPr>
    </w:lvl>
    <w:lvl w:ilvl="4" w:tplc="040C0003" w:tentative="1">
      <w:start w:val="1"/>
      <w:numFmt w:val="bullet"/>
      <w:lvlText w:val="o"/>
      <w:lvlJc w:val="left"/>
      <w:pPr>
        <w:ind w:left="4481" w:hanging="360"/>
      </w:pPr>
      <w:rPr>
        <w:rFonts w:ascii="Courier New" w:hAnsi="Courier New" w:cs="Courier New" w:hint="default"/>
      </w:rPr>
    </w:lvl>
    <w:lvl w:ilvl="5" w:tplc="040C0005" w:tentative="1">
      <w:start w:val="1"/>
      <w:numFmt w:val="bullet"/>
      <w:lvlText w:val=""/>
      <w:lvlJc w:val="left"/>
      <w:pPr>
        <w:ind w:left="5201" w:hanging="360"/>
      </w:pPr>
      <w:rPr>
        <w:rFonts w:ascii="Wingdings" w:hAnsi="Wingdings" w:hint="default"/>
      </w:rPr>
    </w:lvl>
    <w:lvl w:ilvl="6" w:tplc="040C0001" w:tentative="1">
      <w:start w:val="1"/>
      <w:numFmt w:val="bullet"/>
      <w:lvlText w:val=""/>
      <w:lvlJc w:val="left"/>
      <w:pPr>
        <w:ind w:left="5921" w:hanging="360"/>
      </w:pPr>
      <w:rPr>
        <w:rFonts w:ascii="Symbol" w:hAnsi="Symbol" w:hint="default"/>
      </w:rPr>
    </w:lvl>
    <w:lvl w:ilvl="7" w:tplc="040C0003" w:tentative="1">
      <w:start w:val="1"/>
      <w:numFmt w:val="bullet"/>
      <w:lvlText w:val="o"/>
      <w:lvlJc w:val="left"/>
      <w:pPr>
        <w:ind w:left="6641" w:hanging="360"/>
      </w:pPr>
      <w:rPr>
        <w:rFonts w:ascii="Courier New" w:hAnsi="Courier New" w:cs="Courier New" w:hint="default"/>
      </w:rPr>
    </w:lvl>
    <w:lvl w:ilvl="8" w:tplc="040C0005" w:tentative="1">
      <w:start w:val="1"/>
      <w:numFmt w:val="bullet"/>
      <w:lvlText w:val=""/>
      <w:lvlJc w:val="left"/>
      <w:pPr>
        <w:ind w:left="7361" w:hanging="360"/>
      </w:pPr>
      <w:rPr>
        <w:rFonts w:ascii="Wingdings" w:hAnsi="Wingdings" w:hint="default"/>
      </w:rPr>
    </w:lvl>
  </w:abstractNum>
  <w:abstractNum w:abstractNumId="2" w15:restartNumberingAfterBreak="0">
    <w:nsid w:val="16556EE1"/>
    <w:multiLevelType w:val="hybridMultilevel"/>
    <w:tmpl w:val="1CB4690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746F66"/>
    <w:multiLevelType w:val="multilevel"/>
    <w:tmpl w:val="DA82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32103"/>
    <w:multiLevelType w:val="hybridMultilevel"/>
    <w:tmpl w:val="2C1ED4A4"/>
    <w:lvl w:ilvl="0" w:tplc="0409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BE533A2"/>
    <w:multiLevelType w:val="multilevel"/>
    <w:tmpl w:val="0AF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64347"/>
    <w:multiLevelType w:val="multilevel"/>
    <w:tmpl w:val="8796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A352D1"/>
    <w:multiLevelType w:val="hybridMultilevel"/>
    <w:tmpl w:val="ACD29BE4"/>
    <w:lvl w:ilvl="0" w:tplc="384E5A0E">
      <w:start w:val="2"/>
      <w:numFmt w:val="bullet"/>
      <w:lvlText w:val="-"/>
      <w:lvlJc w:val="left"/>
      <w:pPr>
        <w:ind w:left="1601" w:hanging="360"/>
      </w:pPr>
      <w:rPr>
        <w:rFonts w:ascii="Gill Sans MT" w:eastAsiaTheme="minorHAnsi" w:hAnsi="Gill Sans MT" w:cstheme="minorHAnsi" w:hint="default"/>
      </w:rPr>
    </w:lvl>
    <w:lvl w:ilvl="1" w:tplc="040C0003" w:tentative="1">
      <w:start w:val="1"/>
      <w:numFmt w:val="bullet"/>
      <w:lvlText w:val="o"/>
      <w:lvlJc w:val="left"/>
      <w:pPr>
        <w:ind w:left="2321" w:hanging="360"/>
      </w:pPr>
      <w:rPr>
        <w:rFonts w:ascii="Courier New" w:hAnsi="Courier New" w:cs="Courier New" w:hint="default"/>
      </w:rPr>
    </w:lvl>
    <w:lvl w:ilvl="2" w:tplc="040C0005" w:tentative="1">
      <w:start w:val="1"/>
      <w:numFmt w:val="bullet"/>
      <w:lvlText w:val=""/>
      <w:lvlJc w:val="left"/>
      <w:pPr>
        <w:ind w:left="3041" w:hanging="360"/>
      </w:pPr>
      <w:rPr>
        <w:rFonts w:ascii="Wingdings" w:hAnsi="Wingdings" w:hint="default"/>
      </w:rPr>
    </w:lvl>
    <w:lvl w:ilvl="3" w:tplc="040C0001" w:tentative="1">
      <w:start w:val="1"/>
      <w:numFmt w:val="bullet"/>
      <w:lvlText w:val=""/>
      <w:lvlJc w:val="left"/>
      <w:pPr>
        <w:ind w:left="3761" w:hanging="360"/>
      </w:pPr>
      <w:rPr>
        <w:rFonts w:ascii="Symbol" w:hAnsi="Symbol" w:hint="default"/>
      </w:rPr>
    </w:lvl>
    <w:lvl w:ilvl="4" w:tplc="040C0003" w:tentative="1">
      <w:start w:val="1"/>
      <w:numFmt w:val="bullet"/>
      <w:lvlText w:val="o"/>
      <w:lvlJc w:val="left"/>
      <w:pPr>
        <w:ind w:left="4481" w:hanging="360"/>
      </w:pPr>
      <w:rPr>
        <w:rFonts w:ascii="Courier New" w:hAnsi="Courier New" w:cs="Courier New" w:hint="default"/>
      </w:rPr>
    </w:lvl>
    <w:lvl w:ilvl="5" w:tplc="040C0005" w:tentative="1">
      <w:start w:val="1"/>
      <w:numFmt w:val="bullet"/>
      <w:lvlText w:val=""/>
      <w:lvlJc w:val="left"/>
      <w:pPr>
        <w:ind w:left="5201" w:hanging="360"/>
      </w:pPr>
      <w:rPr>
        <w:rFonts w:ascii="Wingdings" w:hAnsi="Wingdings" w:hint="default"/>
      </w:rPr>
    </w:lvl>
    <w:lvl w:ilvl="6" w:tplc="040C0001" w:tentative="1">
      <w:start w:val="1"/>
      <w:numFmt w:val="bullet"/>
      <w:lvlText w:val=""/>
      <w:lvlJc w:val="left"/>
      <w:pPr>
        <w:ind w:left="5921" w:hanging="360"/>
      </w:pPr>
      <w:rPr>
        <w:rFonts w:ascii="Symbol" w:hAnsi="Symbol" w:hint="default"/>
      </w:rPr>
    </w:lvl>
    <w:lvl w:ilvl="7" w:tplc="040C0003" w:tentative="1">
      <w:start w:val="1"/>
      <w:numFmt w:val="bullet"/>
      <w:lvlText w:val="o"/>
      <w:lvlJc w:val="left"/>
      <w:pPr>
        <w:ind w:left="6641" w:hanging="360"/>
      </w:pPr>
      <w:rPr>
        <w:rFonts w:ascii="Courier New" w:hAnsi="Courier New" w:cs="Courier New" w:hint="default"/>
      </w:rPr>
    </w:lvl>
    <w:lvl w:ilvl="8" w:tplc="040C0005" w:tentative="1">
      <w:start w:val="1"/>
      <w:numFmt w:val="bullet"/>
      <w:lvlText w:val=""/>
      <w:lvlJc w:val="left"/>
      <w:pPr>
        <w:ind w:left="7361" w:hanging="360"/>
      </w:pPr>
      <w:rPr>
        <w:rFonts w:ascii="Wingdings" w:hAnsi="Wingdings" w:hint="default"/>
      </w:rPr>
    </w:lvl>
  </w:abstractNum>
  <w:abstractNum w:abstractNumId="8" w15:restartNumberingAfterBreak="0">
    <w:nsid w:val="33EE003B"/>
    <w:multiLevelType w:val="multilevel"/>
    <w:tmpl w:val="2AA6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66B67"/>
    <w:multiLevelType w:val="multilevel"/>
    <w:tmpl w:val="5E2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972D4"/>
    <w:multiLevelType w:val="multilevel"/>
    <w:tmpl w:val="071E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C068B9"/>
    <w:multiLevelType w:val="hybridMultilevel"/>
    <w:tmpl w:val="A81E08B6"/>
    <w:lvl w:ilvl="0" w:tplc="384E5A0E">
      <w:start w:val="2"/>
      <w:numFmt w:val="bullet"/>
      <w:lvlText w:val="-"/>
      <w:lvlJc w:val="left"/>
      <w:pPr>
        <w:ind w:left="720" w:hanging="360"/>
      </w:pPr>
      <w:rPr>
        <w:rFonts w:ascii="Gill Sans MT" w:eastAsiaTheme="minorHAnsi" w:hAnsi="Gill Sans MT"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6A7FB8"/>
    <w:multiLevelType w:val="hybridMultilevel"/>
    <w:tmpl w:val="F2B4AC70"/>
    <w:lvl w:ilvl="0" w:tplc="384E5A0E">
      <w:start w:val="2"/>
      <w:numFmt w:val="bullet"/>
      <w:lvlText w:val="-"/>
      <w:lvlJc w:val="left"/>
      <w:pPr>
        <w:ind w:left="720" w:hanging="360"/>
      </w:pPr>
      <w:rPr>
        <w:rFonts w:ascii="Gill Sans MT" w:eastAsiaTheme="minorHAnsi" w:hAnsi="Gill Sans M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955DEB"/>
    <w:multiLevelType w:val="multilevel"/>
    <w:tmpl w:val="880E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D921AA"/>
    <w:multiLevelType w:val="hybridMultilevel"/>
    <w:tmpl w:val="99E43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D2401D8"/>
    <w:multiLevelType w:val="multilevel"/>
    <w:tmpl w:val="DC32F2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7F32FF6"/>
    <w:multiLevelType w:val="hybridMultilevel"/>
    <w:tmpl w:val="7C4AA512"/>
    <w:lvl w:ilvl="0" w:tplc="384E5A0E">
      <w:start w:val="2"/>
      <w:numFmt w:val="bullet"/>
      <w:lvlText w:val="-"/>
      <w:lvlJc w:val="left"/>
      <w:pPr>
        <w:ind w:left="1080" w:hanging="360"/>
      </w:pPr>
      <w:rPr>
        <w:rFonts w:ascii="Gill Sans MT" w:eastAsiaTheme="minorHAnsi" w:hAnsi="Gill Sans MT"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AFC1C01"/>
    <w:multiLevelType w:val="hybridMultilevel"/>
    <w:tmpl w:val="34368B22"/>
    <w:lvl w:ilvl="0" w:tplc="040C0011">
      <w:start w:val="1"/>
      <w:numFmt w:val="decimal"/>
      <w:lvlText w:val="%1)"/>
      <w:lvlJc w:val="left"/>
      <w:pPr>
        <w:ind w:left="974" w:hanging="360"/>
      </w:pPr>
    </w:lvl>
    <w:lvl w:ilvl="1" w:tplc="040C0019" w:tentative="1">
      <w:start w:val="1"/>
      <w:numFmt w:val="lowerLetter"/>
      <w:lvlText w:val="%2."/>
      <w:lvlJc w:val="left"/>
      <w:pPr>
        <w:ind w:left="1694" w:hanging="360"/>
      </w:pPr>
    </w:lvl>
    <w:lvl w:ilvl="2" w:tplc="040C001B" w:tentative="1">
      <w:start w:val="1"/>
      <w:numFmt w:val="lowerRoman"/>
      <w:lvlText w:val="%3."/>
      <w:lvlJc w:val="right"/>
      <w:pPr>
        <w:ind w:left="2414" w:hanging="180"/>
      </w:pPr>
    </w:lvl>
    <w:lvl w:ilvl="3" w:tplc="040C000F" w:tentative="1">
      <w:start w:val="1"/>
      <w:numFmt w:val="decimal"/>
      <w:lvlText w:val="%4."/>
      <w:lvlJc w:val="left"/>
      <w:pPr>
        <w:ind w:left="3134" w:hanging="360"/>
      </w:pPr>
    </w:lvl>
    <w:lvl w:ilvl="4" w:tplc="040C0019" w:tentative="1">
      <w:start w:val="1"/>
      <w:numFmt w:val="lowerLetter"/>
      <w:lvlText w:val="%5."/>
      <w:lvlJc w:val="left"/>
      <w:pPr>
        <w:ind w:left="3854" w:hanging="360"/>
      </w:pPr>
    </w:lvl>
    <w:lvl w:ilvl="5" w:tplc="040C001B" w:tentative="1">
      <w:start w:val="1"/>
      <w:numFmt w:val="lowerRoman"/>
      <w:lvlText w:val="%6."/>
      <w:lvlJc w:val="right"/>
      <w:pPr>
        <w:ind w:left="4574" w:hanging="180"/>
      </w:pPr>
    </w:lvl>
    <w:lvl w:ilvl="6" w:tplc="040C000F" w:tentative="1">
      <w:start w:val="1"/>
      <w:numFmt w:val="decimal"/>
      <w:lvlText w:val="%7."/>
      <w:lvlJc w:val="left"/>
      <w:pPr>
        <w:ind w:left="5294" w:hanging="360"/>
      </w:pPr>
    </w:lvl>
    <w:lvl w:ilvl="7" w:tplc="040C0019" w:tentative="1">
      <w:start w:val="1"/>
      <w:numFmt w:val="lowerLetter"/>
      <w:lvlText w:val="%8."/>
      <w:lvlJc w:val="left"/>
      <w:pPr>
        <w:ind w:left="6014" w:hanging="360"/>
      </w:pPr>
    </w:lvl>
    <w:lvl w:ilvl="8" w:tplc="040C001B" w:tentative="1">
      <w:start w:val="1"/>
      <w:numFmt w:val="lowerRoman"/>
      <w:lvlText w:val="%9."/>
      <w:lvlJc w:val="right"/>
      <w:pPr>
        <w:ind w:left="6734" w:hanging="180"/>
      </w:pPr>
    </w:lvl>
  </w:abstractNum>
  <w:abstractNum w:abstractNumId="18" w15:restartNumberingAfterBreak="0">
    <w:nsid w:val="6B3F2C50"/>
    <w:multiLevelType w:val="multilevel"/>
    <w:tmpl w:val="7768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1E4B88"/>
    <w:multiLevelType w:val="multilevel"/>
    <w:tmpl w:val="D7E88E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39F6A8D"/>
    <w:multiLevelType w:val="multilevel"/>
    <w:tmpl w:val="F60A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5669D4"/>
    <w:multiLevelType w:val="multilevel"/>
    <w:tmpl w:val="74E6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697E48"/>
    <w:multiLevelType w:val="hybridMultilevel"/>
    <w:tmpl w:val="EAD0EE26"/>
    <w:lvl w:ilvl="0" w:tplc="384E5A0E">
      <w:start w:val="2"/>
      <w:numFmt w:val="bullet"/>
      <w:lvlText w:val="-"/>
      <w:lvlJc w:val="left"/>
      <w:pPr>
        <w:ind w:left="1241" w:hanging="360"/>
      </w:pPr>
      <w:rPr>
        <w:rFonts w:ascii="Gill Sans MT" w:eastAsiaTheme="minorHAnsi" w:hAnsi="Gill Sans MT" w:cstheme="minorHAnsi" w:hint="default"/>
      </w:rPr>
    </w:lvl>
    <w:lvl w:ilvl="1" w:tplc="040C0003" w:tentative="1">
      <w:start w:val="1"/>
      <w:numFmt w:val="bullet"/>
      <w:lvlText w:val="o"/>
      <w:lvlJc w:val="left"/>
      <w:pPr>
        <w:ind w:left="1961" w:hanging="360"/>
      </w:pPr>
      <w:rPr>
        <w:rFonts w:ascii="Courier New" w:hAnsi="Courier New" w:cs="Courier New" w:hint="default"/>
      </w:rPr>
    </w:lvl>
    <w:lvl w:ilvl="2" w:tplc="040C0005" w:tentative="1">
      <w:start w:val="1"/>
      <w:numFmt w:val="bullet"/>
      <w:lvlText w:val=""/>
      <w:lvlJc w:val="left"/>
      <w:pPr>
        <w:ind w:left="2681" w:hanging="360"/>
      </w:pPr>
      <w:rPr>
        <w:rFonts w:ascii="Wingdings" w:hAnsi="Wingdings" w:hint="default"/>
      </w:rPr>
    </w:lvl>
    <w:lvl w:ilvl="3" w:tplc="040C0001" w:tentative="1">
      <w:start w:val="1"/>
      <w:numFmt w:val="bullet"/>
      <w:lvlText w:val=""/>
      <w:lvlJc w:val="left"/>
      <w:pPr>
        <w:ind w:left="3401" w:hanging="360"/>
      </w:pPr>
      <w:rPr>
        <w:rFonts w:ascii="Symbol" w:hAnsi="Symbol" w:hint="default"/>
      </w:rPr>
    </w:lvl>
    <w:lvl w:ilvl="4" w:tplc="040C0003" w:tentative="1">
      <w:start w:val="1"/>
      <w:numFmt w:val="bullet"/>
      <w:lvlText w:val="o"/>
      <w:lvlJc w:val="left"/>
      <w:pPr>
        <w:ind w:left="4121" w:hanging="360"/>
      </w:pPr>
      <w:rPr>
        <w:rFonts w:ascii="Courier New" w:hAnsi="Courier New" w:cs="Courier New" w:hint="default"/>
      </w:rPr>
    </w:lvl>
    <w:lvl w:ilvl="5" w:tplc="040C0005" w:tentative="1">
      <w:start w:val="1"/>
      <w:numFmt w:val="bullet"/>
      <w:lvlText w:val=""/>
      <w:lvlJc w:val="left"/>
      <w:pPr>
        <w:ind w:left="4841" w:hanging="360"/>
      </w:pPr>
      <w:rPr>
        <w:rFonts w:ascii="Wingdings" w:hAnsi="Wingdings" w:hint="default"/>
      </w:rPr>
    </w:lvl>
    <w:lvl w:ilvl="6" w:tplc="040C0001" w:tentative="1">
      <w:start w:val="1"/>
      <w:numFmt w:val="bullet"/>
      <w:lvlText w:val=""/>
      <w:lvlJc w:val="left"/>
      <w:pPr>
        <w:ind w:left="5561" w:hanging="360"/>
      </w:pPr>
      <w:rPr>
        <w:rFonts w:ascii="Symbol" w:hAnsi="Symbol" w:hint="default"/>
      </w:rPr>
    </w:lvl>
    <w:lvl w:ilvl="7" w:tplc="040C0003" w:tentative="1">
      <w:start w:val="1"/>
      <w:numFmt w:val="bullet"/>
      <w:lvlText w:val="o"/>
      <w:lvlJc w:val="left"/>
      <w:pPr>
        <w:ind w:left="6281" w:hanging="360"/>
      </w:pPr>
      <w:rPr>
        <w:rFonts w:ascii="Courier New" w:hAnsi="Courier New" w:cs="Courier New" w:hint="default"/>
      </w:rPr>
    </w:lvl>
    <w:lvl w:ilvl="8" w:tplc="040C0005" w:tentative="1">
      <w:start w:val="1"/>
      <w:numFmt w:val="bullet"/>
      <w:lvlText w:val=""/>
      <w:lvlJc w:val="left"/>
      <w:pPr>
        <w:ind w:left="7001" w:hanging="360"/>
      </w:pPr>
      <w:rPr>
        <w:rFonts w:ascii="Wingdings" w:hAnsi="Wingdings" w:hint="default"/>
      </w:rPr>
    </w:lvl>
  </w:abstractNum>
  <w:num w:numId="1">
    <w:abstractNumId w:val="3"/>
  </w:num>
  <w:num w:numId="2">
    <w:abstractNumId w:val="0"/>
  </w:num>
  <w:num w:numId="3">
    <w:abstractNumId w:val="8"/>
  </w:num>
  <w:num w:numId="4">
    <w:abstractNumId w:val="15"/>
  </w:num>
  <w:num w:numId="5">
    <w:abstractNumId w:val="9"/>
  </w:num>
  <w:num w:numId="6">
    <w:abstractNumId w:val="6"/>
  </w:num>
  <w:num w:numId="7">
    <w:abstractNumId w:val="19"/>
  </w:num>
  <w:num w:numId="8">
    <w:abstractNumId w:val="21"/>
  </w:num>
  <w:num w:numId="9">
    <w:abstractNumId w:val="18"/>
  </w:num>
  <w:num w:numId="10">
    <w:abstractNumId w:val="20"/>
  </w:num>
  <w:num w:numId="11">
    <w:abstractNumId w:val="5"/>
  </w:num>
  <w:num w:numId="12">
    <w:abstractNumId w:val="4"/>
  </w:num>
  <w:num w:numId="13">
    <w:abstractNumId w:val="12"/>
  </w:num>
  <w:num w:numId="14">
    <w:abstractNumId w:val="13"/>
  </w:num>
  <w:num w:numId="15">
    <w:abstractNumId w:val="2"/>
  </w:num>
  <w:num w:numId="16">
    <w:abstractNumId w:val="7"/>
  </w:num>
  <w:num w:numId="17">
    <w:abstractNumId w:val="1"/>
  </w:num>
  <w:num w:numId="18">
    <w:abstractNumId w:val="16"/>
  </w:num>
  <w:num w:numId="19">
    <w:abstractNumId w:val="22"/>
  </w:num>
  <w:num w:numId="20">
    <w:abstractNumId w:val="11"/>
  </w:num>
  <w:num w:numId="21">
    <w:abstractNumId w:val="10"/>
  </w:num>
  <w:num w:numId="22">
    <w:abstractNumId w:val="1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E1D"/>
    <w:rsid w:val="00037DC6"/>
    <w:rsid w:val="0004773E"/>
    <w:rsid w:val="00061652"/>
    <w:rsid w:val="000818F3"/>
    <w:rsid w:val="00087EA8"/>
    <w:rsid w:val="000D42FA"/>
    <w:rsid w:val="000F08F6"/>
    <w:rsid w:val="000F11B7"/>
    <w:rsid w:val="000F6720"/>
    <w:rsid w:val="001436CE"/>
    <w:rsid w:val="0019788B"/>
    <w:rsid w:val="001A1363"/>
    <w:rsid w:val="001D49B1"/>
    <w:rsid w:val="001D5A72"/>
    <w:rsid w:val="00201996"/>
    <w:rsid w:val="00227CAD"/>
    <w:rsid w:val="0027564C"/>
    <w:rsid w:val="002820CD"/>
    <w:rsid w:val="00287368"/>
    <w:rsid w:val="002A47D8"/>
    <w:rsid w:val="002E07C1"/>
    <w:rsid w:val="00306E0D"/>
    <w:rsid w:val="00307429"/>
    <w:rsid w:val="003114C0"/>
    <w:rsid w:val="003261F6"/>
    <w:rsid w:val="0035349F"/>
    <w:rsid w:val="003C08AF"/>
    <w:rsid w:val="003C44FD"/>
    <w:rsid w:val="003E1CE3"/>
    <w:rsid w:val="003F622C"/>
    <w:rsid w:val="0040527D"/>
    <w:rsid w:val="004263A5"/>
    <w:rsid w:val="00441490"/>
    <w:rsid w:val="00442ED0"/>
    <w:rsid w:val="0046646F"/>
    <w:rsid w:val="004777C1"/>
    <w:rsid w:val="004832EE"/>
    <w:rsid w:val="004833B6"/>
    <w:rsid w:val="004952BA"/>
    <w:rsid w:val="0051101E"/>
    <w:rsid w:val="00525C1E"/>
    <w:rsid w:val="00531A3B"/>
    <w:rsid w:val="005424C3"/>
    <w:rsid w:val="00563037"/>
    <w:rsid w:val="00567267"/>
    <w:rsid w:val="00574726"/>
    <w:rsid w:val="005A1E24"/>
    <w:rsid w:val="005B159B"/>
    <w:rsid w:val="005B206C"/>
    <w:rsid w:val="005D4B84"/>
    <w:rsid w:val="00614B16"/>
    <w:rsid w:val="00651E1D"/>
    <w:rsid w:val="00681467"/>
    <w:rsid w:val="006E07D8"/>
    <w:rsid w:val="00703CAC"/>
    <w:rsid w:val="0073628F"/>
    <w:rsid w:val="0075689D"/>
    <w:rsid w:val="007665A5"/>
    <w:rsid w:val="00767D2A"/>
    <w:rsid w:val="007C6EF6"/>
    <w:rsid w:val="008332BB"/>
    <w:rsid w:val="00837446"/>
    <w:rsid w:val="00867E8A"/>
    <w:rsid w:val="008A2DB3"/>
    <w:rsid w:val="008B4BAD"/>
    <w:rsid w:val="008B4F73"/>
    <w:rsid w:val="009323CD"/>
    <w:rsid w:val="009374F6"/>
    <w:rsid w:val="00937E1E"/>
    <w:rsid w:val="00945074"/>
    <w:rsid w:val="00972332"/>
    <w:rsid w:val="00992B69"/>
    <w:rsid w:val="009A3489"/>
    <w:rsid w:val="009D5516"/>
    <w:rsid w:val="00A0479F"/>
    <w:rsid w:val="00A05D8B"/>
    <w:rsid w:val="00A12876"/>
    <w:rsid w:val="00A3404B"/>
    <w:rsid w:val="00A35501"/>
    <w:rsid w:val="00A65143"/>
    <w:rsid w:val="00AA189C"/>
    <w:rsid w:val="00AA4B07"/>
    <w:rsid w:val="00AC377C"/>
    <w:rsid w:val="00B30AB4"/>
    <w:rsid w:val="00B36FC3"/>
    <w:rsid w:val="00B415D5"/>
    <w:rsid w:val="00B65C08"/>
    <w:rsid w:val="00BB5CE9"/>
    <w:rsid w:val="00C050E7"/>
    <w:rsid w:val="00C117C3"/>
    <w:rsid w:val="00C8054C"/>
    <w:rsid w:val="00CB3556"/>
    <w:rsid w:val="00CC3F9E"/>
    <w:rsid w:val="00CE31D4"/>
    <w:rsid w:val="00CE4C19"/>
    <w:rsid w:val="00CF5938"/>
    <w:rsid w:val="00D07D14"/>
    <w:rsid w:val="00D31C1D"/>
    <w:rsid w:val="00DA2A62"/>
    <w:rsid w:val="00DE6C4F"/>
    <w:rsid w:val="00DF21A3"/>
    <w:rsid w:val="00DF2288"/>
    <w:rsid w:val="00DF4466"/>
    <w:rsid w:val="00E072A6"/>
    <w:rsid w:val="00E5229E"/>
    <w:rsid w:val="00E53BFC"/>
    <w:rsid w:val="00E61F83"/>
    <w:rsid w:val="00E731D2"/>
    <w:rsid w:val="00E831F8"/>
    <w:rsid w:val="00EB619C"/>
    <w:rsid w:val="00EC60F2"/>
    <w:rsid w:val="00EC7A27"/>
    <w:rsid w:val="00EE3BD0"/>
    <w:rsid w:val="00EF470C"/>
    <w:rsid w:val="00F228CF"/>
    <w:rsid w:val="00F24141"/>
    <w:rsid w:val="00F63902"/>
    <w:rsid w:val="00F83078"/>
    <w:rsid w:val="00F96DA1"/>
    <w:rsid w:val="00FA47B8"/>
    <w:rsid w:val="00FF02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F15AE"/>
  <w15:chartTrackingRefBased/>
  <w15:docId w15:val="{DC89901D-8437-4EDE-9B94-1CC1A1F7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51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51E1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1E1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51E1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51E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51E1D"/>
    <w:rPr>
      <w:color w:val="0000FF"/>
      <w:u w:val="single"/>
    </w:rPr>
  </w:style>
  <w:style w:type="character" w:styleId="Lienhypertextesuivivisit">
    <w:name w:val="FollowedHyperlink"/>
    <w:basedOn w:val="Policepardfaut"/>
    <w:uiPriority w:val="99"/>
    <w:semiHidden/>
    <w:unhideWhenUsed/>
    <w:rsid w:val="00651E1D"/>
    <w:rPr>
      <w:color w:val="800080"/>
      <w:u w:val="single"/>
    </w:rPr>
  </w:style>
  <w:style w:type="paragraph" w:styleId="Notedebasdepage">
    <w:name w:val="footnote text"/>
    <w:basedOn w:val="Normal"/>
    <w:link w:val="NotedebasdepageCar"/>
    <w:uiPriority w:val="99"/>
    <w:semiHidden/>
    <w:unhideWhenUsed/>
    <w:rsid w:val="003C08A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08AF"/>
    <w:rPr>
      <w:sz w:val="20"/>
      <w:szCs w:val="20"/>
    </w:rPr>
  </w:style>
  <w:style w:type="character" w:styleId="Appelnotedebasdep">
    <w:name w:val="footnote reference"/>
    <w:basedOn w:val="Policepardfaut"/>
    <w:uiPriority w:val="99"/>
    <w:semiHidden/>
    <w:unhideWhenUsed/>
    <w:rsid w:val="003C08AF"/>
    <w:rPr>
      <w:vertAlign w:val="superscript"/>
    </w:rPr>
  </w:style>
  <w:style w:type="paragraph" w:styleId="Paragraphedeliste">
    <w:name w:val="List Paragraph"/>
    <w:basedOn w:val="Normal"/>
    <w:uiPriority w:val="34"/>
    <w:qFormat/>
    <w:rsid w:val="00F63902"/>
    <w:pPr>
      <w:ind w:left="720"/>
      <w:contextualSpacing/>
    </w:pPr>
  </w:style>
  <w:style w:type="character" w:styleId="lev">
    <w:name w:val="Strong"/>
    <w:basedOn w:val="Policepardfaut"/>
    <w:uiPriority w:val="22"/>
    <w:qFormat/>
    <w:rsid w:val="009374F6"/>
    <w:rPr>
      <w:b/>
      <w:bCs/>
    </w:rPr>
  </w:style>
  <w:style w:type="character" w:styleId="Accentuation">
    <w:name w:val="Emphasis"/>
    <w:basedOn w:val="Policepardfaut"/>
    <w:uiPriority w:val="20"/>
    <w:qFormat/>
    <w:rsid w:val="00937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4048">
      <w:bodyDiv w:val="1"/>
      <w:marLeft w:val="0"/>
      <w:marRight w:val="0"/>
      <w:marTop w:val="0"/>
      <w:marBottom w:val="0"/>
      <w:divBdr>
        <w:top w:val="none" w:sz="0" w:space="0" w:color="auto"/>
        <w:left w:val="none" w:sz="0" w:space="0" w:color="auto"/>
        <w:bottom w:val="none" w:sz="0" w:space="0" w:color="auto"/>
        <w:right w:val="none" w:sz="0" w:space="0" w:color="auto"/>
      </w:divBdr>
      <w:divsChild>
        <w:div w:id="197705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_procurments@wv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erne_aksanti@wvi.org" TargetMode="External"/><Relationship Id="rId5" Type="http://schemas.openxmlformats.org/officeDocument/2006/relationships/webSettings" Target="webSettings.xml"/><Relationship Id="rId10" Type="http://schemas.openxmlformats.org/officeDocument/2006/relationships/hyperlink" Target="mailto:julien_risasi@wvi.org" TargetMode="External"/><Relationship Id="rId4" Type="http://schemas.openxmlformats.org/officeDocument/2006/relationships/settings" Target="settings.xml"/><Relationship Id="rId9" Type="http://schemas.openxmlformats.org/officeDocument/2006/relationships/hyperlink" Target="mailto:delphin_ngoy@wvi.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3"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8"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26" Type="http://schemas.openxmlformats.org/officeDocument/2006/relationships/hyperlink" Target="https://translate.google.com/translate?hl=fr&amp;prev=_t&amp;sl=auto&amp;tl=fr&amp;u=https://www.international.gc.ca/world-monde/funding-financement/environment_handbook-manuel_environnement.aspx%3Flang%3Deng" TargetMode="External"/><Relationship Id="rId3"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21"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7"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2"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7"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25"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2"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6"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20"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 Type="http://schemas.openxmlformats.org/officeDocument/2006/relationships/hyperlink" Target="https://translate.googleusercontent.com/translate_f" TargetMode="External"/><Relationship Id="rId6"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1" Type="http://schemas.openxmlformats.org/officeDocument/2006/relationships/hyperlink" Target="https://translate.googleusercontent.com/translate_f" TargetMode="External"/><Relationship Id="rId24"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5"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5"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23"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0"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9"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4"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9"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14"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 Id="rId22" Type="http://schemas.openxmlformats.org/officeDocument/2006/relationships/hyperlink" Target="https://translate.google.com/translate?hl=fr&amp;prev=_t&amp;sl=auto&amp;tl=fr&amp;u=https://www.international.gc.ca/world-monde/funding-financement/environment_handbook-manuel_environnement.aspx%3Flang%3Deng%23a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8D2F9-58E6-40C7-A921-2CA3450D3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3850</Words>
  <Characters>21178</Characters>
  <Application>Microsoft Office Word</Application>
  <DocSecurity>0</DocSecurity>
  <Lines>176</Lines>
  <Paragraphs>49</Paragraphs>
  <ScaleCrop>false</ScaleCrop>
  <HeadingPairs>
    <vt:vector size="6" baseType="variant">
      <vt:variant>
        <vt:lpstr>Titre</vt:lpstr>
      </vt:variant>
      <vt:variant>
        <vt:i4>1</vt:i4>
      </vt:variant>
      <vt:variant>
        <vt:lpstr>Titres</vt:lpstr>
      </vt:variant>
      <vt:variant>
        <vt:i4>13</vt:i4>
      </vt:variant>
      <vt:variant>
        <vt:lpstr>Title</vt:lpstr>
      </vt:variant>
      <vt:variant>
        <vt:i4>1</vt:i4>
      </vt:variant>
    </vt:vector>
  </HeadingPairs>
  <TitlesOfParts>
    <vt:vector size="15" baseType="lpstr">
      <vt:lpstr/>
      <vt:lpstr>= REPUBLICATION =</vt:lpstr>
      <vt:lpstr>Termes de référence RECRUTEMENT CONSULTANT</vt:lpstr>
      <vt:lpstr>    Évaluation de l'impact environnemental pour le projet d'égalité d'accès des fill</vt:lpstr>
      <vt:lpstr>    1.0. Contexte et Justification             </vt:lpstr>
      <vt:lpstr>    2.0. Justification de l'étude d'impact sur l'environnement (EIE) :             </vt:lpstr>
      <vt:lpstr>    3.0. Objectifs de l'EIE             </vt:lpstr>
      <vt:lpstr>    4.0. Portée de l'étude d'impact sur l'environnement:             </vt:lpstr>
      <vt:lpstr>    5.0. Méthodologie:             </vt:lpstr>
      <vt:lpstr>    6.0. Activités clés et livrables:               </vt:lpstr>
      <vt:lpstr>    7.0. Plan de travail et échéanciers:             </vt:lpstr>
      <vt:lpstr>    8.0. Qualifications du consultant              </vt:lpstr>
      <vt:lpstr>    9.0. Procédures d'application             </vt:lpstr>
      <vt:lpstr>    10.0. Critères d'évaluation de la proposition technique          </vt: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Nmac ALBERTSON</dc:creator>
  <cp:keywords/>
  <dc:description/>
  <cp:lastModifiedBy>Mek Nzuzi</cp:lastModifiedBy>
  <cp:revision>2</cp:revision>
  <dcterms:created xsi:type="dcterms:W3CDTF">2021-04-06T15:17:00Z</dcterms:created>
  <dcterms:modified xsi:type="dcterms:W3CDTF">2021-04-06T15:17:00Z</dcterms:modified>
</cp:coreProperties>
</file>